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宋体" w:hAnsi="宋体" w:cs="华文中宋"/>
          <w:b/>
          <w:bCs/>
          <w:sz w:val="72"/>
          <w:szCs w:val="72"/>
          <w:lang w:eastAsia="zh-CN"/>
        </w:rPr>
      </w:pPr>
      <w:r>
        <w:rPr>
          <w:rFonts w:hint="eastAsia" w:ascii="黑体" w:hAnsi="黑体" w:eastAsia="黑体"/>
          <w:color w:val="000000"/>
          <w:sz w:val="24"/>
        </w:rPr>
        <w:drawing>
          <wp:anchor distT="0" distB="0" distL="114300" distR="114300" simplePos="0" relativeHeight="251659264" behindDoc="0" locked="0" layoutInCell="1" allowOverlap="1">
            <wp:simplePos x="0" y="0"/>
            <wp:positionH relativeFrom="column">
              <wp:posOffset>20320</wp:posOffset>
            </wp:positionH>
            <wp:positionV relativeFrom="paragraph">
              <wp:posOffset>-325120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8"/>
                    <a:stretch>
                      <a:fillRect/>
                    </a:stretch>
                  </pic:blipFill>
                  <pic:spPr>
                    <a:xfrm>
                      <a:off x="0" y="0"/>
                      <a:ext cx="563880" cy="563880"/>
                    </a:xfrm>
                    <a:prstGeom prst="rect">
                      <a:avLst/>
                    </a:prstGeom>
                    <a:noFill/>
                    <a:ln w="9525">
                      <a:noFill/>
                    </a:ln>
                  </pic:spPr>
                </pic:pic>
              </a:graphicData>
            </a:graphic>
          </wp:anchor>
        </w:drawing>
      </w: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ascii="宋体" w:hAnsi="宋体" w:cs="华文中宋"/>
          <w:b/>
          <w:bCs/>
          <w:sz w:val="72"/>
          <w:szCs w:val="72"/>
        </w:rPr>
      </w:pPr>
      <w:r>
        <w:rPr>
          <w:rFonts w:hint="eastAsia" w:ascii="宋体" w:hAnsi="宋体" w:cs="华文中宋"/>
          <w:b/>
          <w:bCs/>
          <w:sz w:val="72"/>
          <w:szCs w:val="72"/>
          <w:lang w:eastAsia="zh-CN"/>
        </w:rPr>
        <w:t>服务采购</w:t>
      </w:r>
    </w:p>
    <w:p>
      <w:pPr>
        <w:snapToGrid w:val="0"/>
        <w:jc w:val="center"/>
        <w:rPr>
          <w:rFonts w:ascii="宋体" w:hAns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hAnsi="宋体"/>
          <w:b/>
          <w:bCs/>
          <w:sz w:val="28"/>
          <w:szCs w:val="28"/>
        </w:rPr>
      </w:pPr>
    </w:p>
    <w:p>
      <w:pPr>
        <w:spacing w:line="48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pStyle w:val="4"/>
        <w:spacing w:line="360" w:lineRule="auto"/>
        <w:ind w:firstLine="745" w:firstLineChars="232"/>
        <w:jc w:val="left"/>
        <w:rPr>
          <w:rFonts w:hint="eastAsia" w:ascii="宋体" w:hAnsi="宋体"/>
          <w:b/>
          <w:sz w:val="32"/>
          <w:lang w:eastAsia="zh-CN"/>
        </w:rPr>
      </w:pPr>
      <w:r>
        <w:rPr>
          <w:rFonts w:hint="eastAsia" w:ascii="宋体" w:hAnsi="宋体"/>
          <w:b/>
          <w:sz w:val="32"/>
        </w:rPr>
        <w:t>项目编号：</w:t>
      </w:r>
      <w:r>
        <w:rPr>
          <w:rFonts w:hint="eastAsia" w:ascii="宋体" w:hAnsi="宋体"/>
          <w:b/>
          <w:sz w:val="32"/>
          <w:lang w:eastAsia="zh-CN"/>
        </w:rPr>
        <w:t>GZBC18FG05002</w:t>
      </w:r>
    </w:p>
    <w:p>
      <w:pPr>
        <w:pStyle w:val="4"/>
        <w:spacing w:line="360" w:lineRule="auto"/>
        <w:ind w:firstLine="745" w:firstLineChars="232"/>
        <w:jc w:val="left"/>
        <w:rPr>
          <w:rFonts w:ascii="宋体" w:hAnsi="宋体"/>
          <w:b/>
          <w:sz w:val="32"/>
        </w:rPr>
      </w:pPr>
      <w:r>
        <w:rPr>
          <w:rFonts w:hint="eastAsia" w:ascii="宋体" w:hAnsi="宋体"/>
          <w:b/>
          <w:sz w:val="32"/>
        </w:rPr>
        <w:t>项目名称：</w:t>
      </w:r>
      <w:r>
        <w:rPr>
          <w:rFonts w:hint="eastAsia" w:ascii="宋体" w:hAnsi="宋体"/>
          <w:b/>
          <w:sz w:val="32"/>
          <w:lang w:eastAsia="zh-CN"/>
        </w:rPr>
        <w:t>番禺区水利工程管理设施防雷装置检测服务采购项目</w:t>
      </w:r>
    </w:p>
    <w:p>
      <w:pPr>
        <w:pStyle w:val="4"/>
        <w:spacing w:line="360" w:lineRule="auto"/>
        <w:rPr>
          <w:rFonts w:ascii="宋体" w:hAnsi="宋体"/>
          <w:b/>
          <w:sz w:val="32"/>
        </w:rPr>
      </w:pPr>
    </w:p>
    <w:p>
      <w:pPr>
        <w:spacing w:line="360" w:lineRule="auto"/>
        <w:rPr>
          <w:rFonts w:ascii="宋体" w:hAnsi="宋体"/>
          <w:sz w:val="30"/>
        </w:rPr>
      </w:pPr>
    </w:p>
    <w:p>
      <w:pPr>
        <w:snapToGrid w:val="0"/>
        <w:spacing w:line="360" w:lineRule="auto"/>
        <w:jc w:val="center"/>
        <w:rPr>
          <w:rFonts w:hint="eastAsia" w:ascii="宋体" w:hAnsi="宋体" w:eastAsia="宋体" w:cs="华文中宋"/>
          <w:sz w:val="30"/>
          <w:szCs w:val="30"/>
          <w:lang w:eastAsia="zh-CN"/>
        </w:rPr>
      </w:pPr>
      <w:r>
        <w:rPr>
          <w:rFonts w:hint="eastAsia" w:ascii="宋体" w:hAnsi="宋体" w:cs="华文中宋"/>
          <w:sz w:val="30"/>
          <w:szCs w:val="30"/>
          <w:lang w:eastAsia="zh-CN"/>
        </w:rPr>
        <w:t>广州宝诚招标代理咨询有限公司</w:t>
      </w:r>
    </w:p>
    <w:p>
      <w:pPr>
        <w:jc w:val="center"/>
        <w:rPr>
          <w:rFonts w:hint="eastAsia" w:ascii="宋体" w:hAnsi="宋体" w:cs="华文中宋"/>
          <w:color w:val="auto"/>
          <w:sz w:val="30"/>
          <w:szCs w:val="30"/>
          <w:highlight w:val="none"/>
        </w:rPr>
      </w:pPr>
      <w:r>
        <w:rPr>
          <w:rFonts w:hint="eastAsia" w:ascii="宋体" w:hAnsi="宋体" w:cs="华文中宋"/>
          <w:color w:val="auto"/>
          <w:sz w:val="30"/>
          <w:szCs w:val="30"/>
          <w:highlight w:val="none"/>
        </w:rPr>
        <w:t>发布日期：201</w:t>
      </w:r>
      <w:r>
        <w:rPr>
          <w:rFonts w:hint="eastAsia" w:ascii="宋体" w:hAnsi="宋体" w:cs="华文中宋"/>
          <w:color w:val="auto"/>
          <w:sz w:val="30"/>
          <w:szCs w:val="30"/>
          <w:highlight w:val="none"/>
          <w:lang w:val="en-US" w:eastAsia="zh-CN"/>
        </w:rPr>
        <w:t>8</w:t>
      </w:r>
      <w:r>
        <w:rPr>
          <w:rFonts w:ascii="宋体" w:hAnsi="宋体" w:cs="华文中宋"/>
          <w:color w:val="auto"/>
          <w:sz w:val="30"/>
          <w:szCs w:val="30"/>
          <w:highlight w:val="none"/>
        </w:rPr>
        <w:t>年</w:t>
      </w:r>
      <w:r>
        <w:rPr>
          <w:rFonts w:hint="eastAsia" w:ascii="宋体" w:hAnsi="宋体" w:cs="华文中宋"/>
          <w:color w:val="auto"/>
          <w:sz w:val="30"/>
          <w:szCs w:val="30"/>
          <w:highlight w:val="none"/>
          <w:lang w:val="en-US" w:eastAsia="zh-CN"/>
        </w:rPr>
        <w:t>6</w:t>
      </w:r>
      <w:r>
        <w:rPr>
          <w:rFonts w:ascii="宋体" w:hAnsi="宋体" w:cs="华文中宋"/>
          <w:color w:val="auto"/>
          <w:sz w:val="30"/>
          <w:szCs w:val="30"/>
          <w:highlight w:val="none"/>
        </w:rPr>
        <w:t>月</w:t>
      </w:r>
      <w:r>
        <w:rPr>
          <w:rFonts w:hint="eastAsia" w:ascii="宋体" w:hAnsi="宋体" w:cs="华文中宋"/>
          <w:color w:val="auto"/>
          <w:sz w:val="30"/>
          <w:szCs w:val="30"/>
          <w:highlight w:val="none"/>
          <w:lang w:val="en-US" w:eastAsia="zh-CN"/>
        </w:rPr>
        <w:t>27</w:t>
      </w:r>
      <w:r>
        <w:rPr>
          <w:rFonts w:hint="eastAsia" w:ascii="宋体" w:hAnsi="宋体" w:cs="华文中宋"/>
          <w:color w:val="auto"/>
          <w:sz w:val="30"/>
          <w:szCs w:val="30"/>
          <w:highlight w:val="none"/>
        </w:rPr>
        <w:t>日</w:t>
      </w:r>
    </w:p>
    <w:p>
      <w:pPr>
        <w:autoSpaceDE w:val="0"/>
        <w:autoSpaceDN w:val="0"/>
        <w:adjustRightInd w:val="0"/>
        <w:snapToGrid w:val="0"/>
        <w:spacing w:beforeLines="50" w:afterLines="50" w:line="360" w:lineRule="auto"/>
        <w:jc w:val="center"/>
        <w:rPr>
          <w:rFonts w:hint="eastAsia" w:ascii="宋体" w:hAnsi="宋体"/>
          <w:b/>
          <w:sz w:val="44"/>
          <w:szCs w:val="44"/>
        </w:rPr>
      </w:pPr>
      <w:r>
        <w:rPr>
          <w:rFonts w:hint="eastAsia" w:ascii="宋体" w:hAnsi="宋体"/>
          <w:b/>
          <w:sz w:val="44"/>
          <w:szCs w:val="44"/>
        </w:rPr>
        <w:br w:type="page"/>
      </w:r>
    </w:p>
    <w:p>
      <w:pPr>
        <w:autoSpaceDE w:val="0"/>
        <w:autoSpaceDN w:val="0"/>
        <w:adjustRightInd w:val="0"/>
        <w:snapToGrid w:val="0"/>
        <w:spacing w:beforeLines="50" w:afterLines="50" w:line="360" w:lineRule="auto"/>
        <w:jc w:val="center"/>
        <w:rPr>
          <w:rFonts w:ascii="宋体" w:hAns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hAns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如无另行说明，提交投标文件时间为投标截止时间</w:t>
      </w:r>
      <w:r>
        <w:rPr>
          <w:rFonts w:hint="eastAsia" w:ascii="宋体" w:hAnsi="宋体"/>
          <w:b/>
          <w:szCs w:val="21"/>
          <w:u w:val="single"/>
        </w:rPr>
        <w:t>前30分钟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各投标人请</w:t>
      </w:r>
      <w:r>
        <w:rPr>
          <w:rFonts w:hint="eastAsia" w:ascii="宋体" w:hAnsi="宋体"/>
          <w:b/>
          <w:szCs w:val="21"/>
          <w:u w:val="single"/>
        </w:rPr>
        <w:t>注意区分</w:t>
      </w:r>
      <w:r>
        <w:rPr>
          <w:rFonts w:hint="eastAsia" w:ascii="宋体" w:hAnsi="宋体"/>
          <w:szCs w:val="21"/>
        </w:rPr>
        <w:t>投标保证金、</w:t>
      </w:r>
      <w:r>
        <w:rPr>
          <w:rFonts w:ascii="宋体" w:hAnsi="宋体"/>
          <w:szCs w:val="21"/>
        </w:rPr>
        <w:t>购买</w:t>
      </w:r>
      <w:r>
        <w:rPr>
          <w:rFonts w:hint="eastAsia" w:ascii="宋体" w:hAnsi="宋体"/>
          <w:szCs w:val="21"/>
        </w:rPr>
        <w:t>招标文件以及招标代理服务费收款账号的区别，务必将投标保证金按招标文件的要求存入指定的投标保证金账号，招标代理服务费存入招标代</w:t>
      </w:r>
      <w:r>
        <w:rPr>
          <w:rFonts w:hint="eastAsia" w:ascii="宋体" w:hAnsi="宋体"/>
          <w:b/>
          <w:szCs w:val="21"/>
          <w:u w:val="single"/>
        </w:rPr>
        <w:t>理服务费账号</w:t>
      </w:r>
      <w:r>
        <w:rPr>
          <w:rFonts w:hint="eastAsia" w:ascii="宋体" w:hAnsi="宋体"/>
          <w:szCs w:val="21"/>
        </w:rPr>
        <w:t>。切勿将款项转错账户，以免影响保证金退还的速度及投标的资格。</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投标保证金必须于第二章《投标资料表》中</w:t>
      </w:r>
      <w:r>
        <w:rPr>
          <w:rFonts w:hint="eastAsia" w:ascii="宋体" w:hAnsi="宋体"/>
          <w:b/>
          <w:szCs w:val="21"/>
          <w:u w:val="single"/>
        </w:rPr>
        <w:t>规定的时间内到达指定账号</w:t>
      </w:r>
      <w:r>
        <w:rPr>
          <w:rFonts w:hint="eastAsia" w:ascii="宋体" w:hAnsi="宋体"/>
          <w:szCs w:val="21"/>
        </w:rPr>
        <w:t>（账号信息详见第二章《投标资料表》）。由于转账当日不一定能够达账，为避免因投标保证金未达账而导致无效投标，建议</w:t>
      </w:r>
      <w:r>
        <w:rPr>
          <w:rFonts w:hint="eastAsia" w:ascii="宋体" w:hAnsi="宋体"/>
          <w:b/>
          <w:szCs w:val="21"/>
          <w:u w:val="single"/>
        </w:rPr>
        <w:t>至少提前2个工作日转账</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投标人为中型、小型、微型企业的，请提交《中小企业声明函》， 并提供最近年度经审计的财务报表。</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b/>
          <w:szCs w:val="21"/>
        </w:rPr>
        <w:t>首次参与政府采购项目投标的供应商，应在报名成功后最迟必须于开标前一日登录广东省政府采购网进行注册，供应商注册注意事项如下：</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填写组织机构代码证号时，如机构代码证上带有“-”情况下请把“-”也填上，三证合一请看首页办事指南。（如发现机构代码跟上传的证件不一致时，一律退回）</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社保登记证，如该供应商没有社保登记证的情况下，请供应商到社保局将近三个月的缴费证明打印出来或者让社保局开一份参保证明上传到注册信息。（缴费证明和参保证明是要以公司名义开的一份证明，不是要个人的社保证明或者个人的社保证。个体户除外）社保号请咨询社保局。</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机构管理员是填写该机构负责管理该账号的工作人员，机构管理员身份证也是上传该工作人员的身份证。</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在填写国税、地税时，如果只有国税或地税的情况下，两个框中都填写同一编号和主管部门。（如：只有地税号的话，在填写国税号的那一栏中把地税号填上即可）三证合一请看办事指南。</w:t>
      </w:r>
    </w:p>
    <w:p>
      <w:pPr>
        <w:numPr>
          <w:ilvl w:val="0"/>
          <w:numId w:val="3"/>
        </w:numPr>
        <w:tabs>
          <w:tab w:val="left" w:pos="284"/>
        </w:tabs>
        <w:adjustRightInd w:val="0"/>
        <w:snapToGrid w:val="0"/>
        <w:spacing w:line="360" w:lineRule="auto"/>
        <w:rPr>
          <w:rFonts w:ascii="宋体" w:hAnsi="宋体"/>
          <w:b/>
          <w:szCs w:val="21"/>
        </w:rPr>
      </w:pPr>
      <w:r>
        <w:rPr>
          <w:rFonts w:hint="eastAsia" w:ascii="宋体" w:hAnsi="宋体"/>
          <w:b/>
          <w:szCs w:val="21"/>
        </w:rPr>
        <w:t xml:space="preserve">办事指南链接： </w:t>
      </w:r>
      <w:r>
        <w:fldChar w:fldCharType="begin"/>
      </w:r>
      <w:r>
        <w:instrText xml:space="preserve"> HYPERLINK "http://www.gdgpo.com/workEnchiridion.html" </w:instrText>
      </w:r>
      <w:r>
        <w:fldChar w:fldCharType="separate"/>
      </w:r>
      <w:r>
        <w:rPr>
          <w:rFonts w:hint="eastAsia" w:ascii="宋体" w:hAnsi="宋体"/>
          <w:b/>
          <w:szCs w:val="21"/>
        </w:rPr>
        <w:t>http://www.gdgpo.com/workEnchiridion.html</w:t>
      </w:r>
      <w:r>
        <w:rPr>
          <w:rFonts w:hint="eastAsia" w:ascii="宋体" w:hAnsi="宋体"/>
          <w:b/>
          <w:szCs w:val="21"/>
        </w:rPr>
        <w:fldChar w:fldCharType="end"/>
      </w:r>
      <w:r>
        <w:rPr>
          <w:rFonts w:hint="eastAsia" w:ascii="宋体" w:hAnsi="宋体"/>
          <w:b/>
          <w:szCs w:val="21"/>
        </w:rPr>
        <w:t xml:space="preserve"> </w:t>
      </w:r>
    </w:p>
    <w:p>
      <w:pPr>
        <w:numPr>
          <w:ilvl w:val="0"/>
          <w:numId w:val="2"/>
        </w:numPr>
        <w:tabs>
          <w:tab w:val="left" w:pos="709"/>
        </w:tabs>
        <w:adjustRightInd w:val="0"/>
        <w:snapToGrid w:val="0"/>
        <w:spacing w:line="360" w:lineRule="auto"/>
        <w:ind w:left="700" w:hanging="700"/>
        <w:rPr>
          <w:rFonts w:ascii="宋体" w:hAns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jc w:val="both"/>
        <w:rPr>
          <w:rFonts w:hint="eastAsia" w:ascii="宋体" w:hAnsi="宋体"/>
          <w:b/>
          <w:sz w:val="44"/>
          <w:szCs w:val="44"/>
        </w:rPr>
      </w:pP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t>目   录</w:t>
      </w:r>
    </w:p>
    <w:p>
      <w:pPr>
        <w:pStyle w:val="8"/>
        <w:ind w:firstLine="2880" w:firstLineChars="900"/>
        <w:jc w:val="left"/>
        <w:rPr>
          <w:rFonts w:cstheme="minorBidi"/>
          <w:b w:val="0"/>
          <w:sz w:val="21"/>
          <w:szCs w:val="22"/>
        </w:rPr>
      </w:pPr>
      <w:r>
        <w:rPr>
          <w:b w:val="0"/>
          <w:sz w:val="32"/>
          <w:szCs w:val="32"/>
        </w:rPr>
        <w:fldChar w:fldCharType="begin"/>
      </w:r>
      <w:r>
        <w:rPr>
          <w:rStyle w:val="13"/>
          <w:b w:val="0"/>
          <w:color w:val="auto"/>
          <w:sz w:val="32"/>
          <w:szCs w:val="32"/>
        </w:rPr>
        <w:instrText xml:space="preserve"> TOC \o "1-1" \h \z \u </w:instrText>
      </w:r>
      <w:r>
        <w:rPr>
          <w:b w:val="0"/>
          <w:sz w:val="32"/>
          <w:szCs w:val="32"/>
        </w:rPr>
        <w:fldChar w:fldCharType="separate"/>
      </w:r>
      <w:r>
        <w:fldChar w:fldCharType="begin"/>
      </w:r>
      <w:r>
        <w:instrText xml:space="preserve"> HYPERLINK \l "_Toc492302245" </w:instrText>
      </w:r>
      <w:r>
        <w:fldChar w:fldCharType="separate"/>
      </w:r>
      <w:r>
        <w:rPr>
          <w:rStyle w:val="13"/>
          <w:rFonts w:hint="eastAsia"/>
          <w:bCs/>
          <w:color w:val="auto"/>
        </w:rPr>
        <w:t>第一章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投标邀请函</w:t>
      </w:r>
      <w:r>
        <w:fldChar w:fldCharType="end"/>
      </w:r>
    </w:p>
    <w:p>
      <w:pPr>
        <w:pStyle w:val="8"/>
        <w:ind w:firstLine="2811" w:firstLineChars="1000"/>
        <w:jc w:val="left"/>
        <w:rPr>
          <w:rFonts w:cstheme="minorBidi"/>
          <w:b w:val="0"/>
          <w:sz w:val="21"/>
          <w:szCs w:val="22"/>
        </w:rPr>
      </w:pPr>
      <w:r>
        <w:fldChar w:fldCharType="begin"/>
      </w:r>
      <w:r>
        <w:instrText xml:space="preserve"> HYPERLINK \l "_Toc492302246" </w:instrText>
      </w:r>
      <w:r>
        <w:fldChar w:fldCharType="separate"/>
      </w:r>
      <w:r>
        <w:rPr>
          <w:rStyle w:val="13"/>
          <w:rFonts w:hint="eastAsia"/>
          <w:bCs/>
          <w:color w:val="auto"/>
        </w:rPr>
        <w:t>第二章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投标资料表</w:t>
      </w:r>
      <w:r>
        <w:fldChar w:fldCharType="end"/>
      </w:r>
    </w:p>
    <w:p>
      <w:pPr>
        <w:pStyle w:val="8"/>
        <w:ind w:firstLine="2811" w:firstLineChars="1000"/>
        <w:jc w:val="left"/>
        <w:rPr>
          <w:rFonts w:cstheme="minorBidi"/>
          <w:b w:val="0"/>
          <w:sz w:val="21"/>
          <w:szCs w:val="22"/>
        </w:rPr>
      </w:pPr>
      <w:r>
        <w:fldChar w:fldCharType="begin"/>
      </w:r>
      <w:r>
        <w:instrText xml:space="preserve"> HYPERLINK \l "_Toc492302247" </w:instrText>
      </w:r>
      <w:r>
        <w:fldChar w:fldCharType="separate"/>
      </w:r>
      <w:r>
        <w:rPr>
          <w:rStyle w:val="13"/>
          <w:rFonts w:hint="eastAsia"/>
          <w:bCs/>
          <w:color w:val="auto"/>
        </w:rPr>
        <w:t>第三章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评分体系与标准</w:t>
      </w:r>
      <w:r>
        <w:fldChar w:fldCharType="end"/>
      </w:r>
    </w:p>
    <w:p>
      <w:pPr>
        <w:pStyle w:val="8"/>
        <w:ind w:firstLine="2811" w:firstLineChars="1000"/>
        <w:jc w:val="left"/>
        <w:rPr>
          <w:rFonts w:cstheme="minorBidi"/>
          <w:b w:val="0"/>
          <w:sz w:val="21"/>
          <w:szCs w:val="22"/>
        </w:rPr>
      </w:pPr>
      <w:r>
        <w:fldChar w:fldCharType="begin"/>
      </w:r>
      <w:r>
        <w:instrText xml:space="preserve"> HYPERLINK \l "_Toc492302252" </w:instrText>
      </w:r>
      <w:r>
        <w:fldChar w:fldCharType="separate"/>
      </w:r>
      <w:r>
        <w:rPr>
          <w:rStyle w:val="13"/>
          <w:rFonts w:hint="eastAsia"/>
          <w:bCs/>
          <w:color w:val="auto"/>
        </w:rPr>
        <w:t>第四章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用户需求书</w:t>
      </w:r>
      <w:r>
        <w:fldChar w:fldCharType="end"/>
      </w:r>
    </w:p>
    <w:p>
      <w:pPr>
        <w:pStyle w:val="8"/>
        <w:ind w:firstLine="2811" w:firstLineChars="1000"/>
        <w:jc w:val="left"/>
        <w:rPr>
          <w:rFonts w:cstheme="minorBidi"/>
          <w:b w:val="0"/>
          <w:sz w:val="21"/>
          <w:szCs w:val="22"/>
        </w:rPr>
      </w:pPr>
      <w:r>
        <w:fldChar w:fldCharType="begin"/>
      </w:r>
      <w:r>
        <w:instrText xml:space="preserve"> HYPERLINK \l "_Toc492302253" </w:instrText>
      </w:r>
      <w:r>
        <w:fldChar w:fldCharType="separate"/>
      </w:r>
      <w:r>
        <w:rPr>
          <w:rStyle w:val="13"/>
          <w:rFonts w:hint="eastAsia"/>
          <w:bCs/>
          <w:color w:val="auto"/>
        </w:rPr>
        <w:t>第五章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合同通用条款</w:t>
      </w:r>
      <w:r>
        <w:fldChar w:fldCharType="end"/>
      </w:r>
    </w:p>
    <w:p>
      <w:pPr>
        <w:pStyle w:val="8"/>
        <w:ind w:firstLine="2811" w:firstLineChars="1000"/>
        <w:jc w:val="left"/>
        <w:rPr>
          <w:rFonts w:cstheme="minorBidi"/>
          <w:b w:val="0"/>
          <w:sz w:val="21"/>
          <w:szCs w:val="22"/>
        </w:rPr>
      </w:pPr>
      <w:r>
        <w:fldChar w:fldCharType="begin"/>
      </w:r>
      <w:r>
        <w:instrText xml:space="preserve"> HYPERLINK \l "_Toc492302254" </w:instrText>
      </w:r>
      <w:r>
        <w:fldChar w:fldCharType="separate"/>
      </w:r>
      <w:r>
        <w:rPr>
          <w:rStyle w:val="13"/>
          <w:rFonts w:hint="eastAsia"/>
          <w:bCs/>
          <w:color w:val="auto"/>
        </w:rPr>
        <w:t>第六章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投标文件格式</w:t>
      </w:r>
      <w:r>
        <w:fldChar w:fldCharType="end"/>
      </w:r>
    </w:p>
    <w:p>
      <w:pPr>
        <w:pStyle w:val="8"/>
        <w:ind w:firstLine="2811" w:firstLineChars="1000"/>
        <w:jc w:val="left"/>
        <w:rPr>
          <w:rFonts w:cstheme="minorBidi"/>
          <w:b w:val="0"/>
          <w:sz w:val="21"/>
          <w:szCs w:val="22"/>
        </w:rPr>
      </w:pPr>
      <w:r>
        <w:fldChar w:fldCharType="begin"/>
      </w:r>
      <w:r>
        <w:instrText xml:space="preserve"> HYPERLINK \l "_Toc492302255" </w:instrText>
      </w:r>
      <w:r>
        <w:fldChar w:fldCharType="separate"/>
      </w:r>
      <w:r>
        <w:rPr>
          <w:rStyle w:val="13"/>
          <w:rFonts w:hint="eastAsia"/>
          <w:bCs/>
          <w:color w:val="auto"/>
        </w:rPr>
        <w:t>第七章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投标人须知</w:t>
      </w:r>
      <w:r>
        <w:fldChar w:fldCharType="end"/>
      </w:r>
    </w:p>
    <w:p>
      <w:pPr>
        <w:rPr>
          <w:rFonts w:cs="Calibri"/>
          <w:b w:val="0"/>
          <w:sz w:val="32"/>
          <w:szCs w:val="32"/>
        </w:rPr>
      </w:pPr>
      <w:r>
        <w:rPr>
          <w:rFonts w:cs="Calibri"/>
          <w:b w:val="0"/>
          <w:sz w:val="32"/>
          <w:szCs w:val="32"/>
        </w:rPr>
        <w:fldChar w:fldCharType="end"/>
      </w:r>
    </w:p>
    <w:p>
      <w:pPr>
        <w:rPr>
          <w:rFonts w:cs="Calibri"/>
          <w:b w:val="0"/>
          <w:sz w:val="32"/>
          <w:szCs w:val="32"/>
        </w:rPr>
      </w:pPr>
      <w:r>
        <w:rPr>
          <w:rFonts w:cs="Calibri"/>
          <w:b w:val="0"/>
          <w:sz w:val="32"/>
          <w:szCs w:val="32"/>
        </w:rPr>
        <w:br w:type="page"/>
      </w:r>
    </w:p>
    <w:p>
      <w:pPr>
        <w:pStyle w:val="8"/>
        <w:rPr>
          <w:sz w:val="24"/>
        </w:rPr>
      </w:pPr>
      <w:bookmarkStart w:id="0" w:name="_Toc480529433"/>
      <w:bookmarkStart w:id="1" w:name="_Toc463018928"/>
      <w:r>
        <w:rPr>
          <w:rFonts w:hint="eastAsia"/>
        </w:rPr>
        <w:t>（专用条款）</w:t>
      </w:r>
      <w:bookmarkEnd w:id="0"/>
      <w:bookmarkEnd w:id="1"/>
    </w:p>
    <w:p>
      <w:pPr>
        <w:adjustRightInd w:val="0"/>
        <w:snapToGrid w:val="0"/>
        <w:spacing w:beforeLines="50" w:afterLines="50"/>
        <w:jc w:val="center"/>
        <w:outlineLvl w:val="0"/>
        <w:rPr>
          <w:rFonts w:ascii="宋体" w:hAnsi="宋体"/>
          <w:b/>
          <w:bCs/>
          <w:sz w:val="30"/>
          <w:szCs w:val="30"/>
        </w:rPr>
      </w:pPr>
      <w:bookmarkStart w:id="2" w:name="_Toc463018929"/>
      <w:bookmarkStart w:id="3" w:name="_Toc480529434"/>
      <w:bookmarkStart w:id="4" w:name="_Toc492302245"/>
      <w:r>
        <w:rPr>
          <w:rFonts w:hint="eastAsia" w:ascii="宋体" w:hAnsi="宋体"/>
          <w:b/>
          <w:bCs/>
          <w:sz w:val="28"/>
          <w:szCs w:val="28"/>
        </w:rPr>
        <w:t>第一章  投标邀请函</w:t>
      </w:r>
      <w:bookmarkEnd w:id="2"/>
      <w:bookmarkEnd w:id="3"/>
      <w:bookmarkEnd w:id="4"/>
    </w:p>
    <w:p>
      <w:pPr>
        <w:adjustRightInd w:val="0"/>
        <w:snapToGrid w:val="0"/>
        <w:spacing w:line="360" w:lineRule="auto"/>
        <w:ind w:firstLine="420" w:firstLineChars="200"/>
        <w:rPr>
          <w:rFonts w:ascii="宋体" w:hAnsi="宋体" w:cs="宋体"/>
          <w:bCs/>
          <w:szCs w:val="20"/>
        </w:rPr>
      </w:pPr>
      <w:r>
        <w:rPr>
          <w:rFonts w:hint="eastAsia" w:ascii="宋体" w:hAnsi="宋体"/>
          <w:bCs/>
          <w:szCs w:val="20"/>
          <w:lang w:eastAsia="zh-CN"/>
        </w:rPr>
        <w:t>广州宝诚招标代理咨询有限公司</w:t>
      </w:r>
      <w:r>
        <w:rPr>
          <w:rFonts w:hint="eastAsia" w:ascii="宋体" w:hAnsi="宋体"/>
          <w:bCs/>
          <w:szCs w:val="20"/>
        </w:rPr>
        <w:t>（</w:t>
      </w:r>
      <w:r>
        <w:rPr>
          <w:rFonts w:ascii="宋体" w:hAnsi="宋体"/>
          <w:bCs/>
          <w:szCs w:val="20"/>
        </w:rPr>
        <w:t>以下简称</w:t>
      </w:r>
      <w:r>
        <w:rPr>
          <w:rFonts w:hint="eastAsia" w:ascii="宋体" w:hAnsi="宋体"/>
          <w:bCs/>
          <w:szCs w:val="20"/>
        </w:rPr>
        <w:t>‘</w:t>
      </w:r>
      <w:r>
        <w:rPr>
          <w:rFonts w:ascii="宋体" w:hAnsi="宋体"/>
          <w:bCs/>
          <w:szCs w:val="20"/>
        </w:rPr>
        <w:t>采购代理机构</w:t>
      </w:r>
      <w:r>
        <w:rPr>
          <w:rFonts w:hint="eastAsia" w:ascii="宋体" w:hAnsi="宋体"/>
          <w:bCs/>
          <w:szCs w:val="20"/>
        </w:rPr>
        <w:t>’）受</w:t>
      </w:r>
      <w:r>
        <w:rPr>
          <w:rFonts w:hint="eastAsia" w:ascii="宋体" w:hAnsi="宋体"/>
          <w:color w:val="FF0000"/>
          <w:szCs w:val="21"/>
          <w:lang w:eastAsia="zh-CN"/>
        </w:rPr>
        <w:t>广州市番禺区水务局</w:t>
      </w:r>
      <w:r>
        <w:rPr>
          <w:rFonts w:hint="eastAsia" w:ascii="宋体" w:hAnsi="宋体"/>
          <w:bCs/>
          <w:szCs w:val="20"/>
        </w:rPr>
        <w:t>（以下简称‘采购人’）的委托</w:t>
      </w:r>
      <w:r>
        <w:rPr>
          <w:rFonts w:hint="eastAsia" w:ascii="宋体" w:hAnsi="宋体"/>
          <w:bCs/>
          <w:szCs w:val="21"/>
        </w:rPr>
        <w:t>，对</w:t>
      </w:r>
      <w:r>
        <w:rPr>
          <w:rFonts w:hint="eastAsia" w:ascii="宋体" w:hAnsi="宋体"/>
          <w:szCs w:val="21"/>
          <w:lang w:eastAsia="zh-CN"/>
        </w:rPr>
        <w:t>番禺区水利工程管理设施防雷装置检测服务采购项目</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4"/>
        </w:numPr>
        <w:adjustRightInd w:val="0"/>
        <w:snapToGrid w:val="0"/>
        <w:spacing w:line="360" w:lineRule="auto"/>
        <w:rPr>
          <w:rFonts w:ascii="宋体" w:hAnsi="宋体"/>
        </w:rPr>
      </w:pPr>
      <w:r>
        <w:rPr>
          <w:rFonts w:hint="eastAsia" w:ascii="宋体" w:hAnsi="宋体"/>
          <w:bCs/>
          <w:szCs w:val="20"/>
        </w:rPr>
        <w:t>采购项目编号：</w:t>
      </w:r>
      <w:r>
        <w:rPr>
          <w:rFonts w:hint="eastAsia" w:ascii="宋体" w:hAnsi="宋体"/>
          <w:lang w:eastAsia="zh-CN"/>
        </w:rPr>
        <w:t>GZBC18FG05002</w:t>
      </w:r>
    </w:p>
    <w:p>
      <w:pPr>
        <w:numPr>
          <w:ilvl w:val="0"/>
          <w:numId w:val="4"/>
        </w:numPr>
        <w:adjustRightInd w:val="0"/>
        <w:snapToGrid w:val="0"/>
        <w:spacing w:line="360" w:lineRule="auto"/>
        <w:rPr>
          <w:rFonts w:ascii="宋体" w:hAnsi="宋体"/>
        </w:rPr>
      </w:pPr>
      <w:r>
        <w:rPr>
          <w:rFonts w:hint="eastAsia" w:ascii="宋体" w:hAnsi="宋体"/>
          <w:bCs/>
          <w:szCs w:val="20"/>
        </w:rPr>
        <w:t>采购项目名称：</w:t>
      </w:r>
      <w:r>
        <w:rPr>
          <w:rFonts w:hint="eastAsia" w:ascii="宋体" w:hAnsi="宋体"/>
          <w:lang w:eastAsia="zh-CN"/>
        </w:rPr>
        <w:t>番禺区水利工程管理设施防雷装置检测服务采购项目</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采购项目预算金额（元）：</w:t>
      </w:r>
      <w:r>
        <w:rPr>
          <w:rFonts w:hint="eastAsia" w:ascii="宋体" w:hAnsi="宋体"/>
          <w:bCs/>
          <w:szCs w:val="20"/>
          <w:lang w:val="en-US" w:eastAsia="zh-CN"/>
        </w:rPr>
        <w:t>670000元</w:t>
      </w:r>
      <w:r>
        <w:rPr>
          <w:rFonts w:hint="eastAsia" w:ascii="宋体" w:hAnsi="宋体"/>
          <w:bCs/>
          <w:szCs w:val="21"/>
        </w:rPr>
        <w:t>；</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采购数量：</w:t>
      </w:r>
      <w:r>
        <w:rPr>
          <w:rFonts w:hint="eastAsia" w:ascii="宋体" w:hAnsi="宋体"/>
          <w:bCs/>
          <w:szCs w:val="20"/>
          <w:lang w:val="en-US" w:eastAsia="zh-CN"/>
        </w:rPr>
        <w:t>1</w:t>
      </w:r>
      <w:r>
        <w:rPr>
          <w:rFonts w:hint="eastAsia" w:ascii="宋体" w:hAnsi="宋体"/>
          <w:bCs/>
          <w:szCs w:val="20"/>
        </w:rPr>
        <w:t>项</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采购项目内容及需求 (采购项目技术规格、参数及要求，需要落实的政府采购政策)：</w:t>
      </w:r>
    </w:p>
    <w:p>
      <w:pPr>
        <w:numPr>
          <w:ilvl w:val="0"/>
          <w:numId w:val="5"/>
        </w:numPr>
        <w:adjustRightInd w:val="0"/>
        <w:snapToGrid w:val="0"/>
        <w:spacing w:line="360" w:lineRule="auto"/>
        <w:rPr>
          <w:rFonts w:ascii="宋体" w:hAns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服务期限</w:t>
            </w:r>
          </w:p>
        </w:tc>
        <w:tc>
          <w:tcPr>
            <w:tcW w:w="3216" w:type="dxa"/>
            <w:vAlign w:val="center"/>
          </w:tcPr>
          <w:p>
            <w:pPr>
              <w:snapToGrid w:val="0"/>
              <w:spacing w:line="276" w:lineRule="auto"/>
              <w:jc w:val="center"/>
              <w:rPr>
                <w:rFonts w:hint="eastAsia" w:ascii="宋体" w:hAnsi="宋体"/>
                <w:b/>
                <w:bCs/>
                <w:szCs w:val="21"/>
              </w:rPr>
            </w:pPr>
            <w:r>
              <w:rPr>
                <w:rFonts w:hint="eastAsia" w:ascii="宋体" w:hAnsi="宋体"/>
                <w:b/>
                <w:bCs w:val="0"/>
                <w:szCs w:val="20"/>
              </w:rPr>
              <w:t>采购项目预算金额（元）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620"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rPr>
              <w:t>番禺区水利工程管理设施防雷装置检测服务</w:t>
            </w:r>
          </w:p>
        </w:tc>
        <w:tc>
          <w:tcPr>
            <w:tcW w:w="3126"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lang w:eastAsia="zh-CN"/>
              </w:rPr>
              <w:t>合同签订之日起至2018年8月5日</w:t>
            </w:r>
          </w:p>
        </w:tc>
        <w:tc>
          <w:tcPr>
            <w:tcW w:w="3216" w:type="dxa"/>
            <w:vAlign w:val="center"/>
          </w:tcPr>
          <w:p>
            <w:pPr>
              <w:numPr>
                <w:ilvl w:val="0"/>
                <w:numId w:val="0"/>
              </w:numPr>
              <w:adjustRightInd w:val="0"/>
              <w:snapToGrid w:val="0"/>
              <w:spacing w:line="240" w:lineRule="auto"/>
              <w:ind w:leftChars="0"/>
              <w:jc w:val="center"/>
              <w:rPr>
                <w:rFonts w:hint="eastAsia" w:ascii="宋体" w:hAnsi="宋体"/>
                <w:bCs/>
                <w:szCs w:val="20"/>
                <w:lang w:val="en-US" w:eastAsia="zh-CN"/>
              </w:rPr>
            </w:pPr>
            <w:r>
              <w:rPr>
                <w:rFonts w:hint="eastAsia" w:ascii="宋体" w:hAnsi="宋体"/>
              </w:rPr>
              <w:t>人民币</w:t>
            </w:r>
            <w:r>
              <w:rPr>
                <w:rFonts w:ascii="宋体" w:hAnsi="宋体"/>
              </w:rPr>
              <w:t>67</w:t>
            </w:r>
            <w:r>
              <w:rPr>
                <w:rFonts w:hint="eastAsia" w:ascii="宋体" w:hAnsi="宋体"/>
              </w:rPr>
              <w:t>万元</w:t>
            </w:r>
          </w:p>
        </w:tc>
      </w:tr>
    </w:tbl>
    <w:p>
      <w:pPr>
        <w:numPr>
          <w:ilvl w:val="0"/>
          <w:numId w:val="5"/>
        </w:numPr>
        <w:adjustRightInd w:val="0"/>
        <w:snapToGrid w:val="0"/>
        <w:spacing w:line="360" w:lineRule="auto"/>
        <w:rPr>
          <w:rFonts w:ascii="宋体" w:hAnsi="宋体"/>
          <w:bCs/>
          <w:szCs w:val="20"/>
        </w:rPr>
      </w:pPr>
      <w:r>
        <w:rPr>
          <w:rFonts w:hint="eastAsia" w:ascii="宋体" w:hAnsi="宋体"/>
          <w:bCs/>
          <w:szCs w:val="20"/>
        </w:rPr>
        <w:t>需要落实的政府采购政策：《政府采购促进中小企业发展暂行办法》（财库[2011]181号）、《关于政府采购支持监狱企业发展有关问题的通知》(财库[2014]68号)、《关于环境标志产品政府采购实施的意见》（财库〔2006〕90号、《节能产品政府采购实施意见》的通知（财库〔2004〕185号）。</w:t>
      </w:r>
    </w:p>
    <w:p>
      <w:pPr>
        <w:numPr>
          <w:ilvl w:val="0"/>
          <w:numId w:val="5"/>
        </w:numPr>
        <w:adjustRightInd w:val="0"/>
        <w:snapToGrid w:val="0"/>
        <w:spacing w:line="360" w:lineRule="auto"/>
        <w:rPr>
          <w:rFonts w:ascii="宋体" w:hAnsi="宋体"/>
          <w:bCs/>
          <w:szCs w:val="20"/>
        </w:rPr>
      </w:pPr>
      <w:r>
        <w:rPr>
          <w:rFonts w:hint="eastAsia" w:ascii="宋体" w:hAnsi="宋体"/>
          <w:bCs/>
          <w:szCs w:val="20"/>
        </w:rPr>
        <w:t xml:space="preserve">本项目属于政府采购项目。 </w:t>
      </w:r>
    </w:p>
    <w:p>
      <w:pPr>
        <w:numPr>
          <w:ilvl w:val="0"/>
          <w:numId w:val="4"/>
        </w:numPr>
        <w:tabs>
          <w:tab w:val="center" w:pos="4156"/>
        </w:tabs>
        <w:adjustRightInd w:val="0"/>
        <w:snapToGrid w:val="0"/>
        <w:spacing w:line="360" w:lineRule="auto"/>
        <w:rPr>
          <w:rFonts w:ascii="宋体" w:hAnsi="宋体"/>
          <w:bCs/>
          <w:szCs w:val="20"/>
        </w:rPr>
      </w:pPr>
      <w:r>
        <w:rPr>
          <w:rFonts w:hint="eastAsia" w:ascii="宋体" w:hAnsi="宋体"/>
          <w:bCs/>
          <w:szCs w:val="20"/>
        </w:rPr>
        <w:t>供应商资格：</w:t>
      </w:r>
      <w:r>
        <w:rPr>
          <w:rFonts w:hint="eastAsia" w:ascii="宋体" w:hAnsi="宋体"/>
          <w:bCs/>
          <w:szCs w:val="20"/>
          <w:lang w:eastAsia="zh-CN"/>
        </w:rPr>
        <w:tab/>
      </w:r>
    </w:p>
    <w:p>
      <w:pPr>
        <w:numPr>
          <w:ilvl w:val="0"/>
          <w:numId w:val="6"/>
        </w:numPr>
        <w:adjustRightInd w:val="0"/>
        <w:snapToGrid w:val="0"/>
        <w:spacing w:line="360" w:lineRule="auto"/>
        <w:rPr>
          <w:rFonts w:ascii="宋体" w:hAnsi="宋体"/>
          <w:bCs/>
          <w:szCs w:val="20"/>
        </w:rPr>
      </w:pPr>
      <w:r>
        <w:rPr>
          <w:rFonts w:hint="eastAsia" w:ascii="宋体" w:hAnsi="宋体"/>
          <w:bCs/>
          <w:szCs w:val="20"/>
        </w:rPr>
        <w:t>供应商应具备《中华人民共和国政府采购法》第二十二条规定的条件：</w:t>
      </w:r>
    </w:p>
    <w:p>
      <w:pPr>
        <w:numPr>
          <w:ilvl w:val="0"/>
          <w:numId w:val="7"/>
        </w:numPr>
        <w:tabs>
          <w:tab w:val="left" w:pos="567"/>
        </w:tabs>
        <w:adjustRightInd w:val="0"/>
        <w:snapToGrid w:val="0"/>
        <w:spacing w:line="360" w:lineRule="auto"/>
        <w:ind w:left="567" w:hanging="425"/>
        <w:rPr>
          <w:rFonts w:ascii="宋体" w:hAnsi="宋体"/>
          <w:bCs/>
          <w:color w:val="auto"/>
          <w:szCs w:val="21"/>
        </w:rPr>
      </w:pPr>
      <w:r>
        <w:rPr>
          <w:rFonts w:hint="eastAsia" w:ascii="宋体" w:hAnsi="宋体"/>
          <w:bCs/>
          <w:color w:val="auto"/>
          <w:szCs w:val="21"/>
        </w:rPr>
        <w:t>有效的企业法人营业执照（或事业法人登记证）、其他组织的营业执照或者民办非企业单位登记证书复印件；</w:t>
      </w:r>
    </w:p>
    <w:p>
      <w:pPr>
        <w:numPr>
          <w:ilvl w:val="0"/>
          <w:numId w:val="7"/>
        </w:numPr>
        <w:tabs>
          <w:tab w:val="left" w:pos="567"/>
        </w:tabs>
        <w:adjustRightInd w:val="0"/>
        <w:snapToGrid w:val="0"/>
        <w:spacing w:line="360" w:lineRule="auto"/>
        <w:ind w:left="567" w:hanging="425"/>
        <w:rPr>
          <w:rFonts w:ascii="宋体" w:hAnsi="宋体"/>
          <w:bCs/>
          <w:color w:val="auto"/>
          <w:szCs w:val="20"/>
        </w:rPr>
      </w:pP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p>
    <w:p>
      <w:pPr>
        <w:numPr>
          <w:ilvl w:val="0"/>
          <w:numId w:val="7"/>
        </w:numPr>
        <w:tabs>
          <w:tab w:val="left" w:pos="567"/>
        </w:tabs>
        <w:adjustRightInd w:val="0"/>
        <w:snapToGrid w:val="0"/>
        <w:spacing w:line="360" w:lineRule="auto"/>
        <w:ind w:left="567" w:hanging="425"/>
        <w:rPr>
          <w:rFonts w:ascii="宋体" w:hAnsi="宋体"/>
          <w:bCs/>
          <w:color w:val="auto"/>
          <w:szCs w:val="20"/>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p>
    <w:p>
      <w:pPr>
        <w:numPr>
          <w:ilvl w:val="0"/>
          <w:numId w:val="7"/>
        </w:numPr>
        <w:tabs>
          <w:tab w:val="left" w:pos="567"/>
        </w:tabs>
        <w:adjustRightInd w:val="0"/>
        <w:snapToGrid w:val="0"/>
        <w:spacing w:line="360" w:lineRule="auto"/>
        <w:ind w:left="567" w:hanging="425"/>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p>
    <w:p>
      <w:pPr>
        <w:spacing w:line="360" w:lineRule="auto"/>
        <w:rPr>
          <w:rFonts w:hint="eastAsia" w:ascii="宋体" w:hAnsi="宋体" w:cs="宋体"/>
          <w:bCs/>
          <w:color w:val="auto"/>
          <w:kern w:val="0"/>
          <w:szCs w:val="21"/>
        </w:rPr>
      </w:pPr>
      <w:r>
        <w:rPr>
          <w:rFonts w:hint="eastAsia" w:ascii="宋体" w:hAnsi="宋体" w:cs="新宋体"/>
          <w:color w:val="auto"/>
          <w:lang w:val="en-US" w:eastAsia="zh-CN"/>
        </w:rPr>
        <w:t xml:space="preserve">2.   </w:t>
      </w:r>
      <w:r>
        <w:rPr>
          <w:rFonts w:hint="eastAsia" w:ascii="宋体" w:hAnsi="宋体" w:cs="新宋体"/>
          <w:color w:val="auto"/>
        </w:rPr>
        <w:t>提供</w:t>
      </w:r>
      <w:r>
        <w:rPr>
          <w:rFonts w:hint="eastAsia" w:ascii="宋体" w:hAnsi="宋体" w:cs="宋体"/>
          <w:bCs/>
          <w:color w:val="auto"/>
          <w:kern w:val="0"/>
          <w:szCs w:val="21"/>
        </w:rPr>
        <w:t>《公平竞争承诺书》原件和</w:t>
      </w:r>
      <w:r>
        <w:rPr>
          <w:rFonts w:hint="eastAsia" w:ascii="宋体" w:hAnsi="宋体" w:cs="新宋体"/>
          <w:color w:val="auto"/>
        </w:rPr>
        <w:t>提供人民检察院出具的《无行贿犯罪档案记录证明》复印件</w:t>
      </w:r>
      <w:r>
        <w:rPr>
          <w:rFonts w:hint="eastAsia" w:ascii="宋体" w:hAnsi="宋体" w:cs="宋体"/>
          <w:bCs/>
          <w:color w:val="auto"/>
          <w:kern w:val="0"/>
          <w:szCs w:val="21"/>
        </w:rPr>
        <w:t>。</w:t>
      </w:r>
    </w:p>
    <w:p>
      <w:pPr>
        <w:numPr>
          <w:ilvl w:val="0"/>
          <w:numId w:val="0"/>
        </w:numPr>
        <w:adjustRightInd w:val="0"/>
        <w:snapToGrid w:val="0"/>
        <w:spacing w:line="360" w:lineRule="auto"/>
        <w:ind w:leftChars="0"/>
        <w:rPr>
          <w:rFonts w:ascii="宋体" w:hAnsi="宋体" w:cs="宋体"/>
          <w:bCs/>
          <w:kern w:val="0"/>
          <w:szCs w:val="21"/>
        </w:rPr>
      </w:pPr>
      <w:r>
        <w:rPr>
          <w:rFonts w:hint="eastAsia" w:ascii="宋体" w:hAnsi="宋体" w:cs="宋体"/>
          <w:bCs/>
          <w:kern w:val="0"/>
          <w:szCs w:val="21"/>
          <w:lang w:val="en-US" w:eastAsia="zh-CN"/>
        </w:rPr>
        <w:t xml:space="preserve">3.   </w:t>
      </w:r>
      <w:r>
        <w:rPr>
          <w:rFonts w:hint="eastAsia" w:ascii="宋体" w:hAnsi="宋体" w:cs="宋体"/>
          <w:bCs/>
          <w:kern w:val="0"/>
          <w:szCs w:val="21"/>
        </w:rPr>
        <w:t>本项目不接受联合体投标。</w:t>
      </w:r>
    </w:p>
    <w:p>
      <w:pPr>
        <w:numPr>
          <w:ilvl w:val="0"/>
          <w:numId w:val="0"/>
        </w:numPr>
        <w:adjustRightInd w:val="0"/>
        <w:snapToGrid w:val="0"/>
        <w:spacing w:line="360" w:lineRule="auto"/>
        <w:ind w:leftChars="0"/>
        <w:rPr>
          <w:rFonts w:hint="eastAsia" w:ascii="宋体" w:hAnsi="宋体" w:cs="宋体"/>
          <w:bCs/>
          <w:kern w:val="0"/>
          <w:szCs w:val="21"/>
        </w:rPr>
      </w:pPr>
      <w:r>
        <w:rPr>
          <w:rFonts w:hint="eastAsia" w:ascii="宋体" w:hAnsi="宋体" w:cs="宋体"/>
          <w:bCs/>
          <w:kern w:val="0"/>
          <w:szCs w:val="21"/>
          <w:lang w:val="en-US" w:eastAsia="zh-CN"/>
        </w:rPr>
        <w:t xml:space="preserve">4.   </w:t>
      </w:r>
      <w:r>
        <w:rPr>
          <w:rFonts w:hint="eastAsia" w:ascii="宋体" w:hAnsi="宋体" w:cs="宋体"/>
          <w:bCs/>
          <w:kern w:val="0"/>
          <w:szCs w:val="21"/>
        </w:rPr>
        <w:t>已办理报名及登记手续购买本招标文件的供应商。</w:t>
      </w:r>
    </w:p>
    <w:p>
      <w:pPr>
        <w:pStyle w:val="19"/>
        <w:rPr>
          <w:rFonts w:hint="eastAsia" w:asciiTheme="minorEastAsia" w:hAnsiTheme="minorEastAsia" w:eastAsiaTheme="minorEastAsia" w:cstheme="minorEastAsia"/>
          <w:color w:val="FF0000"/>
          <w:kern w:val="28"/>
          <w:sz w:val="21"/>
          <w:szCs w:val="21"/>
          <w:lang w:val="en-US" w:eastAsia="zh-CN"/>
        </w:rPr>
      </w:pPr>
      <w:r>
        <w:rPr>
          <w:rFonts w:hint="eastAsia" w:ascii="宋体" w:hAnsi="宋体" w:cs="宋体"/>
          <w:bCs/>
          <w:color w:val="FF0000"/>
          <w:kern w:val="0"/>
          <w:szCs w:val="21"/>
          <w:lang w:val="en-US" w:eastAsia="zh-CN"/>
        </w:rPr>
        <w:t xml:space="preserve">5.  </w:t>
      </w:r>
      <w:r>
        <w:rPr>
          <w:rFonts w:hint="eastAsia" w:hAnsi="宋体"/>
          <w:color w:val="FF0000"/>
          <w:kern w:val="2"/>
          <w:sz w:val="21"/>
          <w:szCs w:val="21"/>
        </w:rPr>
        <w:t>供应商必须具备气象主管部门颁发的雷电防护装置检测乙级或以上资质证书，且经</w:t>
      </w:r>
      <w:r>
        <w:rPr>
          <w:rFonts w:hint="eastAsia" w:hAnsi="宋体"/>
          <w:color w:val="FF0000"/>
          <w:kern w:val="2"/>
          <w:sz w:val="21"/>
          <w:szCs w:val="21"/>
          <w:highlight w:val="yellow"/>
        </w:rPr>
        <w:t>计量</w:t>
      </w:r>
      <w:r>
        <w:rPr>
          <w:rFonts w:hint="eastAsia" w:hAnsi="宋体"/>
          <w:color w:val="FF0000"/>
          <w:kern w:val="2"/>
          <w:sz w:val="21"/>
          <w:szCs w:val="21"/>
        </w:rPr>
        <w:t>行政主管部门计量认证；</w:t>
      </w:r>
    </w:p>
    <w:p>
      <w:pPr>
        <w:adjustRightInd w:val="0"/>
        <w:snapToGrid w:val="0"/>
        <w:spacing w:line="360" w:lineRule="auto"/>
        <w:ind w:left="409" w:leftChars="195"/>
        <w:rPr>
          <w:rFonts w:ascii="宋体" w:hAnsi="宋体"/>
          <w:b/>
          <w:bCs w:val="0"/>
          <w:color w:val="auto"/>
          <w:szCs w:val="21"/>
        </w:rPr>
      </w:pPr>
      <w:r>
        <w:rPr>
          <w:rFonts w:hint="eastAsia" w:ascii="宋体" w:hAnsi="宋体"/>
          <w:b/>
          <w:bCs w:val="0"/>
          <w:szCs w:val="21"/>
        </w:rPr>
        <w:t>获取招标文件方式：供应商应登入采购代理机构网站（</w:t>
      </w:r>
      <w:r>
        <w:rPr>
          <w:rFonts w:hint="eastAsia" w:ascii="宋体" w:hAnsi="宋体"/>
          <w:b/>
          <w:bCs w:val="0"/>
          <w:szCs w:val="21"/>
          <w:lang w:eastAsia="zh-CN"/>
        </w:rPr>
        <w:t xml:space="preserve"> http://www.baochengdaili.com/</w:t>
      </w:r>
      <w:r>
        <w:rPr>
          <w:rFonts w:hint="eastAsia" w:ascii="宋体" w:hAnsi="宋体"/>
          <w:b/>
          <w:bCs w:val="0"/>
          <w:szCs w:val="21"/>
        </w:rPr>
        <w:t>），点击网站</w:t>
      </w:r>
      <w:r>
        <w:rPr>
          <w:rFonts w:hint="eastAsia" w:ascii="宋体" w:hAnsi="宋体"/>
          <w:b/>
          <w:bCs w:val="0"/>
          <w:szCs w:val="21"/>
          <w:lang w:eastAsia="zh-CN"/>
        </w:rPr>
        <w:t>左下</w:t>
      </w:r>
      <w:r>
        <w:rPr>
          <w:rFonts w:hint="eastAsia" w:ascii="宋体" w:hAnsi="宋体"/>
          <w:b/>
          <w:bCs w:val="0"/>
          <w:szCs w:val="21"/>
        </w:rPr>
        <w:t>方“</w:t>
      </w:r>
      <w:r>
        <w:rPr>
          <w:rFonts w:hint="eastAsia" w:ascii="宋体" w:hAnsi="宋体"/>
          <w:b/>
          <w:bCs w:val="0"/>
          <w:szCs w:val="21"/>
          <w:lang w:eastAsia="zh-CN"/>
        </w:rPr>
        <w:t>文件下载</w:t>
      </w:r>
      <w:r>
        <w:rPr>
          <w:rFonts w:hint="eastAsia" w:ascii="宋体" w:hAnsi="宋体"/>
          <w:b/>
          <w:bCs w:val="0"/>
          <w:szCs w:val="21"/>
        </w:rPr>
        <w:t>”</w:t>
      </w:r>
      <w:r>
        <w:rPr>
          <w:rFonts w:hint="eastAsia" w:ascii="宋体" w:hAnsi="宋体"/>
          <w:b/>
          <w:bCs w:val="0"/>
          <w:szCs w:val="21"/>
          <w:lang w:eastAsia="zh-CN"/>
        </w:rPr>
        <w:t>的更多</w:t>
      </w:r>
      <w:r>
        <w:rPr>
          <w:rFonts w:hint="eastAsia" w:ascii="宋体" w:hAnsi="宋体"/>
          <w:b/>
          <w:bCs w:val="0"/>
          <w:szCs w:val="21"/>
        </w:rPr>
        <w:t>，</w:t>
      </w:r>
      <w:r>
        <w:rPr>
          <w:rFonts w:hint="eastAsia" w:ascii="宋体" w:hAnsi="宋体"/>
          <w:b/>
          <w:bCs w:val="0"/>
          <w:szCs w:val="21"/>
          <w:lang w:eastAsia="zh-CN"/>
        </w:rPr>
        <w:t>选择最后一页中的</w:t>
      </w:r>
      <w:r>
        <w:rPr>
          <w:rFonts w:hint="eastAsia" w:ascii="宋体" w:hAnsi="宋体"/>
          <w:b/>
          <w:bCs w:val="0"/>
          <w:szCs w:val="21"/>
        </w:rPr>
        <w:t>“《</w:t>
      </w:r>
      <w:r>
        <w:rPr>
          <w:rFonts w:hint="eastAsia" w:ascii="宋体" w:hAnsi="宋体"/>
          <w:b/>
          <w:bCs w:val="0"/>
          <w:szCs w:val="21"/>
          <w:lang w:eastAsia="zh-CN"/>
        </w:rPr>
        <w:t>购买文件登记表</w:t>
      </w:r>
      <w:r>
        <w:rPr>
          <w:rFonts w:hint="eastAsia" w:ascii="宋体" w:hAnsi="宋体"/>
          <w:b/>
          <w:bCs w:val="0"/>
          <w:szCs w:val="21"/>
        </w:rPr>
        <w:t>》”</w:t>
      </w:r>
      <w:r>
        <w:rPr>
          <w:rFonts w:hint="eastAsia" w:ascii="宋体" w:hAnsi="宋体"/>
          <w:b/>
          <w:bCs w:val="0"/>
          <w:szCs w:val="21"/>
          <w:lang w:eastAsia="zh-CN"/>
        </w:rPr>
        <w:t>下载，填写好后与下列文件加盖公章后一并提交。</w:t>
      </w:r>
    </w:p>
    <w:p>
      <w:pPr>
        <w:numPr>
          <w:ilvl w:val="0"/>
          <w:numId w:val="8"/>
        </w:numPr>
        <w:adjustRightInd w:val="0"/>
        <w:snapToGrid w:val="0"/>
        <w:spacing w:line="360" w:lineRule="auto"/>
        <w:rPr>
          <w:rFonts w:ascii="宋体" w:hAnsi="宋体" w:cs="宋体"/>
          <w:bCs/>
          <w:color w:val="auto"/>
          <w:kern w:val="0"/>
          <w:szCs w:val="21"/>
        </w:rPr>
      </w:pPr>
      <w:r>
        <w:rPr>
          <w:rFonts w:hint="eastAsia" w:ascii="宋体" w:hAnsi="宋体" w:cs="宋体"/>
          <w:bCs/>
          <w:color w:val="auto"/>
          <w:kern w:val="0"/>
          <w:szCs w:val="21"/>
        </w:rPr>
        <w:t>有效的企业法人营业执照（或事业法人登记证）、其他组织的营业执照或者民办非企业单位登记证书复印件；（若分公司投标：供应商为非独立法人(即由合法法人依法建立的分公司），须同时</w:t>
      </w:r>
      <w:r>
        <w:rPr>
          <w:rFonts w:ascii="宋体" w:hAnsi="宋体" w:cs="宋体"/>
          <w:bCs/>
          <w:color w:val="auto"/>
          <w:kern w:val="0"/>
          <w:szCs w:val="21"/>
        </w:rPr>
        <w:t>提供总公司的营业执照副本复印件及总公司</w:t>
      </w:r>
      <w:r>
        <w:rPr>
          <w:rFonts w:hint="eastAsia" w:ascii="宋体" w:hAnsi="宋体" w:cs="宋体"/>
          <w:bCs/>
          <w:color w:val="auto"/>
          <w:kern w:val="0"/>
          <w:szCs w:val="21"/>
        </w:rPr>
        <w:t>对分公司出具的有效</w:t>
      </w:r>
      <w:r>
        <w:rPr>
          <w:rFonts w:ascii="宋体" w:hAnsi="宋体" w:cs="宋体"/>
          <w:bCs/>
          <w:color w:val="auto"/>
          <w:kern w:val="0"/>
          <w:szCs w:val="21"/>
        </w:rPr>
        <w:t>授权书原件。</w:t>
      </w:r>
      <w:r>
        <w:rPr>
          <w:rFonts w:hint="eastAsia" w:ascii="宋体" w:hAnsi="宋体" w:cs="宋体"/>
          <w:bCs/>
          <w:color w:val="auto"/>
          <w:kern w:val="0"/>
          <w:szCs w:val="21"/>
        </w:rPr>
        <w:t>分公司已获得总公司有效授权的，总公司取得的相关资质证书对分公司有效。若法律法规或招标文件另有规定的从其规定）</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r>
        <w:rPr>
          <w:rFonts w:hint="eastAsia" w:ascii="宋体" w:hAnsi="宋体"/>
          <w:bCs/>
          <w:color w:val="auto"/>
          <w:szCs w:val="21"/>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r>
        <w:rPr>
          <w:rFonts w:hint="eastAsia" w:ascii="宋体" w:hAnsi="宋体"/>
          <w:bCs/>
          <w:color w:val="auto"/>
          <w:szCs w:val="20"/>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r>
        <w:rPr>
          <w:rFonts w:hint="eastAsia" w:ascii="宋体" w:hAnsi="宋体"/>
          <w:bCs/>
          <w:color w:val="auto"/>
          <w:szCs w:val="20"/>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《公平竞争承诺书》复印件；人民检察院出具的《无行贿犯罪档案记录证明》复印件（原件备查）；</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购买招标文件经办人，需提供：</w:t>
      </w:r>
    </w:p>
    <w:p>
      <w:pPr>
        <w:pStyle w:val="9"/>
        <w:widowControl w:val="0"/>
        <w:numPr>
          <w:ilvl w:val="1"/>
          <w:numId w:val="9"/>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经办人如是法定代表人，需提供法定代表人证明书及法定代表人身份证复印件</w:t>
      </w:r>
      <w:r>
        <w:rPr>
          <w:rFonts w:hint="eastAsia"/>
          <w:color w:val="auto"/>
          <w:sz w:val="21"/>
          <w:szCs w:val="21"/>
        </w:rPr>
        <w:t>；</w:t>
      </w:r>
    </w:p>
    <w:p>
      <w:pPr>
        <w:pStyle w:val="9"/>
        <w:widowControl w:val="0"/>
        <w:numPr>
          <w:ilvl w:val="1"/>
          <w:numId w:val="9"/>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w:t>
      </w:r>
      <w:r>
        <w:rPr>
          <w:rFonts w:hint="eastAsia"/>
          <w:color w:val="auto"/>
          <w:sz w:val="21"/>
          <w:szCs w:val="21"/>
        </w:rPr>
        <w:t>如是投标人授权代表</w:t>
      </w:r>
      <w:r>
        <w:rPr>
          <w:rFonts w:hint="eastAsia"/>
          <w:bCs/>
          <w:color w:val="auto"/>
          <w:sz w:val="21"/>
          <w:szCs w:val="21"/>
        </w:rPr>
        <w:t>，需提供法定代表人授权委托书及</w:t>
      </w:r>
      <w:r>
        <w:rPr>
          <w:rFonts w:hint="eastAsia"/>
          <w:color w:val="auto"/>
          <w:sz w:val="21"/>
          <w:szCs w:val="21"/>
        </w:rPr>
        <w:t>授权代表</w:t>
      </w:r>
      <w:r>
        <w:rPr>
          <w:rFonts w:hint="eastAsia"/>
          <w:bCs/>
          <w:color w:val="auto"/>
          <w:sz w:val="21"/>
          <w:szCs w:val="21"/>
        </w:rPr>
        <w:t>身份证复印件</w:t>
      </w:r>
      <w:r>
        <w:rPr>
          <w:rFonts w:hint="eastAsia"/>
          <w:color w:val="auto"/>
          <w:sz w:val="21"/>
          <w:szCs w:val="21"/>
        </w:rPr>
        <w:t>；</w:t>
      </w:r>
    </w:p>
    <w:p>
      <w:pPr>
        <w:numPr>
          <w:ilvl w:val="0"/>
          <w:numId w:val="8"/>
        </w:numPr>
        <w:tabs>
          <w:tab w:val="left" w:pos="426"/>
        </w:tabs>
        <w:adjustRightInd w:val="0"/>
        <w:snapToGrid w:val="0"/>
        <w:spacing w:line="360" w:lineRule="auto"/>
        <w:rPr>
          <w:rFonts w:ascii="宋体" w:hAnsi="宋体"/>
          <w:b/>
          <w:color w:val="auto"/>
          <w:szCs w:val="21"/>
        </w:rPr>
      </w:pPr>
      <w:r>
        <w:rPr>
          <w:rFonts w:hint="eastAsia" w:ascii="宋体" w:hAnsi="宋体"/>
          <w:bCs/>
          <w:color w:val="auto"/>
          <w:szCs w:val="21"/>
        </w:rPr>
        <w:t>采购代理机构在招标文件发售期间</w:t>
      </w:r>
      <w:r>
        <w:rPr>
          <w:rFonts w:ascii="宋体" w:hAnsi="宋体"/>
          <w:bCs/>
          <w:color w:val="auto"/>
          <w:szCs w:val="21"/>
        </w:rPr>
        <w:t>通过“</w:t>
      </w:r>
      <w:r>
        <w:rPr>
          <w:rFonts w:ascii="宋体" w:hAnsi="宋体"/>
          <w:b/>
          <w:bCs w:val="0"/>
          <w:color w:val="FF0000"/>
          <w:szCs w:val="21"/>
          <w:u w:val="single"/>
        </w:rPr>
        <w:t>信用中国</w:t>
      </w:r>
      <w:r>
        <w:rPr>
          <w:rFonts w:ascii="宋体" w:hAnsi="宋体"/>
          <w:bCs/>
          <w:color w:val="auto"/>
          <w:szCs w:val="21"/>
        </w:rPr>
        <w:t>”（www.creditchina.gov.cn）</w:t>
      </w:r>
      <w:r>
        <w:rPr>
          <w:rFonts w:hint="eastAsia" w:ascii="宋体" w:hAnsi="宋体"/>
          <w:b/>
          <w:bCs w:val="0"/>
          <w:color w:val="auto"/>
          <w:sz w:val="28"/>
          <w:szCs w:val="28"/>
          <w:lang w:eastAsia="zh-CN"/>
        </w:rPr>
        <w:t>和</w:t>
      </w:r>
      <w:r>
        <w:rPr>
          <w:rFonts w:hint="eastAsia" w:ascii="宋体" w:hAnsi="宋体"/>
          <w:b/>
          <w:bCs w:val="0"/>
          <w:color w:val="FF0000"/>
          <w:szCs w:val="21"/>
          <w:u w:val="single"/>
          <w:lang w:eastAsia="zh-CN"/>
        </w:rPr>
        <w:t>“</w:t>
      </w:r>
      <w:r>
        <w:rPr>
          <w:rFonts w:ascii="宋体" w:hAnsi="宋体"/>
          <w:b/>
          <w:bCs w:val="0"/>
          <w:color w:val="FF0000"/>
          <w:szCs w:val="21"/>
          <w:u w:val="single"/>
        </w:rPr>
        <w:t>中国政府采购网</w:t>
      </w:r>
      <w:r>
        <w:rPr>
          <w:rFonts w:hint="eastAsia" w:ascii="宋体" w:hAnsi="宋体"/>
          <w:b/>
          <w:bCs w:val="0"/>
          <w:color w:val="FF0000"/>
          <w:szCs w:val="21"/>
          <w:u w:val="single"/>
          <w:lang w:eastAsia="zh-CN"/>
        </w:rPr>
        <w:t>”</w:t>
      </w:r>
      <w:r>
        <w:rPr>
          <w:rFonts w:ascii="宋体" w:hAnsi="宋体"/>
          <w:bCs/>
          <w:color w:val="auto"/>
          <w:szCs w:val="21"/>
        </w:rPr>
        <w:t>（www.ccgp.gov.cn）查询</w:t>
      </w:r>
      <w:r>
        <w:rPr>
          <w:rFonts w:hint="eastAsia" w:ascii="宋体" w:hAnsi="宋体"/>
          <w:bCs/>
          <w:color w:val="auto"/>
          <w:szCs w:val="21"/>
        </w:rPr>
        <w:t>供应商信用记录。采购代理机构</w:t>
      </w:r>
      <w:r>
        <w:rPr>
          <w:rFonts w:ascii="宋体" w:hAnsi="宋体"/>
          <w:bCs/>
          <w:color w:val="auto"/>
          <w:szCs w:val="21"/>
        </w:rPr>
        <w:t>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bCs/>
          <w:color w:val="auto"/>
          <w:szCs w:val="21"/>
        </w:rPr>
        <w:t>（处罚期限届满的除外）</w:t>
      </w:r>
      <w:r>
        <w:rPr>
          <w:rFonts w:ascii="宋体" w:hAnsi="宋体"/>
          <w:bCs/>
          <w:color w:val="auto"/>
          <w:szCs w:val="21"/>
        </w:rPr>
        <w:t>。</w:t>
      </w:r>
      <w:r>
        <w:rPr>
          <w:rFonts w:hint="eastAsia" w:ascii="宋体" w:hAnsi="宋体"/>
          <w:b/>
          <w:bCs w:val="0"/>
          <w:color w:val="auto"/>
          <w:szCs w:val="21"/>
          <w:lang w:eastAsia="zh-CN"/>
        </w:rPr>
        <w:t>供应商须提供页面截图。</w:t>
      </w:r>
    </w:p>
    <w:p>
      <w:pPr>
        <w:numPr>
          <w:ilvl w:val="0"/>
          <w:numId w:val="8"/>
        </w:numPr>
        <w:tabs>
          <w:tab w:val="left" w:pos="426"/>
        </w:tabs>
        <w:adjustRightInd w:val="0"/>
        <w:snapToGrid w:val="0"/>
        <w:spacing w:line="360" w:lineRule="auto"/>
        <w:rPr>
          <w:rFonts w:ascii="宋体" w:hAnsi="宋体"/>
          <w:b/>
          <w:color w:val="auto"/>
          <w:szCs w:val="21"/>
        </w:rPr>
      </w:pPr>
      <w:r>
        <w:rPr>
          <w:rFonts w:hint="eastAsia" w:asciiTheme="minorEastAsia" w:hAnsiTheme="minorEastAsia" w:eastAsiaTheme="minorEastAsia" w:cstheme="minorEastAsia"/>
          <w:color w:val="FF0000"/>
          <w:kern w:val="28"/>
          <w:sz w:val="21"/>
          <w:szCs w:val="21"/>
          <w:lang w:eastAsia="zh-CN"/>
        </w:rPr>
        <w:t>供应商必须具备气象主管部门颁发的雷电防护装置检测乙级或以上资质证书，且经计量行政主管部门计量认证。</w:t>
      </w:r>
    </w:p>
    <w:p>
      <w:pPr>
        <w:pStyle w:val="1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备注：《</w:t>
      </w:r>
      <w:r>
        <w:rPr>
          <w:rFonts w:ascii="宋体" w:hAnsi="宋体"/>
          <w:b/>
          <w:szCs w:val="21"/>
        </w:rPr>
        <w:t>行贿犯罪档案查询申请书</w:t>
      </w:r>
      <w:r>
        <w:rPr>
          <w:rFonts w:hint="eastAsia" w:ascii="宋体" w:hAnsi="宋体"/>
          <w:b/>
          <w:szCs w:val="21"/>
        </w:rPr>
        <w:t>》及《公平竞争承诺书》详见采购代理机构网站（</w:t>
      </w:r>
      <w:r>
        <w:fldChar w:fldCharType="begin"/>
      </w:r>
      <w:r>
        <w:instrText xml:space="preserve"> HYPERLINK "http://www.chinapsp.cn" </w:instrText>
      </w:r>
      <w:r>
        <w:fldChar w:fldCharType="separate"/>
      </w:r>
      <w:r>
        <w:rPr>
          <w:rFonts w:hint="eastAsia" w:ascii="宋体" w:hAnsi="宋体"/>
          <w:b/>
          <w:szCs w:val="21"/>
          <w:lang w:eastAsia="zh-CN"/>
        </w:rPr>
        <w:t xml:space="preserve"> http://www.baochengdaili.com/</w:t>
      </w:r>
      <w:r>
        <w:rPr>
          <w:rFonts w:hint="eastAsia" w:ascii="宋体" w:hAnsi="宋体"/>
          <w:b/>
          <w:szCs w:val="21"/>
        </w:rPr>
        <w:fldChar w:fldCharType="end"/>
      </w:r>
      <w:r>
        <w:rPr>
          <w:rFonts w:hint="eastAsia" w:ascii="宋体" w:hAnsi="宋体"/>
          <w:b/>
          <w:szCs w:val="21"/>
        </w:rPr>
        <w:t>）“</w:t>
      </w:r>
      <w:r>
        <w:rPr>
          <w:rFonts w:hint="eastAsia" w:ascii="宋体" w:hAnsi="宋体"/>
          <w:b/>
          <w:szCs w:val="21"/>
          <w:lang w:eastAsia="zh-CN"/>
        </w:rPr>
        <w:t>文件下载</w:t>
      </w:r>
      <w:r>
        <w:rPr>
          <w:rFonts w:hint="eastAsia" w:ascii="宋体" w:hAnsi="宋体"/>
          <w:b/>
          <w:szCs w:val="21"/>
        </w:rPr>
        <w:t>”。</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szCs w:val="21"/>
          <w:highlight w:val="none"/>
        </w:rPr>
        <w:t>符合资格的供应商应当在</w:t>
      </w:r>
      <w:r>
        <w:rPr>
          <w:rFonts w:hint="eastAsia" w:ascii="宋体" w:hAnsi="宋体"/>
          <w:b/>
          <w:bCs/>
          <w:color w:val="FF0000"/>
          <w:szCs w:val="21"/>
          <w:highlight w:val="none"/>
          <w:u w:val="single"/>
        </w:rPr>
        <w:t>201</w:t>
      </w:r>
      <w:r>
        <w:rPr>
          <w:rFonts w:hint="eastAsia" w:ascii="宋体" w:hAnsi="宋体"/>
          <w:b/>
          <w:bCs/>
          <w:color w:val="FF0000"/>
          <w:szCs w:val="21"/>
          <w:highlight w:val="none"/>
          <w:u w:val="single"/>
          <w:lang w:val="en-US" w:eastAsia="zh-CN"/>
        </w:rPr>
        <w:t>8</w:t>
      </w:r>
      <w:r>
        <w:rPr>
          <w:rFonts w:hint="eastAsia" w:ascii="宋体" w:hAnsi="宋体"/>
          <w:b/>
          <w:bCs/>
          <w:color w:val="FF0000"/>
          <w:szCs w:val="21"/>
          <w:highlight w:val="none"/>
          <w:u w:val="single"/>
        </w:rPr>
        <w:t>年</w:t>
      </w:r>
      <w:r>
        <w:rPr>
          <w:rFonts w:hint="eastAsia" w:ascii="宋体" w:hAnsi="宋体"/>
          <w:b/>
          <w:bCs/>
          <w:color w:val="FF0000"/>
          <w:szCs w:val="21"/>
          <w:highlight w:val="none"/>
          <w:u w:val="single"/>
          <w:lang w:val="en-US" w:eastAsia="zh-CN"/>
        </w:rPr>
        <w:t>6</w:t>
      </w:r>
      <w:r>
        <w:rPr>
          <w:rFonts w:hint="eastAsia" w:ascii="宋体" w:hAnsi="宋体"/>
          <w:b/>
          <w:bCs/>
          <w:color w:val="FF0000"/>
          <w:szCs w:val="21"/>
          <w:highlight w:val="none"/>
          <w:u w:val="single"/>
        </w:rPr>
        <w:t>月</w:t>
      </w:r>
      <w:r>
        <w:rPr>
          <w:rFonts w:hint="eastAsia" w:ascii="宋体" w:hAnsi="宋体"/>
          <w:b/>
          <w:bCs/>
          <w:color w:val="FF0000"/>
          <w:szCs w:val="21"/>
          <w:highlight w:val="none"/>
          <w:u w:val="single"/>
          <w:lang w:val="en-US" w:eastAsia="zh-CN"/>
        </w:rPr>
        <w:t>28</w:t>
      </w:r>
      <w:r>
        <w:rPr>
          <w:rFonts w:hint="eastAsia" w:ascii="宋体" w:hAnsi="宋体"/>
          <w:b/>
          <w:bCs/>
          <w:color w:val="FF0000"/>
          <w:szCs w:val="21"/>
          <w:highlight w:val="none"/>
          <w:u w:val="single"/>
        </w:rPr>
        <w:t>日至201</w:t>
      </w:r>
      <w:r>
        <w:rPr>
          <w:rFonts w:hint="eastAsia" w:ascii="宋体" w:hAnsi="宋体"/>
          <w:b/>
          <w:bCs/>
          <w:color w:val="FF0000"/>
          <w:szCs w:val="21"/>
          <w:highlight w:val="none"/>
          <w:u w:val="single"/>
          <w:lang w:val="en-US" w:eastAsia="zh-CN"/>
        </w:rPr>
        <w:t>8</w:t>
      </w:r>
      <w:r>
        <w:rPr>
          <w:rFonts w:hint="eastAsia" w:ascii="宋体" w:hAnsi="宋体"/>
          <w:b/>
          <w:bCs/>
          <w:color w:val="FF0000"/>
          <w:szCs w:val="21"/>
          <w:highlight w:val="none"/>
          <w:u w:val="single"/>
        </w:rPr>
        <w:t>年</w:t>
      </w:r>
      <w:r>
        <w:rPr>
          <w:rFonts w:hint="eastAsia" w:ascii="宋体" w:hAnsi="宋体"/>
          <w:b/>
          <w:bCs/>
          <w:color w:val="FF0000"/>
          <w:szCs w:val="21"/>
          <w:highlight w:val="none"/>
          <w:u w:val="single"/>
          <w:lang w:val="en-US" w:eastAsia="zh-CN"/>
        </w:rPr>
        <w:t>7</w:t>
      </w:r>
      <w:r>
        <w:rPr>
          <w:rFonts w:hint="eastAsia" w:ascii="宋体" w:hAnsi="宋体"/>
          <w:b/>
          <w:bCs/>
          <w:color w:val="FF0000"/>
          <w:szCs w:val="21"/>
          <w:highlight w:val="none"/>
          <w:u w:val="single"/>
        </w:rPr>
        <w:t>月</w:t>
      </w:r>
      <w:r>
        <w:rPr>
          <w:rFonts w:hint="eastAsia" w:ascii="宋体" w:hAnsi="宋体"/>
          <w:b/>
          <w:bCs/>
          <w:color w:val="FF0000"/>
          <w:szCs w:val="21"/>
          <w:highlight w:val="none"/>
          <w:u w:val="single"/>
          <w:lang w:val="en-US" w:eastAsia="zh-CN"/>
        </w:rPr>
        <w:t>17</w:t>
      </w:r>
      <w:r>
        <w:rPr>
          <w:rFonts w:hint="eastAsia" w:ascii="宋体" w:hAnsi="宋体"/>
          <w:b/>
          <w:bCs/>
          <w:color w:val="FF0000"/>
          <w:szCs w:val="21"/>
          <w:highlight w:val="none"/>
          <w:u w:val="single"/>
        </w:rPr>
        <w:t>日</w:t>
      </w:r>
      <w:r>
        <w:rPr>
          <w:rFonts w:hint="eastAsia" w:ascii="宋体" w:hAnsi="宋体"/>
          <w:szCs w:val="21"/>
          <w:highlight w:val="none"/>
        </w:rPr>
        <w:t>期间（办公时间内：工作日9：00-12：00，</w:t>
      </w:r>
      <w:r>
        <w:rPr>
          <w:rFonts w:ascii="宋体" w:hAnsi="宋体"/>
          <w:szCs w:val="21"/>
          <w:highlight w:val="none"/>
        </w:rPr>
        <w:t>14</w:t>
      </w:r>
      <w:r>
        <w:rPr>
          <w:rFonts w:hint="eastAsia" w:ascii="宋体" w:hAnsi="宋体"/>
          <w:szCs w:val="21"/>
          <w:highlight w:val="none"/>
        </w:rPr>
        <w:t>：00-</w:t>
      </w:r>
      <w:r>
        <w:rPr>
          <w:rFonts w:hint="eastAsia" w:ascii="宋体" w:hAnsi="宋体"/>
          <w:szCs w:val="21"/>
          <w:highlight w:val="none"/>
          <w:lang w:val="en-US" w:eastAsia="zh-CN"/>
        </w:rPr>
        <w:t>16</w:t>
      </w:r>
      <w:r>
        <w:rPr>
          <w:rFonts w:hint="eastAsia" w:ascii="宋体" w:hAnsi="宋体"/>
          <w:szCs w:val="21"/>
          <w:highlight w:val="none"/>
        </w:rPr>
        <w:t>：00，法定节假日除外，不少于5个工作日）到</w:t>
      </w:r>
      <w:r>
        <w:rPr>
          <w:rFonts w:hint="eastAsia" w:ascii="宋体" w:hAnsi="宋体"/>
          <w:szCs w:val="21"/>
          <w:highlight w:val="none"/>
          <w:lang w:eastAsia="zh-CN"/>
        </w:rPr>
        <w:t>广州宝诚招标代理咨询有限公司</w:t>
      </w:r>
      <w:r>
        <w:rPr>
          <w:rFonts w:hint="eastAsia" w:ascii="宋体" w:hAnsi="宋体"/>
          <w:szCs w:val="21"/>
          <w:highlight w:val="none"/>
        </w:rPr>
        <w:t>（详细地址：</w:t>
      </w:r>
      <w:r>
        <w:rPr>
          <w:rFonts w:hint="eastAsia" w:ascii="宋体" w:hAnsi="宋体"/>
          <w:szCs w:val="21"/>
          <w:highlight w:val="none"/>
          <w:lang w:eastAsia="zh-CN"/>
        </w:rPr>
        <w:t>广州市天河区天源路700号卓粤大厦6层内(长湴地铁站A出口顺车流方向400米左右，加油站旁警备区大院内，进门往右走。)</w:t>
      </w:r>
      <w:r>
        <w:rPr>
          <w:rFonts w:hint="eastAsia" w:ascii="宋体" w:hAnsi="宋体"/>
          <w:szCs w:val="21"/>
          <w:highlight w:val="none"/>
        </w:rPr>
        <w:t>）购买招标文件，招标文件每套售价人民币300.00元，售后不退。</w:t>
      </w:r>
    </w:p>
    <w:p>
      <w:pPr>
        <w:numPr>
          <w:ilvl w:val="0"/>
          <w:numId w:val="4"/>
        </w:numPr>
        <w:adjustRightInd w:val="0"/>
        <w:snapToGrid w:val="0"/>
        <w:spacing w:line="360" w:lineRule="auto"/>
        <w:rPr>
          <w:rFonts w:ascii="宋体" w:hAnsi="宋体" w:cs="宋体"/>
          <w:bCs/>
          <w:color w:val="FF0000"/>
          <w:kern w:val="0"/>
          <w:szCs w:val="21"/>
          <w:highlight w:val="none"/>
        </w:rPr>
      </w:pPr>
      <w:r>
        <w:rPr>
          <w:rFonts w:hint="eastAsia" w:ascii="宋体" w:hAnsi="宋体"/>
          <w:bCs/>
          <w:color w:val="FF0000"/>
          <w:szCs w:val="20"/>
          <w:highlight w:val="none"/>
        </w:rPr>
        <w:t>投标截止时间：</w:t>
      </w:r>
      <w:r>
        <w:rPr>
          <w:rFonts w:hint="eastAsia" w:ascii="宋体" w:hAnsi="宋体"/>
          <w:b/>
          <w:bCs w:val="0"/>
          <w:color w:val="FF0000"/>
          <w:szCs w:val="20"/>
          <w:highlight w:val="none"/>
          <w:u w:val="single"/>
        </w:rPr>
        <w:t>201</w:t>
      </w:r>
      <w:r>
        <w:rPr>
          <w:rFonts w:hint="eastAsia" w:ascii="宋体" w:hAnsi="宋体"/>
          <w:b/>
          <w:bCs w:val="0"/>
          <w:color w:val="FF0000"/>
          <w:szCs w:val="20"/>
          <w:highlight w:val="none"/>
          <w:u w:val="single"/>
          <w:lang w:val="en-US" w:eastAsia="zh-CN"/>
        </w:rPr>
        <w:t>8</w:t>
      </w:r>
      <w:r>
        <w:rPr>
          <w:rFonts w:hint="eastAsia" w:ascii="宋体" w:hAnsi="宋体"/>
          <w:b/>
          <w:bCs w:val="0"/>
          <w:color w:val="FF0000"/>
          <w:szCs w:val="20"/>
          <w:highlight w:val="none"/>
          <w:u w:val="single"/>
        </w:rPr>
        <w:t>年</w:t>
      </w:r>
      <w:r>
        <w:rPr>
          <w:rFonts w:hint="eastAsia" w:ascii="宋体" w:hAnsi="宋体"/>
          <w:b/>
          <w:bCs w:val="0"/>
          <w:color w:val="FF0000"/>
          <w:szCs w:val="20"/>
          <w:highlight w:val="none"/>
          <w:u w:val="single"/>
          <w:lang w:val="en-US" w:eastAsia="zh-CN"/>
        </w:rPr>
        <w:t>7</w:t>
      </w:r>
      <w:r>
        <w:rPr>
          <w:rFonts w:hint="eastAsia" w:ascii="宋体" w:hAnsi="宋体"/>
          <w:b/>
          <w:bCs w:val="0"/>
          <w:color w:val="FF0000"/>
          <w:szCs w:val="20"/>
          <w:highlight w:val="none"/>
          <w:u w:val="single"/>
        </w:rPr>
        <w:t>月</w:t>
      </w:r>
      <w:r>
        <w:rPr>
          <w:rFonts w:hint="eastAsia" w:ascii="宋体" w:hAnsi="宋体"/>
          <w:b/>
          <w:bCs w:val="0"/>
          <w:color w:val="FF0000"/>
          <w:szCs w:val="20"/>
          <w:highlight w:val="none"/>
          <w:u w:val="single"/>
          <w:lang w:val="en-US" w:eastAsia="zh-CN"/>
        </w:rPr>
        <w:t>20</w:t>
      </w:r>
      <w:r>
        <w:rPr>
          <w:rFonts w:hint="eastAsia" w:ascii="宋体" w:hAnsi="宋体"/>
          <w:b/>
          <w:bCs w:val="0"/>
          <w:color w:val="FF0000"/>
          <w:szCs w:val="20"/>
          <w:highlight w:val="none"/>
          <w:u w:val="single"/>
        </w:rPr>
        <w:t>日</w:t>
      </w:r>
      <w:r>
        <w:rPr>
          <w:rFonts w:hint="eastAsia" w:ascii="宋体" w:hAnsi="宋体"/>
          <w:b/>
          <w:bCs w:val="0"/>
          <w:color w:val="FF0000"/>
          <w:szCs w:val="20"/>
          <w:highlight w:val="none"/>
          <w:u w:val="single"/>
          <w:lang w:val="en-US" w:eastAsia="zh-CN"/>
        </w:rPr>
        <w:t>10</w:t>
      </w:r>
      <w:r>
        <w:rPr>
          <w:rFonts w:hint="eastAsia" w:ascii="宋体" w:hAnsi="宋体"/>
          <w:b/>
          <w:bCs w:val="0"/>
          <w:color w:val="FF0000"/>
          <w:szCs w:val="20"/>
          <w:highlight w:val="none"/>
          <w:u w:val="single"/>
        </w:rPr>
        <w:t>时</w:t>
      </w:r>
      <w:r>
        <w:rPr>
          <w:rFonts w:hint="eastAsia" w:ascii="宋体" w:hAnsi="宋体"/>
          <w:b/>
          <w:bCs w:val="0"/>
          <w:color w:val="FF0000"/>
          <w:szCs w:val="20"/>
          <w:highlight w:val="none"/>
          <w:u w:val="single"/>
          <w:lang w:val="en-US" w:eastAsia="zh-CN"/>
        </w:rPr>
        <w:t>0</w:t>
      </w:r>
      <w:r>
        <w:rPr>
          <w:rFonts w:hint="eastAsia" w:ascii="宋体" w:hAnsi="宋体"/>
          <w:b/>
          <w:bCs w:val="0"/>
          <w:color w:val="FF0000"/>
          <w:szCs w:val="20"/>
          <w:highlight w:val="none"/>
          <w:u w:val="single"/>
        </w:rPr>
        <w:t>0分</w:t>
      </w:r>
      <w:r>
        <w:rPr>
          <w:rFonts w:hint="eastAsia" w:ascii="宋体" w:hAnsi="宋体"/>
          <w:bCs/>
          <w:color w:val="FF0000"/>
          <w:szCs w:val="20"/>
          <w:highlight w:val="none"/>
        </w:rPr>
        <w:t>。</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bCs/>
          <w:szCs w:val="20"/>
          <w:highlight w:val="none"/>
        </w:rPr>
        <w:t>提交投标文件地点：</w:t>
      </w:r>
      <w:r>
        <w:rPr>
          <w:rFonts w:hint="eastAsia" w:ascii="宋体" w:hAnsi="宋体" w:cs="宋体"/>
          <w:bCs/>
          <w:kern w:val="0"/>
          <w:szCs w:val="21"/>
          <w:highlight w:val="none"/>
          <w:lang w:eastAsia="zh-CN"/>
        </w:rPr>
        <w:t>广州市天河区天源路700号卓粤大厦6层内(长湴地铁站A出口顺车流方向400米左右，加油站旁警备区大院内，进门往右走。)广州宝诚招标代理咨询有限公司</w:t>
      </w:r>
      <w:r>
        <w:rPr>
          <w:rFonts w:hint="eastAsia" w:ascii="宋体" w:hAnsi="宋体" w:cs="宋体"/>
          <w:bCs/>
          <w:kern w:val="0"/>
          <w:szCs w:val="21"/>
          <w:highlight w:val="none"/>
        </w:rPr>
        <w:t>会议室。</w:t>
      </w:r>
    </w:p>
    <w:p>
      <w:pPr>
        <w:numPr>
          <w:ilvl w:val="0"/>
          <w:numId w:val="4"/>
        </w:numPr>
        <w:tabs>
          <w:tab w:val="left" w:pos="567"/>
          <w:tab w:val="clear" w:pos="425"/>
        </w:tabs>
        <w:adjustRightInd w:val="0"/>
        <w:snapToGrid w:val="0"/>
        <w:spacing w:line="360" w:lineRule="auto"/>
        <w:ind w:left="728" w:hanging="728"/>
        <w:rPr>
          <w:rFonts w:ascii="宋体" w:hAnsi="宋体"/>
          <w:bCs/>
          <w:color w:val="FF0000"/>
          <w:szCs w:val="20"/>
          <w:highlight w:val="none"/>
        </w:rPr>
      </w:pPr>
      <w:r>
        <w:rPr>
          <w:rFonts w:hint="eastAsia" w:ascii="宋体" w:hAnsi="宋体"/>
          <w:bCs/>
          <w:color w:val="FF0000"/>
          <w:szCs w:val="20"/>
          <w:highlight w:val="none"/>
        </w:rPr>
        <w:t>开标时间：</w:t>
      </w:r>
      <w:r>
        <w:rPr>
          <w:rFonts w:hint="eastAsia" w:ascii="宋体" w:hAnsi="宋体"/>
          <w:b/>
          <w:bCs w:val="0"/>
          <w:color w:val="FF0000"/>
          <w:szCs w:val="20"/>
          <w:highlight w:val="none"/>
          <w:u w:val="single"/>
        </w:rPr>
        <w:t>201</w:t>
      </w:r>
      <w:r>
        <w:rPr>
          <w:rFonts w:hint="eastAsia" w:ascii="宋体" w:hAnsi="宋体"/>
          <w:b/>
          <w:bCs w:val="0"/>
          <w:color w:val="FF0000"/>
          <w:szCs w:val="20"/>
          <w:highlight w:val="none"/>
          <w:u w:val="single"/>
          <w:lang w:val="en-US" w:eastAsia="zh-CN"/>
        </w:rPr>
        <w:t>8</w:t>
      </w:r>
      <w:r>
        <w:rPr>
          <w:rFonts w:hint="eastAsia" w:ascii="宋体" w:hAnsi="宋体"/>
          <w:b/>
          <w:bCs w:val="0"/>
          <w:color w:val="FF0000"/>
          <w:szCs w:val="20"/>
          <w:highlight w:val="none"/>
          <w:u w:val="single"/>
        </w:rPr>
        <w:t>年</w:t>
      </w:r>
      <w:r>
        <w:rPr>
          <w:rFonts w:hint="eastAsia" w:ascii="宋体" w:hAnsi="宋体"/>
          <w:b/>
          <w:bCs w:val="0"/>
          <w:color w:val="FF0000"/>
          <w:szCs w:val="20"/>
          <w:highlight w:val="none"/>
          <w:u w:val="single"/>
          <w:lang w:val="en-US" w:eastAsia="zh-CN"/>
        </w:rPr>
        <w:t>7</w:t>
      </w:r>
      <w:r>
        <w:rPr>
          <w:rFonts w:hint="eastAsia" w:ascii="宋体" w:hAnsi="宋体"/>
          <w:b/>
          <w:bCs w:val="0"/>
          <w:color w:val="FF0000"/>
          <w:szCs w:val="20"/>
          <w:highlight w:val="none"/>
          <w:u w:val="single"/>
        </w:rPr>
        <w:t>月</w:t>
      </w:r>
      <w:r>
        <w:rPr>
          <w:rFonts w:hint="eastAsia" w:ascii="宋体" w:hAnsi="宋体"/>
          <w:b/>
          <w:bCs w:val="0"/>
          <w:color w:val="FF0000"/>
          <w:szCs w:val="20"/>
          <w:highlight w:val="none"/>
          <w:u w:val="single"/>
          <w:lang w:val="en-US" w:eastAsia="zh-CN"/>
        </w:rPr>
        <w:t>20</w:t>
      </w:r>
      <w:r>
        <w:rPr>
          <w:rFonts w:hint="eastAsia" w:ascii="宋体" w:hAnsi="宋体"/>
          <w:b/>
          <w:bCs w:val="0"/>
          <w:color w:val="FF0000"/>
          <w:szCs w:val="20"/>
          <w:highlight w:val="none"/>
          <w:u w:val="single"/>
        </w:rPr>
        <w:t>日</w:t>
      </w:r>
      <w:r>
        <w:rPr>
          <w:rFonts w:hint="eastAsia" w:ascii="宋体" w:hAnsi="宋体"/>
          <w:b/>
          <w:bCs w:val="0"/>
          <w:color w:val="FF0000"/>
          <w:szCs w:val="20"/>
          <w:highlight w:val="none"/>
          <w:u w:val="single"/>
          <w:lang w:val="en-US" w:eastAsia="zh-CN"/>
        </w:rPr>
        <w:t>10</w:t>
      </w:r>
      <w:r>
        <w:rPr>
          <w:rFonts w:hint="eastAsia" w:ascii="宋体" w:hAnsi="宋体"/>
          <w:b/>
          <w:bCs w:val="0"/>
          <w:color w:val="FF0000"/>
          <w:szCs w:val="20"/>
          <w:highlight w:val="none"/>
          <w:u w:val="single"/>
        </w:rPr>
        <w:t>时</w:t>
      </w:r>
      <w:r>
        <w:rPr>
          <w:rFonts w:hint="eastAsia" w:ascii="宋体" w:hAnsi="宋体"/>
          <w:b/>
          <w:bCs w:val="0"/>
          <w:color w:val="FF0000"/>
          <w:szCs w:val="20"/>
          <w:highlight w:val="none"/>
          <w:u w:val="single"/>
          <w:lang w:val="en-US" w:eastAsia="zh-CN"/>
        </w:rPr>
        <w:t>0</w:t>
      </w:r>
      <w:r>
        <w:rPr>
          <w:rFonts w:hint="eastAsia" w:ascii="宋体" w:hAnsi="宋体"/>
          <w:b/>
          <w:bCs w:val="0"/>
          <w:color w:val="FF0000"/>
          <w:szCs w:val="20"/>
          <w:highlight w:val="none"/>
          <w:u w:val="single"/>
        </w:rPr>
        <w:t>0分。</w:t>
      </w:r>
    </w:p>
    <w:p>
      <w:pPr>
        <w:numPr>
          <w:ilvl w:val="0"/>
          <w:numId w:val="4"/>
        </w:numPr>
        <w:tabs>
          <w:tab w:val="left" w:pos="567"/>
          <w:tab w:val="clear" w:pos="425"/>
        </w:tabs>
        <w:adjustRightInd w:val="0"/>
        <w:snapToGrid w:val="0"/>
        <w:spacing w:line="360" w:lineRule="auto"/>
        <w:ind w:left="728" w:hanging="728"/>
        <w:rPr>
          <w:rFonts w:ascii="宋体" w:hAnsi="宋体"/>
          <w:bCs/>
          <w:szCs w:val="20"/>
          <w:highlight w:val="none"/>
        </w:rPr>
      </w:pPr>
      <w:r>
        <w:rPr>
          <w:rFonts w:hint="eastAsia" w:ascii="宋体" w:hAnsi="宋体"/>
          <w:bCs/>
          <w:szCs w:val="20"/>
          <w:highlight w:val="none"/>
        </w:rPr>
        <w:t>开标地点：</w:t>
      </w:r>
      <w:r>
        <w:rPr>
          <w:rFonts w:hint="eastAsia" w:ascii="宋体" w:hAnsi="宋体"/>
          <w:szCs w:val="21"/>
          <w:highlight w:val="none"/>
          <w:lang w:eastAsia="zh-CN"/>
        </w:rPr>
        <w:t>广州市天河区天源路700号卓粤大厦6层内(长湴地铁站A出口顺车流方向400米左右，加油站旁警备区大院内，进门往右走。)</w:t>
      </w:r>
      <w:r>
        <w:rPr>
          <w:rFonts w:hint="eastAsia" w:ascii="宋体" w:hAnsi="宋体" w:cs="宋体"/>
          <w:bCs/>
          <w:kern w:val="0"/>
          <w:szCs w:val="21"/>
          <w:highlight w:val="none"/>
          <w:lang w:eastAsia="zh-CN"/>
        </w:rPr>
        <w:t>广州宝诚招标代理咨询有限公司</w:t>
      </w:r>
      <w:r>
        <w:rPr>
          <w:rFonts w:hint="eastAsia" w:ascii="宋体" w:hAnsi="宋体" w:cs="宋体"/>
          <w:bCs/>
          <w:kern w:val="0"/>
          <w:szCs w:val="21"/>
          <w:highlight w:val="none"/>
        </w:rPr>
        <w:t>会议室。</w:t>
      </w:r>
      <w:r>
        <w:rPr>
          <w:rFonts w:hint="eastAsia" w:ascii="宋体" w:hAnsi="宋体"/>
          <w:bCs/>
          <w:szCs w:val="20"/>
          <w:highlight w:val="none"/>
        </w:rPr>
        <w:t xml:space="preserve"> </w:t>
      </w:r>
    </w:p>
    <w:p>
      <w:pPr>
        <w:numPr>
          <w:ilvl w:val="0"/>
          <w:numId w:val="4"/>
        </w:numPr>
        <w:tabs>
          <w:tab w:val="left" w:pos="567"/>
          <w:tab w:val="clear" w:pos="425"/>
        </w:tabs>
        <w:adjustRightInd w:val="0"/>
        <w:snapToGrid w:val="0"/>
        <w:spacing w:line="360" w:lineRule="auto"/>
        <w:ind w:left="728" w:hanging="728"/>
        <w:rPr>
          <w:rFonts w:ascii="宋体" w:hAnsi="宋体"/>
          <w:b/>
          <w:bCs/>
          <w:szCs w:val="20"/>
          <w:highlight w:val="none"/>
        </w:rPr>
      </w:pPr>
      <w:r>
        <w:rPr>
          <w:rFonts w:hint="eastAsia" w:ascii="宋体" w:hAnsi="宋体"/>
          <w:bCs/>
          <w:szCs w:val="20"/>
          <w:highlight w:val="none"/>
        </w:rPr>
        <w:t>本公告期限（5个工作日）自</w:t>
      </w:r>
      <w:r>
        <w:rPr>
          <w:rFonts w:hint="eastAsia" w:ascii="宋体" w:hAnsi="宋体"/>
          <w:b/>
          <w:bCs w:val="0"/>
          <w:color w:val="FF0000"/>
          <w:szCs w:val="20"/>
          <w:highlight w:val="none"/>
          <w:u w:val="single"/>
        </w:rPr>
        <w:t>201</w:t>
      </w:r>
      <w:r>
        <w:rPr>
          <w:rFonts w:hint="eastAsia" w:ascii="宋体" w:hAnsi="宋体"/>
          <w:b/>
          <w:bCs w:val="0"/>
          <w:color w:val="FF0000"/>
          <w:szCs w:val="20"/>
          <w:highlight w:val="none"/>
          <w:u w:val="single"/>
          <w:lang w:val="en-US" w:eastAsia="zh-CN"/>
        </w:rPr>
        <w:t>8</w:t>
      </w:r>
      <w:r>
        <w:rPr>
          <w:rFonts w:hint="eastAsia" w:ascii="宋体" w:hAnsi="宋体"/>
          <w:b/>
          <w:bCs w:val="0"/>
          <w:color w:val="FF0000"/>
          <w:szCs w:val="20"/>
          <w:highlight w:val="none"/>
          <w:u w:val="single"/>
        </w:rPr>
        <w:t>年</w:t>
      </w:r>
      <w:r>
        <w:rPr>
          <w:rFonts w:hint="eastAsia" w:ascii="宋体" w:hAnsi="宋体"/>
          <w:b/>
          <w:bCs w:val="0"/>
          <w:color w:val="FF0000"/>
          <w:szCs w:val="21"/>
          <w:highlight w:val="none"/>
          <w:u w:val="single"/>
          <w:lang w:val="en-US" w:eastAsia="zh-CN"/>
        </w:rPr>
        <w:t>6月28</w:t>
      </w:r>
      <w:r>
        <w:rPr>
          <w:rFonts w:hint="eastAsia" w:ascii="宋体" w:hAnsi="宋体"/>
          <w:b/>
          <w:bCs w:val="0"/>
          <w:color w:val="FF0000"/>
          <w:szCs w:val="20"/>
          <w:highlight w:val="none"/>
          <w:u w:val="single"/>
        </w:rPr>
        <w:t>日至201</w:t>
      </w:r>
      <w:r>
        <w:rPr>
          <w:rFonts w:hint="eastAsia" w:ascii="宋体" w:hAnsi="宋体"/>
          <w:b/>
          <w:bCs w:val="0"/>
          <w:color w:val="FF0000"/>
          <w:szCs w:val="20"/>
          <w:highlight w:val="none"/>
          <w:u w:val="single"/>
          <w:lang w:val="en-US" w:eastAsia="zh-CN"/>
        </w:rPr>
        <w:t>8</w:t>
      </w:r>
      <w:r>
        <w:rPr>
          <w:rFonts w:hint="eastAsia" w:ascii="宋体" w:hAnsi="宋体"/>
          <w:b/>
          <w:bCs w:val="0"/>
          <w:color w:val="FF0000"/>
          <w:szCs w:val="20"/>
          <w:highlight w:val="none"/>
          <w:u w:val="single"/>
        </w:rPr>
        <w:t>年</w:t>
      </w:r>
      <w:r>
        <w:rPr>
          <w:rFonts w:hint="eastAsia" w:ascii="宋体" w:hAnsi="宋体"/>
          <w:b/>
          <w:bCs w:val="0"/>
          <w:color w:val="FF0000"/>
          <w:szCs w:val="21"/>
          <w:highlight w:val="none"/>
          <w:u w:val="single"/>
          <w:lang w:val="en-US" w:eastAsia="zh-CN"/>
        </w:rPr>
        <w:t>7</w:t>
      </w:r>
      <w:r>
        <w:rPr>
          <w:rFonts w:hint="eastAsia" w:ascii="宋体" w:hAnsi="宋体"/>
          <w:b/>
          <w:bCs w:val="0"/>
          <w:color w:val="FF0000"/>
          <w:szCs w:val="20"/>
          <w:highlight w:val="none"/>
          <w:u w:val="single"/>
        </w:rPr>
        <w:t>月</w:t>
      </w:r>
      <w:r>
        <w:rPr>
          <w:rFonts w:hint="eastAsia" w:ascii="宋体" w:hAnsi="宋体"/>
          <w:b/>
          <w:bCs w:val="0"/>
          <w:color w:val="FF0000"/>
          <w:szCs w:val="21"/>
          <w:highlight w:val="none"/>
          <w:u w:val="single"/>
          <w:lang w:val="en-US" w:eastAsia="zh-CN"/>
        </w:rPr>
        <w:t>4</w:t>
      </w:r>
      <w:r>
        <w:rPr>
          <w:rFonts w:hint="eastAsia" w:ascii="宋体" w:hAnsi="宋体"/>
          <w:b/>
          <w:bCs w:val="0"/>
          <w:color w:val="FF0000"/>
          <w:szCs w:val="20"/>
          <w:highlight w:val="none"/>
          <w:u w:val="single"/>
        </w:rPr>
        <w:t>日</w:t>
      </w:r>
      <w:r>
        <w:rPr>
          <w:rFonts w:hint="eastAsia" w:ascii="宋体" w:hAnsi="宋体"/>
          <w:bCs/>
          <w:szCs w:val="20"/>
          <w:highlight w:val="none"/>
        </w:rPr>
        <w:t>止。</w:t>
      </w:r>
    </w:p>
    <w:p>
      <w:pPr>
        <w:numPr>
          <w:ilvl w:val="0"/>
          <w:numId w:val="4"/>
        </w:numPr>
        <w:tabs>
          <w:tab w:val="left" w:pos="728"/>
        </w:tabs>
        <w:adjustRightInd w:val="0"/>
        <w:snapToGrid w:val="0"/>
        <w:spacing w:line="360" w:lineRule="auto"/>
        <w:rPr>
          <w:rFonts w:ascii="宋体" w:hAnsi="宋体"/>
          <w:b/>
          <w:bCs/>
          <w:szCs w:val="20"/>
        </w:rPr>
      </w:pPr>
      <w:r>
        <w:rPr>
          <w:rFonts w:hint="eastAsia" w:ascii="宋体" w:hAnsi="宋体"/>
          <w:b/>
          <w:bCs/>
          <w:szCs w:val="20"/>
        </w:rPr>
        <w:t>本项目相关公告在以下媒体发布：</w:t>
      </w:r>
    </w:p>
    <w:p>
      <w:pPr>
        <w:numPr>
          <w:ilvl w:val="0"/>
          <w:numId w:val="10"/>
        </w:numPr>
        <w:adjustRightInd w:val="0"/>
        <w:snapToGrid w:val="0"/>
        <w:spacing w:line="360" w:lineRule="auto"/>
        <w:rPr>
          <w:rFonts w:ascii="宋体" w:hAnsi="宋体"/>
          <w:bCs/>
          <w:szCs w:val="21"/>
        </w:rPr>
      </w:pPr>
      <w:r>
        <w:rPr>
          <w:rFonts w:hint="eastAsia" w:ascii="宋体" w:hAnsi="宋体"/>
          <w:szCs w:val="21"/>
        </w:rPr>
        <w:t>采购代理机构网站（</w:t>
      </w:r>
      <w:r>
        <w:rPr>
          <w:rFonts w:hint="eastAsia" w:ascii="宋体" w:hAnsi="宋体"/>
          <w:bCs/>
          <w:szCs w:val="21"/>
          <w:lang w:eastAsia="zh-CN"/>
        </w:rPr>
        <w:t xml:space="preserve"> http://www.baochengdaili.com/</w:t>
      </w:r>
      <w:r>
        <w:rPr>
          <w:rFonts w:hint="eastAsia" w:ascii="宋体" w:hAnsi="宋体"/>
          <w:bCs/>
          <w:szCs w:val="21"/>
        </w:rPr>
        <w:t>）。</w:t>
      </w:r>
    </w:p>
    <w:p>
      <w:pPr>
        <w:numPr>
          <w:ilvl w:val="0"/>
          <w:numId w:val="10"/>
        </w:numPr>
        <w:adjustRightInd w:val="0"/>
        <w:snapToGrid w:val="0"/>
        <w:spacing w:line="360" w:lineRule="auto"/>
        <w:rPr>
          <w:rFonts w:ascii="宋体" w:hAnsi="宋体"/>
          <w:bCs/>
          <w:szCs w:val="20"/>
        </w:rPr>
      </w:pPr>
      <w:r>
        <w:rPr>
          <w:rFonts w:hint="eastAsia" w:ascii="宋体" w:hAnsi="宋体"/>
          <w:bCs/>
          <w:szCs w:val="20"/>
        </w:rPr>
        <w:t>法定媒体：广州市政府采购网（</w:t>
      </w:r>
      <w:r>
        <w:rPr>
          <w:rFonts w:hint="eastAsia"/>
        </w:rPr>
        <w:t>http://gzg2b.gzfinance.gov.cn/</w:t>
      </w:r>
      <w:r>
        <w:rPr>
          <w:rFonts w:hint="eastAsia" w:ascii="宋体" w:hAnsi="宋体"/>
          <w:bCs/>
          <w:szCs w:val="20"/>
        </w:rPr>
        <w:t>）。相关公告在法定媒体上公布之日即视为有效送达，不再另行通知。</w:t>
      </w:r>
    </w:p>
    <w:p>
      <w:pPr>
        <w:numPr>
          <w:ilvl w:val="0"/>
          <w:numId w:val="4"/>
        </w:numPr>
        <w:tabs>
          <w:tab w:val="left" w:pos="728"/>
        </w:tabs>
        <w:adjustRightInd w:val="0"/>
        <w:snapToGrid w:val="0"/>
        <w:spacing w:line="360" w:lineRule="auto"/>
        <w:rPr>
          <w:rFonts w:ascii="宋体" w:hAnsi="宋体" w:cs="宋体"/>
          <w:b/>
          <w:bCs/>
          <w:szCs w:val="21"/>
        </w:rPr>
      </w:pPr>
      <w:r>
        <w:rPr>
          <w:rFonts w:ascii="宋体" w:hAnsi="宋体"/>
          <w:b/>
          <w:szCs w:val="21"/>
        </w:rPr>
        <w:br w:type="page"/>
      </w:r>
    </w:p>
    <w:p>
      <w:pPr>
        <w:numPr>
          <w:ilvl w:val="0"/>
          <w:numId w:val="4"/>
        </w:numPr>
        <w:tabs>
          <w:tab w:val="left" w:pos="728"/>
        </w:tabs>
        <w:adjustRightInd w:val="0"/>
        <w:snapToGrid w:val="0"/>
        <w:spacing w:line="360" w:lineRule="auto"/>
        <w:rPr>
          <w:rFonts w:ascii="宋体" w:hAnsi="宋体" w:cs="宋体"/>
          <w:b/>
          <w:bCs/>
          <w:szCs w:val="21"/>
        </w:rPr>
      </w:pPr>
      <w:r>
        <w:rPr>
          <w:rFonts w:ascii="宋体" w:hAnsi="宋体"/>
          <w:b/>
          <w:szCs w:val="21"/>
        </w:rPr>
        <w:t>联系</w:t>
      </w:r>
      <w:r>
        <w:rPr>
          <w:rFonts w:hint="eastAsia" w:ascii="宋体" w:hAnsi="宋体"/>
          <w:b/>
          <w:szCs w:val="21"/>
        </w:rPr>
        <w:t>事项：</w:t>
      </w: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shd w:val="clear" w:color="auto" w:fill="F8FCFF"/>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(一)采购项目联系人（采购代理机构）：</w:t>
            </w:r>
            <w:r>
              <w:rPr>
                <w:rFonts w:hint="eastAsia" w:ascii="宋体" w:hAnsi="宋体"/>
                <w:color w:val="000000" w:themeColor="text1"/>
                <w:szCs w:val="21"/>
                <w:lang w:eastAsia="zh-CN"/>
                <w14:textFill>
                  <w14:solidFill>
                    <w14:schemeClr w14:val="tx1"/>
                  </w14:solidFill>
                </w14:textFill>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联系电话：</w:t>
            </w:r>
            <w:r>
              <w:rPr>
                <w:rFonts w:hint="eastAsia" w:ascii="宋体" w:hAnsi="宋体"/>
                <w:color w:val="000000" w:themeColor="text1"/>
                <w:szCs w:val="21"/>
                <w:lang w:val="en-US" w:eastAsia="zh-CN"/>
                <w14:textFill>
                  <w14:solidFill>
                    <w14:schemeClr w14:val="tx1"/>
                  </w14:solidFill>
                </w14:textFill>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采购项目联系人（采购人）：</w:t>
            </w:r>
            <w:r>
              <w:rPr>
                <w:rFonts w:hint="eastAsia" w:ascii="宋体" w:hAnsi="宋体"/>
                <w:color w:val="000000" w:themeColor="text1"/>
                <w:szCs w:val="21"/>
                <w:lang w:val="en-US" w:eastAsia="zh-CN"/>
                <w14:textFill>
                  <w14:solidFill>
                    <w14:schemeClr w14:val="tx1"/>
                  </w14:solidFill>
                </w14:textFill>
              </w:rPr>
              <w:t xml:space="preserve">  刘工</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000000" w:themeColor="text1"/>
                <w:szCs w:val="21"/>
                <w:lang w:val="en-US"/>
                <w14:textFill>
                  <w14:solidFill>
                    <w14:schemeClr w14:val="tx1"/>
                  </w14:solidFill>
                </w14:textFill>
              </w:rPr>
            </w:pPr>
            <w:r>
              <w:rPr>
                <w:rFonts w:hint="eastAsia" w:ascii="宋体" w:hAnsi="宋体"/>
                <w:color w:val="000000" w:themeColor="text1"/>
                <w:szCs w:val="21"/>
                <w14:textFill>
                  <w14:solidFill>
                    <w14:schemeClr w14:val="tx1"/>
                  </w14:solidFill>
                </w14:textFill>
              </w:rPr>
              <w:t>联系电话：</w:t>
            </w:r>
            <w:r>
              <w:rPr>
                <w:rFonts w:hint="eastAsia" w:ascii="宋体" w:hAnsi="宋体"/>
                <w:color w:val="000000" w:themeColor="text1"/>
                <w:szCs w:val="21"/>
                <w:lang w:val="en-US" w:eastAsia="zh-CN"/>
                <w14:textFill>
                  <w14:solidFill>
                    <w14:schemeClr w14:val="tx1"/>
                  </w14:solidFill>
                </w14:textFill>
              </w:rPr>
              <w:t xml:space="preserve"> 13672432324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(二)采购代理机构：</w:t>
            </w:r>
            <w:r>
              <w:rPr>
                <w:rFonts w:hint="eastAsia" w:ascii="宋体" w:hAnsi="宋体"/>
                <w:color w:val="000000" w:themeColor="text1"/>
                <w:szCs w:val="21"/>
                <w:lang w:eastAsia="zh-CN"/>
                <w14:textFill>
                  <w14:solidFill>
                    <w14:schemeClr w14:val="tx1"/>
                  </w14:solidFill>
                </w14:textFill>
              </w:rPr>
              <w:t>广州宝诚招标代理咨询有限公司</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hint="eastAsia" w:ascii="宋体" w:hAnsi="宋体"/>
                <w:color w:val="000000" w:themeColor="text1"/>
                <w:szCs w:val="21"/>
                <w:lang w:eastAsia="zh-CN"/>
                <w14:textFill>
                  <w14:solidFill>
                    <w14:schemeClr w14:val="tx1"/>
                  </w14:solidFill>
                </w14:textFill>
              </w:rPr>
              <w:t>广州市天河区天源路700号卓粤大厦6层内</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联系人：</w:t>
            </w:r>
            <w:r>
              <w:rPr>
                <w:rFonts w:hint="eastAsia" w:ascii="宋体" w:hAnsi="宋体"/>
                <w:color w:val="000000" w:themeColor="text1"/>
                <w:szCs w:val="21"/>
                <w:lang w:eastAsia="zh-CN"/>
                <w14:textFill>
                  <w14:solidFill>
                    <w14:schemeClr w14:val="tx1"/>
                  </w14:solidFill>
                </w14:textFill>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联系电话：</w:t>
            </w:r>
            <w:r>
              <w:rPr>
                <w:rFonts w:hint="eastAsia" w:ascii="宋体" w:hAnsi="宋体"/>
                <w:color w:val="000000" w:themeColor="text1"/>
                <w:szCs w:val="21"/>
                <w:lang w:val="en-US" w:eastAsia="zh-CN"/>
                <w14:textFill>
                  <w14:solidFill>
                    <w14:schemeClr w14:val="tx1"/>
                  </w14:solidFill>
                </w14:textFill>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传真：</w:t>
            </w:r>
            <w:r>
              <w:rPr>
                <w:rFonts w:hint="eastAsia" w:ascii="宋体" w:hAnsi="宋体"/>
                <w:color w:val="000000" w:themeColor="text1"/>
                <w:szCs w:val="21"/>
                <w:lang w:val="en-US" w:eastAsia="zh-CN"/>
                <w14:textFill>
                  <w14:solidFill>
                    <w14:schemeClr w14:val="tx1"/>
                  </w14:solidFill>
                </w14:textFill>
              </w:rPr>
              <w:t>020-37887429</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邮编：</w:t>
            </w:r>
            <w:r>
              <w:rPr>
                <w:rFonts w:hint="eastAsia" w:ascii="宋体" w:hAnsi="宋体"/>
                <w:color w:val="000000" w:themeColor="text1"/>
                <w:szCs w:val="21"/>
                <w:lang w:val="en-US" w:eastAsia="zh-CN"/>
                <w14:textFill>
                  <w14:solidFill>
                    <w14:schemeClr w14:val="tx1"/>
                  </w14:solidFill>
                </w14:textFill>
              </w:rPr>
              <w:t>510650</w:t>
            </w:r>
          </w:p>
        </w:tc>
      </w:tr>
    </w:tbl>
    <w:p>
      <w:pPr>
        <w:rPr>
          <w:rFonts w:hint="eastAsia" w:ascii="宋体" w:hAnsi="宋体" w:cs="宋体"/>
          <w:bCs/>
          <w:color w:val="000000" w:themeColor="text1"/>
          <w:kern w:val="0"/>
          <w:szCs w:val="21"/>
          <w14:textFill>
            <w14:solidFill>
              <w14:schemeClr w14:val="tx1"/>
            </w14:solidFill>
          </w14:textFill>
        </w:rPr>
      </w:pP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(三)采购人：</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lang w:eastAsia="zh-CN"/>
                <w14:textFill>
                  <w14:solidFill>
                    <w14:schemeClr w14:val="tx1"/>
                  </w14:solidFill>
                </w14:textFill>
              </w:rPr>
              <w:t>广州市番禺区水务局</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lang w:eastAsia="zh-CN"/>
                <w14:textFill>
                  <w14:solidFill>
                    <w14:schemeClr w14:val="tx1"/>
                  </w14:solidFill>
                </w14:textFill>
              </w:rPr>
              <w:t>广州市番禺区景观大道南9号</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联系人：</w:t>
            </w:r>
            <w:r>
              <w:rPr>
                <w:rFonts w:hint="eastAsia" w:ascii="宋体" w:hAnsi="宋体"/>
                <w:color w:val="000000" w:themeColor="text1"/>
                <w:szCs w:val="21"/>
                <w:lang w:val="en-US" w:eastAsia="zh-CN"/>
                <w14:textFill>
                  <w14:solidFill>
                    <w14:schemeClr w14:val="tx1"/>
                  </w14:solidFill>
                </w14:textFill>
              </w:rPr>
              <w:t xml:space="preserve">  刘工</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联系电话：</w:t>
            </w:r>
            <w:r>
              <w:rPr>
                <w:rFonts w:hint="eastAsia" w:ascii="宋体" w:hAnsi="宋体"/>
                <w:color w:val="000000" w:themeColor="text1"/>
                <w:szCs w:val="21"/>
                <w:lang w:val="en-US" w:eastAsia="zh-CN"/>
                <w14:textFill>
                  <w14:solidFill>
                    <w14:schemeClr w14:val="tx1"/>
                  </w14:solidFill>
                </w14:textFill>
              </w:rPr>
              <w:t xml:space="preserve"> 13672432324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传真：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邮编：</w:t>
            </w:r>
            <w:r>
              <w:rPr>
                <w:rFonts w:hint="eastAsia" w:ascii="宋体" w:hAnsi="宋体"/>
                <w:color w:val="000000" w:themeColor="text1"/>
                <w:szCs w:val="21"/>
                <w:lang w:val="en-US" w:eastAsia="zh-CN"/>
                <w14:textFill>
                  <w14:solidFill>
                    <w14:schemeClr w14:val="tx1"/>
                  </w14:solidFill>
                </w14:textFill>
              </w:rPr>
              <w:t xml:space="preserve"> </w:t>
            </w:r>
          </w:p>
        </w:tc>
      </w:tr>
    </w:tbl>
    <w:p>
      <w:pPr>
        <w:tabs>
          <w:tab w:val="right" w:pos="9180"/>
        </w:tabs>
        <w:adjustRightInd w:val="0"/>
        <w:snapToGrid w:val="0"/>
        <w:spacing w:line="360" w:lineRule="auto"/>
        <w:ind w:firstLine="435"/>
        <w:jc w:val="right"/>
        <w:rPr>
          <w:rFonts w:ascii="宋体" w:hAnsi="宋体"/>
          <w:b/>
        </w:rPr>
      </w:pPr>
      <w:r>
        <w:rPr>
          <w:rFonts w:hint="eastAsia" w:ascii="宋体" w:hAnsi="宋体"/>
          <w:b/>
        </w:rPr>
        <w:t>发布人：</w:t>
      </w:r>
      <w:r>
        <w:rPr>
          <w:rFonts w:hint="eastAsia" w:ascii="宋体" w:hAnsi="宋体"/>
          <w:b/>
          <w:lang w:eastAsia="zh-CN"/>
        </w:rPr>
        <w:t>广州宝诚招标代理咨询有限公司</w:t>
      </w:r>
    </w:p>
    <w:p>
      <w:pPr>
        <w:wordWrap w:val="0"/>
        <w:adjustRightInd w:val="0"/>
        <w:snapToGrid w:val="0"/>
        <w:spacing w:line="360" w:lineRule="auto"/>
        <w:ind w:firstLine="435"/>
        <w:jc w:val="right"/>
        <w:rPr>
          <w:rFonts w:ascii="宋体" w:hAnsi="宋体"/>
          <w:b/>
          <w:color w:val="FF0000"/>
          <w:highlight w:val="none"/>
        </w:rPr>
      </w:pPr>
      <w:r>
        <w:rPr>
          <w:rFonts w:hint="eastAsia" w:ascii="宋体" w:hAnsi="宋体"/>
          <w:b/>
          <w:color w:val="FF0000"/>
          <w:highlight w:val="none"/>
        </w:rPr>
        <w:t>发布日期：201</w:t>
      </w:r>
      <w:r>
        <w:rPr>
          <w:rFonts w:hint="eastAsia" w:ascii="宋体" w:hAnsi="宋体"/>
          <w:b/>
          <w:color w:val="FF0000"/>
          <w:highlight w:val="none"/>
          <w:lang w:val="en-US" w:eastAsia="zh-CN"/>
        </w:rPr>
        <w:t>8</w:t>
      </w:r>
      <w:r>
        <w:rPr>
          <w:rFonts w:hint="eastAsia" w:ascii="宋体" w:hAnsi="宋体"/>
          <w:b/>
          <w:color w:val="FF0000"/>
          <w:highlight w:val="none"/>
        </w:rPr>
        <w:t>年</w:t>
      </w:r>
      <w:r>
        <w:rPr>
          <w:rFonts w:hint="eastAsia" w:ascii="宋体" w:hAnsi="宋体"/>
          <w:b/>
          <w:color w:val="FF0000"/>
          <w:highlight w:val="none"/>
          <w:lang w:val="en-US" w:eastAsia="zh-CN"/>
        </w:rPr>
        <w:t>6</w:t>
      </w:r>
      <w:r>
        <w:rPr>
          <w:rFonts w:hint="eastAsia" w:ascii="宋体" w:hAnsi="宋体"/>
          <w:b/>
          <w:color w:val="FF0000"/>
          <w:highlight w:val="none"/>
        </w:rPr>
        <w:t>月</w:t>
      </w:r>
      <w:r>
        <w:rPr>
          <w:rFonts w:hint="eastAsia" w:ascii="宋体" w:hAnsi="宋体"/>
          <w:b/>
          <w:color w:val="FF0000"/>
          <w:highlight w:val="none"/>
          <w:lang w:val="en-US" w:eastAsia="zh-CN"/>
        </w:rPr>
        <w:t>27</w:t>
      </w:r>
      <w:r>
        <w:rPr>
          <w:rFonts w:hint="eastAsia" w:ascii="宋体" w:hAnsi="宋体"/>
          <w:b/>
          <w:color w:val="FF0000"/>
          <w:highlight w:val="none"/>
        </w:rPr>
        <w:t>日</w:t>
      </w:r>
    </w:p>
    <w:p>
      <w:pPr>
        <w:rPr>
          <w:rFonts w:ascii="宋体" w:hAnsi="宋体"/>
          <w:highlight w:val="none"/>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Lines="50" w:afterLines="50"/>
        <w:jc w:val="center"/>
        <w:outlineLvl w:val="0"/>
        <w:rPr>
          <w:rFonts w:ascii="宋体" w:hAnsi="宋体"/>
          <w:b/>
          <w:bCs/>
          <w:sz w:val="28"/>
          <w:szCs w:val="28"/>
        </w:rPr>
      </w:pPr>
      <w:r>
        <w:rPr>
          <w:rFonts w:ascii="宋体" w:hAnsi="宋体"/>
          <w:b/>
          <w:bCs/>
          <w:sz w:val="28"/>
          <w:szCs w:val="28"/>
        </w:rPr>
        <w:t>第</w:t>
      </w:r>
      <w:r>
        <w:rPr>
          <w:rFonts w:hint="eastAsia" w:ascii="宋体" w:hAnsi="宋体"/>
          <w:b/>
          <w:bCs/>
          <w:sz w:val="28"/>
          <w:szCs w:val="28"/>
        </w:rPr>
        <w:t>二</w:t>
      </w:r>
      <w:r>
        <w:rPr>
          <w:rFonts w:ascii="宋体" w:hAnsi="宋体"/>
          <w:b/>
          <w:bCs/>
          <w:sz w:val="28"/>
          <w:szCs w:val="28"/>
        </w:rPr>
        <w:t>章  投标资料表</w:t>
      </w:r>
    </w:p>
    <w:p>
      <w:pPr>
        <w:spacing w:line="360" w:lineRule="auto"/>
        <w:ind w:right="-174" w:rightChars="-83"/>
        <w:rPr>
          <w:rFonts w:ascii="宋体" w:hAns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Cs w:val="21"/>
              </w:rPr>
            </w:pPr>
            <w:r>
              <w:rPr>
                <w:rFonts w:ascii="宋体" w:hAnsi="宋体"/>
                <w:b/>
                <w:szCs w:val="21"/>
              </w:rPr>
              <w:t>条款号</w:t>
            </w:r>
          </w:p>
        </w:tc>
        <w:tc>
          <w:tcPr>
            <w:tcW w:w="2016" w:type="dxa"/>
            <w:vAlign w:val="center"/>
          </w:tcPr>
          <w:p>
            <w:pPr>
              <w:adjustRightInd w:val="0"/>
              <w:snapToGrid w:val="0"/>
              <w:spacing w:line="320" w:lineRule="exact"/>
              <w:jc w:val="center"/>
              <w:rPr>
                <w:rFonts w:ascii="宋体" w:hAnsi="宋体"/>
                <w:b/>
                <w:szCs w:val="21"/>
              </w:rPr>
            </w:pPr>
            <w:r>
              <w:rPr>
                <w:rFonts w:hint="eastAsia" w:ascii="宋体" w:hAnsi="宋体"/>
                <w:b/>
                <w:szCs w:val="21"/>
              </w:rPr>
              <w:t>内容</w:t>
            </w:r>
          </w:p>
        </w:tc>
        <w:tc>
          <w:tcPr>
            <w:tcW w:w="6592" w:type="dxa"/>
            <w:vAlign w:val="center"/>
          </w:tcPr>
          <w:p>
            <w:pPr>
              <w:adjustRightInd w:val="0"/>
              <w:snapToGrid w:val="0"/>
              <w:spacing w:line="320" w:lineRule="exact"/>
              <w:jc w:val="center"/>
              <w:rPr>
                <w:rFonts w:ascii="宋体" w:hAns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采购人名称</w:t>
            </w:r>
          </w:p>
        </w:tc>
        <w:tc>
          <w:tcPr>
            <w:tcW w:w="6592" w:type="dxa"/>
            <w:vAlign w:val="center"/>
          </w:tcPr>
          <w:p>
            <w:pPr>
              <w:adjustRightInd w:val="0"/>
              <w:snapToGrid w:val="0"/>
              <w:spacing w:line="320" w:lineRule="exact"/>
              <w:rPr>
                <w:rFonts w:hint="eastAsia" w:ascii="宋体" w:hAnsi="宋体" w:eastAsia="宋体" w:cs="宋体"/>
                <w:szCs w:val="21"/>
                <w:lang w:eastAsia="zh-CN"/>
              </w:rPr>
            </w:pPr>
            <w:r>
              <w:rPr>
                <w:rFonts w:hint="eastAsia" w:ascii="宋体" w:hAnsi="宋体"/>
                <w:szCs w:val="21"/>
                <w:lang w:eastAsia="zh-CN"/>
              </w:rPr>
              <w:t>广州市番禺区水务局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1.2</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采购代理机构</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名称：</w:t>
            </w:r>
            <w:r>
              <w:rPr>
                <w:rFonts w:hint="eastAsia" w:ascii="宋体" w:hAnsi="宋体"/>
                <w:szCs w:val="21"/>
                <w:lang w:eastAsia="zh-CN"/>
              </w:rPr>
              <w:t>广州宝诚招标代理咨询有限公司</w:t>
            </w:r>
          </w:p>
          <w:p>
            <w:pPr>
              <w:adjustRightInd w:val="0"/>
              <w:snapToGrid w:val="0"/>
              <w:spacing w:line="320" w:lineRule="exact"/>
              <w:rPr>
                <w:rFonts w:ascii="宋体" w:hAnsi="宋体"/>
                <w:szCs w:val="21"/>
              </w:rPr>
            </w:pPr>
            <w:r>
              <w:rPr>
                <w:rFonts w:ascii="宋体" w:hAnsi="宋体"/>
                <w:szCs w:val="21"/>
              </w:rPr>
              <w:t>地址：</w:t>
            </w:r>
            <w:r>
              <w:rPr>
                <w:rFonts w:hint="eastAsia" w:ascii="宋体" w:hAnsi="宋体"/>
                <w:szCs w:val="21"/>
                <w:lang w:eastAsia="zh-CN"/>
              </w:rPr>
              <w:t>广州市天河区天源路700号卓粤大厦6层内</w:t>
            </w:r>
          </w:p>
          <w:p>
            <w:pPr>
              <w:adjustRightInd w:val="0"/>
              <w:snapToGrid w:val="0"/>
              <w:spacing w:line="320" w:lineRule="exact"/>
              <w:rPr>
                <w:rFonts w:ascii="宋体" w:hAnsi="宋体"/>
                <w:szCs w:val="21"/>
              </w:rPr>
            </w:pPr>
            <w:r>
              <w:rPr>
                <w:rFonts w:ascii="宋体" w:hAnsi="宋体"/>
                <w:szCs w:val="21"/>
              </w:rPr>
              <w:t>电话：</w:t>
            </w:r>
            <w:r>
              <w:rPr>
                <w:rFonts w:hint="eastAsia" w:ascii="宋体" w:hAnsi="宋体"/>
                <w:szCs w:val="21"/>
                <w:lang w:val="en-US" w:eastAsia="zh-CN"/>
              </w:rPr>
              <w:t>020-37887429</w:t>
            </w:r>
            <w:r>
              <w:rPr>
                <w:rFonts w:ascii="宋体" w:hAnsi="宋体"/>
                <w:szCs w:val="21"/>
              </w:rPr>
              <w:t>；</w:t>
            </w:r>
            <w:r>
              <w:rPr>
                <w:rFonts w:hint="eastAsia" w:ascii="宋体" w:hAnsi="宋体"/>
                <w:szCs w:val="21"/>
              </w:rPr>
              <w:t xml:space="preserve">      </w:t>
            </w:r>
          </w:p>
          <w:p>
            <w:pPr>
              <w:adjustRightInd w:val="0"/>
              <w:snapToGrid w:val="0"/>
              <w:spacing w:line="320" w:lineRule="exact"/>
              <w:rPr>
                <w:rFonts w:ascii="宋体" w:hAnsi="宋体"/>
                <w:szCs w:val="21"/>
              </w:rPr>
            </w:pPr>
            <w:r>
              <w:rPr>
                <w:rFonts w:ascii="宋体" w:hAnsi="宋体"/>
                <w:szCs w:val="21"/>
              </w:rPr>
              <w:t>传真：</w:t>
            </w:r>
            <w:r>
              <w:rPr>
                <w:rFonts w:hint="eastAsia" w:ascii="宋体" w:hAnsi="宋体"/>
                <w:szCs w:val="21"/>
                <w:lang w:val="en-US" w:eastAsia="zh-CN"/>
              </w:rPr>
              <w:t>020-37887429</w:t>
            </w:r>
            <w:r>
              <w:rPr>
                <w:rFonts w:hint="eastAsia" w:ascii="宋体" w:hAnsi="宋体"/>
                <w:szCs w:val="21"/>
              </w:rPr>
              <w:t>；</w:t>
            </w:r>
          </w:p>
          <w:p>
            <w:pPr>
              <w:adjustRightInd w:val="0"/>
              <w:snapToGrid w:val="0"/>
              <w:spacing w:line="320" w:lineRule="exact"/>
              <w:rPr>
                <w:rFonts w:ascii="宋体" w:hAnsi="宋体"/>
                <w:szCs w:val="21"/>
              </w:rPr>
            </w:pPr>
            <w:r>
              <w:rPr>
                <w:rFonts w:hint="eastAsia" w:ascii="宋体" w:hAnsi="宋体"/>
                <w:szCs w:val="21"/>
              </w:rPr>
              <w:t>电子邮箱：</w:t>
            </w:r>
            <w:r>
              <w:rPr>
                <w:rFonts w:hint="eastAsia" w:ascii="宋体" w:hAnsi="宋体"/>
                <w:szCs w:val="21"/>
                <w:lang w:val="en-US" w:eastAsia="zh-CN"/>
              </w:rPr>
              <w:t>GZBCZB</w:t>
            </w:r>
            <w:r>
              <w:rPr>
                <w:rFonts w:ascii="宋体" w:hAnsi="宋体"/>
                <w:szCs w:val="21"/>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hAns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hAns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推荐担保机构及联系方式：</w:t>
            </w:r>
          </w:p>
          <w:tbl>
            <w:tblPr>
              <w:tblStyle w:val="15"/>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010-88822892/</w:t>
                  </w:r>
                </w:p>
                <w:p>
                  <w:pPr>
                    <w:pStyle w:val="19"/>
                    <w:jc w:val="center"/>
                    <w:rPr>
                      <w:rFonts w:hAnsi="宋体"/>
                      <w:color w:val="auto"/>
                      <w:sz w:val="21"/>
                      <w:szCs w:val="21"/>
                    </w:rPr>
                  </w:pPr>
                  <w:r>
                    <w:rPr>
                      <w:rFonts w:hint="eastAsia" w:hAnsi="宋体"/>
                      <w:color w:val="auto"/>
                      <w:sz w:val="21"/>
                      <w:szCs w:val="21"/>
                    </w:rPr>
                    <w:t>15011155178 010-88822659/</w:t>
                  </w:r>
                </w:p>
                <w:p>
                  <w:pPr>
                    <w:pStyle w:val="19"/>
                    <w:jc w:val="center"/>
                    <w:rPr>
                      <w:rFonts w:hAnsi="宋体"/>
                      <w:color w:val="auto"/>
                      <w:sz w:val="21"/>
                      <w:szCs w:val="21"/>
                    </w:rPr>
                  </w:pPr>
                  <w:r>
                    <w:rPr>
                      <w:rFonts w:hint="eastAsia"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安国山</w:t>
                  </w:r>
                </w:p>
                <w:p>
                  <w:pPr>
                    <w:pStyle w:val="19"/>
                    <w:jc w:val="center"/>
                    <w:rPr>
                      <w:rFonts w:hAnsi="宋体"/>
                      <w:color w:val="auto"/>
                      <w:sz w:val="21"/>
                      <w:szCs w:val="21"/>
                    </w:rPr>
                  </w:pPr>
                  <w:r>
                    <w:rPr>
                      <w:rFonts w:hint="eastAsia" w:hAnsi="宋体"/>
                      <w:color w:val="auto"/>
                      <w:sz w:val="21"/>
                      <w:szCs w:val="21"/>
                    </w:rPr>
                    <w:t>何 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020-83063201</w:t>
                  </w:r>
                </w:p>
                <w:p>
                  <w:pPr>
                    <w:pStyle w:val="19"/>
                    <w:jc w:val="center"/>
                    <w:rPr>
                      <w:rFonts w:hAnsi="宋体"/>
                      <w:color w:val="auto"/>
                      <w:sz w:val="21"/>
                      <w:szCs w:val="21"/>
                    </w:rPr>
                  </w:pPr>
                  <w:r>
                    <w:rPr>
                      <w:rFonts w:hint="eastAsia"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13729920608</w:t>
                  </w:r>
                </w:p>
                <w:p>
                  <w:pPr>
                    <w:pStyle w:val="19"/>
                    <w:jc w:val="center"/>
                    <w:rPr>
                      <w:rFonts w:hAnsi="宋体"/>
                      <w:color w:val="auto"/>
                      <w:sz w:val="21"/>
                      <w:szCs w:val="21"/>
                    </w:rPr>
                  </w:pPr>
                  <w:r>
                    <w:rPr>
                      <w:rFonts w:hint="eastAsia" w:hAnsi="宋体"/>
                      <w:color w:val="auto"/>
                      <w:sz w:val="21"/>
                      <w:szCs w:val="21"/>
                    </w:rPr>
                    <w:t>13712393608</w:t>
                  </w:r>
                </w:p>
                <w:p>
                  <w:pPr>
                    <w:pStyle w:val="19"/>
                    <w:jc w:val="center"/>
                    <w:rPr>
                      <w:rFonts w:hAnsi="宋体"/>
                      <w:color w:val="auto"/>
                      <w:sz w:val="21"/>
                      <w:szCs w:val="21"/>
                    </w:rPr>
                  </w:pPr>
                  <w:r>
                    <w:rPr>
                      <w:rFonts w:hint="eastAsia" w:hAnsi="宋体"/>
                      <w:color w:val="auto"/>
                      <w:sz w:val="21"/>
                      <w:szCs w:val="21"/>
                    </w:rPr>
                    <w:t>0769-2332688-8013</w:t>
                  </w:r>
                </w:p>
                <w:p>
                  <w:pPr>
                    <w:pStyle w:val="19"/>
                    <w:jc w:val="center"/>
                    <w:rPr>
                      <w:rFonts w:hAnsi="宋体"/>
                      <w:color w:val="auto"/>
                      <w:sz w:val="21"/>
                      <w:szCs w:val="21"/>
                    </w:rPr>
                  </w:pPr>
                  <w:r>
                    <w:rPr>
                      <w:rFonts w:hint="eastAsia" w:hAnsi="宋体"/>
                      <w:color w:val="auto"/>
                      <w:sz w:val="21"/>
                      <w:szCs w:val="21"/>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谭彪</w:t>
                  </w:r>
                </w:p>
                <w:p>
                  <w:pPr>
                    <w:pStyle w:val="19"/>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2.1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3.1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hAnsi="宋体"/>
                <w:szCs w:val="21"/>
              </w:rPr>
            </w:pPr>
            <w:r>
              <w:rPr>
                <w:rFonts w:hint="eastAsia" w:ascii="宋体" w:hAnsi="宋体" w:cs="宋体"/>
                <w:szCs w:val="21"/>
              </w:rPr>
              <w:t>包含但不仅仅限于以下内容：</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招标文件要求全部服务所需的费用；</w:t>
            </w:r>
          </w:p>
          <w:p>
            <w:pPr>
              <w:numPr>
                <w:ilvl w:val="0"/>
                <w:numId w:val="11"/>
              </w:numPr>
              <w:tabs>
                <w:tab w:val="left" w:pos="334"/>
              </w:tabs>
              <w:autoSpaceDE w:val="0"/>
              <w:autoSpaceDN w:val="0"/>
              <w:adjustRightInd w:val="0"/>
              <w:snapToGrid w:val="0"/>
              <w:spacing w:line="360" w:lineRule="auto"/>
              <w:jc w:val="left"/>
              <w:rPr>
                <w:rFonts w:ascii="宋体" w:hAnsi="宋体"/>
                <w:szCs w:val="21"/>
              </w:rPr>
            </w:pPr>
            <w:r>
              <w:rPr>
                <w:rFonts w:hint="eastAsia" w:ascii="宋体" w:hAnsi="宋体" w:cs="宋体"/>
                <w:szCs w:val="21"/>
              </w:rPr>
              <w:t>履行合同所有相关服务所需的费用；</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所有的税费；</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hAns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3.5</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投标保证金</w:t>
            </w:r>
          </w:p>
        </w:tc>
        <w:tc>
          <w:tcPr>
            <w:tcW w:w="6592" w:type="dxa"/>
            <w:vAlign w:val="center"/>
          </w:tcPr>
          <w:p>
            <w:pPr>
              <w:numPr>
                <w:ilvl w:val="0"/>
                <w:numId w:val="12"/>
              </w:numPr>
              <w:adjustRightInd w:val="0"/>
              <w:snapToGrid w:val="0"/>
              <w:spacing w:line="320" w:lineRule="exact"/>
              <w:rPr>
                <w:rFonts w:ascii="宋体" w:hAnsi="宋体"/>
                <w:b/>
                <w:bCs/>
                <w:szCs w:val="20"/>
                <w:highlight w:val="none"/>
              </w:rPr>
            </w:pPr>
            <w:r>
              <w:rPr>
                <w:rFonts w:ascii="宋体" w:hAnsi="宋体"/>
                <w:b/>
                <w:bCs/>
                <w:szCs w:val="21"/>
                <w:highlight w:val="none"/>
              </w:rPr>
              <w:t>投标保证金金额：</w:t>
            </w:r>
            <w:r>
              <w:rPr>
                <w:rFonts w:hint="eastAsia" w:ascii="宋体" w:hAnsi="宋体"/>
                <w:b/>
                <w:bCs/>
                <w:highlight w:val="none"/>
              </w:rPr>
              <w:t>RMB</w:t>
            </w:r>
            <w:r>
              <w:rPr>
                <w:rFonts w:hint="eastAsia" w:ascii="宋体" w:hAnsi="宋体"/>
                <w:b/>
                <w:bCs/>
                <w:highlight w:val="none"/>
                <w:lang w:val="en-US" w:eastAsia="zh-CN"/>
              </w:rPr>
              <w:t>14000</w:t>
            </w:r>
            <w:r>
              <w:rPr>
                <w:rFonts w:hint="eastAsia" w:ascii="宋体" w:hAnsi="宋体"/>
                <w:b/>
                <w:bCs/>
                <w:highlight w:val="none"/>
              </w:rPr>
              <w:t>.00元（人民币</w:t>
            </w:r>
            <w:r>
              <w:rPr>
                <w:rFonts w:hint="eastAsia" w:ascii="宋体" w:hAnsi="宋体"/>
                <w:b/>
                <w:bCs/>
                <w:highlight w:val="none"/>
                <w:lang w:eastAsia="zh-CN"/>
              </w:rPr>
              <w:t>壹万肆仟元整</w:t>
            </w:r>
            <w:r>
              <w:rPr>
                <w:rFonts w:hint="eastAsia" w:ascii="宋体" w:hAnsi="宋体"/>
                <w:b/>
                <w:bCs/>
                <w:highlight w:val="none"/>
              </w:rPr>
              <w:t>）。</w:t>
            </w:r>
          </w:p>
          <w:p>
            <w:pPr>
              <w:numPr>
                <w:ilvl w:val="0"/>
                <w:numId w:val="12"/>
              </w:numPr>
              <w:adjustRightInd w:val="0"/>
              <w:snapToGrid w:val="0"/>
              <w:spacing w:line="320" w:lineRule="exact"/>
              <w:rPr>
                <w:rFonts w:ascii="宋体" w:hAnsi="宋体"/>
                <w:bCs/>
              </w:rPr>
            </w:pPr>
            <w:r>
              <w:rPr>
                <w:rFonts w:hint="eastAsia" w:ascii="宋体" w:hAnsi="宋体"/>
                <w:bCs/>
              </w:rPr>
              <w:t>缴纳形式：非现金形式（如电汇、转账或者金融机构、担保机构出具的保函）。</w:t>
            </w:r>
          </w:p>
          <w:p>
            <w:pPr>
              <w:numPr>
                <w:ilvl w:val="0"/>
                <w:numId w:val="12"/>
              </w:numPr>
              <w:adjustRightInd w:val="0"/>
              <w:snapToGrid w:val="0"/>
              <w:spacing w:line="320" w:lineRule="exact"/>
              <w:rPr>
                <w:rFonts w:ascii="宋体" w:hAnsi="宋体"/>
                <w:szCs w:val="21"/>
              </w:rPr>
            </w:pPr>
            <w:r>
              <w:rPr>
                <w:rFonts w:hint="eastAsia" w:ascii="宋体" w:hAnsi="宋体"/>
                <w:szCs w:val="21"/>
              </w:rPr>
              <w:t>投标保证金在投标截止时间的前一日到达以下指定账号：</w:t>
            </w:r>
          </w:p>
          <w:p>
            <w:pPr>
              <w:adjustRightInd w:val="0"/>
              <w:snapToGrid w:val="0"/>
              <w:spacing w:line="320" w:lineRule="exact"/>
              <w:ind w:left="433" w:leftChars="206"/>
              <w:rPr>
                <w:rFonts w:ascii="宋体" w:hAnsi="宋体"/>
                <w:szCs w:val="21"/>
              </w:rPr>
            </w:pPr>
            <w:r>
              <w:rPr>
                <w:rFonts w:hint="eastAsia" w:ascii="宋体" w:hAnsi="宋体"/>
                <w:szCs w:val="21"/>
              </w:rPr>
              <w:t>收款单位名称：</w:t>
            </w:r>
            <w:r>
              <w:rPr>
                <w:rFonts w:hint="eastAsia" w:ascii="宋体" w:hAnsi="宋体"/>
                <w:szCs w:val="21"/>
                <w:lang w:eastAsia="zh-CN"/>
              </w:rPr>
              <w:t>广州宝诚招标代理咨询有限公司</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开户银行：广发银行广州龙洞支行</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投标保证金账号：9550 8802 0090 0000 188</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传真号码：020-3788742</w:t>
            </w:r>
            <w:r>
              <w:rPr>
                <w:rFonts w:hint="eastAsia" w:ascii="宋体" w:hAnsi="宋体"/>
                <w:color w:val="000000"/>
                <w:sz w:val="21"/>
                <w:szCs w:val="21"/>
                <w:lang w:val="en-US" w:eastAsia="zh-CN"/>
              </w:rPr>
              <w:t>9</w:t>
            </w:r>
          </w:p>
          <w:p>
            <w:pPr>
              <w:adjustRightInd w:val="0"/>
              <w:snapToGrid w:val="0"/>
              <w:spacing w:line="320" w:lineRule="exact"/>
              <w:rPr>
                <w:rFonts w:ascii="宋体" w:hAnsi="宋体" w:cs="宋体"/>
                <w:b/>
                <w:kern w:val="0"/>
                <w:szCs w:val="21"/>
                <w:lang w:val="zh-CN"/>
              </w:rPr>
            </w:pPr>
            <w:r>
              <w:rPr>
                <w:rFonts w:hint="eastAsia" w:ascii="宋体" w:hAnsi="宋体"/>
                <w:b/>
                <w:szCs w:val="21"/>
              </w:rPr>
              <w:t>注：</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hint="eastAsia" w:ascii="宋体" w:hAnsi="宋体"/>
                <w:lang w:eastAsia="zh-CN"/>
              </w:rPr>
              <w:t>GZBC18FG05002</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ind w:left="433" w:leftChars="206"/>
              <w:rPr>
                <w:rFonts w:ascii="宋体" w:hAnsi="宋体"/>
                <w:szCs w:val="21"/>
              </w:rPr>
            </w:pPr>
            <w:r>
              <w:rPr>
                <w:rFonts w:hint="eastAsia" w:ascii="宋体" w:hAnsi="宋体" w:cs="宋体"/>
                <w:szCs w:val="21"/>
              </w:rPr>
              <w:t>投标人以投标担保函形式缴纳投标保证金的，请于</w:t>
            </w:r>
            <w:r>
              <w:rPr>
                <w:rFonts w:hint="eastAsia" w:ascii="宋体" w:hAnsi="宋体"/>
                <w:szCs w:val="21"/>
              </w:rPr>
              <w:t>投标截止时间的前一日将《政府采购投标担保函》Email（</w:t>
            </w:r>
            <w:r>
              <w:rPr>
                <w:rFonts w:hint="eastAsia" w:ascii="宋体" w:hAnsi="宋体"/>
                <w:szCs w:val="21"/>
                <w:lang w:val="en-US" w:eastAsia="zh-CN"/>
              </w:rPr>
              <w:t>GZBCZB</w:t>
            </w:r>
            <w:r>
              <w:rPr>
                <w:rFonts w:ascii="宋体" w:hAnsi="宋体"/>
                <w:szCs w:val="21"/>
              </w:rPr>
              <w:t>@163.com</w:t>
            </w:r>
            <w:r>
              <w:rPr>
                <w:rFonts w:hint="eastAsia" w:ascii="宋体" w:hAnsi="宋体"/>
                <w:szCs w:val="21"/>
              </w:rPr>
              <w:t>）到达我司。</w:t>
            </w:r>
          </w:p>
          <w:p>
            <w:pPr>
              <w:numPr>
                <w:ilvl w:val="0"/>
                <w:numId w:val="12"/>
              </w:numPr>
              <w:adjustRightInd w:val="0"/>
              <w:snapToGrid w:val="0"/>
              <w:spacing w:line="320" w:lineRule="exact"/>
              <w:rPr>
                <w:rFonts w:ascii="宋体" w:hAnsi="宋体"/>
                <w:szCs w:val="21"/>
              </w:rPr>
            </w:pPr>
            <w:r>
              <w:rPr>
                <w:rFonts w:hint="eastAsia" w:ascii="宋体" w:hAnsi="宋体"/>
                <w:szCs w:val="21"/>
              </w:rPr>
              <w:t>有效期：</w:t>
            </w:r>
            <w:r>
              <w:rPr>
                <w:rFonts w:hint="eastAsia" w:ascii="宋体" w:hAnsi="宋体" w:cs="宋体"/>
                <w:szCs w:val="21"/>
              </w:rPr>
              <w:t>投标保证金应在投标有效期内有效。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3.6</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投标有效期</w:t>
            </w:r>
          </w:p>
        </w:tc>
        <w:tc>
          <w:tcPr>
            <w:tcW w:w="6592" w:type="dxa"/>
            <w:vAlign w:val="center"/>
          </w:tcPr>
          <w:p>
            <w:pPr>
              <w:adjustRightInd w:val="0"/>
              <w:snapToGrid w:val="0"/>
              <w:spacing w:line="320" w:lineRule="exact"/>
              <w:rPr>
                <w:rFonts w:ascii="宋体" w:hAnsi="宋体"/>
                <w:szCs w:val="21"/>
              </w:rPr>
            </w:pPr>
            <w:r>
              <w:rPr>
                <w:rFonts w:ascii="宋体" w:hAnsi="宋体"/>
                <w:szCs w:val="21"/>
              </w:rPr>
              <w:t>90天</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3.7</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投标文件份数</w:t>
            </w:r>
          </w:p>
        </w:tc>
        <w:tc>
          <w:tcPr>
            <w:tcW w:w="6592" w:type="dxa"/>
            <w:vAlign w:val="center"/>
          </w:tcPr>
          <w:p>
            <w:pPr>
              <w:adjustRightInd w:val="0"/>
              <w:snapToGrid w:val="0"/>
              <w:spacing w:line="320" w:lineRule="exact"/>
              <w:rPr>
                <w:rFonts w:ascii="宋体" w:hAnsi="宋体"/>
                <w:szCs w:val="21"/>
              </w:rPr>
            </w:pPr>
            <w:r>
              <w:rPr>
                <w:rFonts w:ascii="宋体" w:hAnsi="宋体"/>
                <w:szCs w:val="21"/>
              </w:rPr>
              <w:t>正本一份，副本</w:t>
            </w:r>
            <w:r>
              <w:rPr>
                <w:rFonts w:hint="eastAsia" w:ascii="宋体" w:hAnsi="宋体"/>
                <w:szCs w:val="21"/>
                <w:lang w:eastAsia="zh-CN"/>
              </w:rPr>
              <w:t>四</w:t>
            </w:r>
            <w:r>
              <w:rPr>
                <w:rFonts w:ascii="宋体" w:hAnsi="宋体"/>
                <w:szCs w:val="21"/>
              </w:rPr>
              <w:t>份，电子文件</w:t>
            </w:r>
            <w:r>
              <w:rPr>
                <w:rFonts w:hint="eastAsia" w:ascii="宋体" w:hAnsi="宋体"/>
                <w:szCs w:val="21"/>
              </w:rPr>
              <w:t>一</w:t>
            </w:r>
            <w:r>
              <w:rPr>
                <w:rFonts w:ascii="宋体" w:hAnsi="宋体"/>
                <w:szCs w:val="21"/>
              </w:rPr>
              <w:t>份</w:t>
            </w:r>
            <w:r>
              <w:rPr>
                <w:rFonts w:hint="eastAsia" w:ascii="宋体" w:hAnsi="宋体"/>
                <w:szCs w:val="21"/>
              </w:rPr>
              <w:t>（</w:t>
            </w:r>
            <w:r>
              <w:rPr>
                <w:rFonts w:hint="eastAsia" w:ascii="宋体" w:hAnsi="宋体"/>
              </w:rPr>
              <w:t>不可加密）</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hAnsi="宋体" w:cs="宋体"/>
                <w:kern w:val="0"/>
                <w:szCs w:val="21"/>
                <w:lang w:val="zh-CN"/>
              </w:rPr>
            </w:pPr>
            <w:r>
              <w:rPr>
                <w:rFonts w:hint="eastAsia" w:ascii="宋体" w:hAnsi="宋体" w:cs="宋体"/>
                <w:kern w:val="0"/>
                <w:szCs w:val="21"/>
                <w:lang w:val="zh-CN"/>
              </w:rPr>
              <w:t>评标委员会由5名单数组成，由采购人的代表</w:t>
            </w:r>
            <w:r>
              <w:rPr>
                <w:rFonts w:hint="eastAsia" w:ascii="宋体" w:hAnsi="宋体" w:cs="宋体"/>
                <w:kern w:val="0"/>
                <w:szCs w:val="21"/>
                <w:lang w:val="en-US" w:eastAsia="zh-CN"/>
              </w:rPr>
              <w:t>0</w:t>
            </w:r>
            <w:r>
              <w:rPr>
                <w:rFonts w:hint="eastAsia" w:ascii="宋体" w:hAnsi="宋体" w:cs="宋体"/>
                <w:kern w:val="0"/>
                <w:szCs w:val="21"/>
                <w:lang w:val="zh-CN"/>
              </w:rPr>
              <w:t>名</w:t>
            </w:r>
            <w:r>
              <w:rPr>
                <w:rFonts w:hint="eastAsia" w:ascii="宋体" w:hAnsi="宋体" w:cs="宋体"/>
                <w:kern w:val="0"/>
                <w:szCs w:val="21"/>
                <w:lang w:val="zh-CN"/>
              </w:rPr>
              <w:t>和从专家库随机抽取的专家组成。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hAns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hAns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hAnsi="宋体"/>
                <w:bCs/>
              </w:rPr>
            </w:pPr>
            <w:r>
              <w:rPr>
                <w:rFonts w:hint="eastAsia" w:ascii="宋体" w:hAnsi="宋体"/>
                <w:bCs/>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hint="eastAsia" w:ascii="宋体" w:hAnsi="宋体" w:eastAsia="宋体"/>
                <w:szCs w:val="21"/>
                <w:lang w:eastAsia="zh-CN"/>
              </w:rPr>
            </w:pPr>
            <w:r>
              <w:rPr>
                <w:rFonts w:hint="eastAsia" w:ascii="宋体" w:hAnsi="宋体"/>
                <w:szCs w:val="21"/>
                <w:lang w:eastAsia="zh-CN"/>
              </w:rPr>
              <w:t>详见用户需求书、合同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22"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6.3</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招标代理服务费</w:t>
            </w:r>
          </w:p>
        </w:tc>
        <w:tc>
          <w:tcPr>
            <w:tcW w:w="6592" w:type="dxa"/>
          </w:tcPr>
          <w:p>
            <w:pPr>
              <w:numPr>
                <w:ilvl w:val="0"/>
                <w:numId w:val="13"/>
              </w:numPr>
              <w:adjustRightInd w:val="0"/>
              <w:snapToGrid w:val="0"/>
              <w:spacing w:line="320" w:lineRule="exact"/>
              <w:rPr>
                <w:rFonts w:ascii="宋体" w:hAnsi="宋体"/>
                <w:szCs w:val="21"/>
              </w:rPr>
            </w:pPr>
            <w:r>
              <w:rPr>
                <w:rFonts w:ascii="宋体" w:hAnsi="宋体"/>
                <w:szCs w:val="21"/>
              </w:rPr>
              <w:t>中标人须向采购代理机构按如下标准和规定缴纳招标代理服务费：</w:t>
            </w:r>
          </w:p>
          <w:p>
            <w:pPr>
              <w:adjustRightInd w:val="0"/>
              <w:snapToGrid w:val="0"/>
              <w:spacing w:line="320" w:lineRule="exact"/>
              <w:rPr>
                <w:rFonts w:ascii="宋体" w:hAnsi="宋体"/>
                <w:szCs w:val="21"/>
              </w:rPr>
            </w:pPr>
            <w:r>
              <w:rPr>
                <w:rFonts w:ascii="宋体" w:hAnsi="宋体"/>
                <w:szCs w:val="21"/>
              </w:rPr>
              <w:t>（1）以</w:t>
            </w:r>
            <w:r>
              <w:rPr>
                <w:rFonts w:hint="eastAsia" w:ascii="宋体" w:hAnsi="宋体"/>
                <w:szCs w:val="21"/>
              </w:rPr>
              <w:t>采购预算金额作为招标代理服务费的计算基数。</w:t>
            </w:r>
          </w:p>
          <w:p>
            <w:pPr>
              <w:spacing w:line="240" w:lineRule="auto"/>
              <w:ind w:firstLine="420" w:firstLineChars="200"/>
              <w:rPr>
                <w:rFonts w:hint="eastAsia" w:ascii="宋体" w:hAnsi="宋体"/>
                <w:sz w:val="21"/>
                <w:szCs w:val="21"/>
              </w:rPr>
            </w:pPr>
            <w:r>
              <w:rPr>
                <w:rFonts w:hint="eastAsia" w:ascii="宋体" w:hAnsi="宋体"/>
                <w:sz w:val="21"/>
                <w:szCs w:val="21"/>
              </w:rPr>
              <w:t>中标人须向采购代理机构交纳的招标服务费，根据《国家发展改革委关于进一步放开建设项目专业服务价格的通知发改价格》[2015] 299号的通知实行市场调节价，本项目的招标服务费执行以下价格；</w:t>
            </w:r>
          </w:p>
          <w:p>
            <w:pPr>
              <w:spacing w:line="240" w:lineRule="auto"/>
              <w:ind w:firstLine="420" w:firstLineChars="200"/>
              <w:rPr>
                <w:rFonts w:hint="eastAsia" w:ascii="宋体" w:hAnsi="宋体"/>
                <w:sz w:val="21"/>
                <w:szCs w:val="21"/>
              </w:rPr>
            </w:pPr>
            <w:r>
              <w:rPr>
                <w:rFonts w:hint="eastAsia" w:ascii="宋体" w:hAnsi="宋体"/>
                <w:sz w:val="21"/>
                <w:szCs w:val="21"/>
              </w:rPr>
              <w:t>(1)</w:t>
            </w:r>
            <w:r>
              <w:rPr>
                <w:rFonts w:hint="eastAsia" w:ascii="宋体" w:hAnsi="宋体"/>
                <w:sz w:val="21"/>
                <w:szCs w:val="21"/>
              </w:rPr>
              <w:tab/>
            </w:r>
            <w:r>
              <w:rPr>
                <w:rFonts w:hint="eastAsia" w:ascii="宋体" w:hAnsi="宋体"/>
                <w:sz w:val="21"/>
                <w:szCs w:val="21"/>
              </w:rPr>
              <w:t>以预算金额作为收费的计算基数；</w:t>
            </w:r>
          </w:p>
          <w:p>
            <w:pPr>
              <w:spacing w:line="240" w:lineRule="auto"/>
              <w:ind w:firstLine="420" w:firstLineChars="200"/>
              <w:rPr>
                <w:rFonts w:hint="eastAsia" w:ascii="宋体" w:hAnsi="宋体"/>
                <w:sz w:val="21"/>
                <w:szCs w:val="21"/>
              </w:rPr>
            </w:pPr>
            <w:r>
              <w:rPr>
                <w:rFonts w:hint="eastAsia" w:ascii="宋体" w:hAnsi="宋体"/>
                <w:sz w:val="21"/>
                <w:szCs w:val="21"/>
              </w:rPr>
              <w:t>(2)</w:t>
            </w:r>
            <w:r>
              <w:rPr>
                <w:rFonts w:hint="eastAsia" w:ascii="宋体" w:hAnsi="宋体"/>
                <w:sz w:val="21"/>
                <w:szCs w:val="21"/>
              </w:rPr>
              <w:tab/>
            </w:r>
            <w:r>
              <w:rPr>
                <w:rFonts w:hint="eastAsia" w:ascii="宋体" w:hAnsi="宋体"/>
                <w:sz w:val="21"/>
                <w:szCs w:val="21"/>
              </w:rPr>
              <w:t>预算金额在100万以下的，招标服务费按1.5%计算；101万到500万的，按1.2%计算；500万到1000万的，按</w:t>
            </w:r>
            <w:r>
              <w:rPr>
                <w:rFonts w:hint="eastAsia" w:ascii="宋体" w:hAnsi="宋体"/>
                <w:sz w:val="21"/>
                <w:szCs w:val="21"/>
                <w:lang w:val="en-US" w:eastAsia="zh-CN"/>
              </w:rPr>
              <w:t>0.8</w:t>
            </w:r>
            <w:r>
              <w:rPr>
                <w:rFonts w:hint="eastAsia" w:ascii="宋体" w:hAnsi="宋体"/>
                <w:sz w:val="21"/>
                <w:szCs w:val="21"/>
              </w:rPr>
              <w:t>%计算…</w:t>
            </w:r>
          </w:p>
          <w:p>
            <w:pPr>
              <w:spacing w:line="240" w:lineRule="auto"/>
              <w:ind w:firstLine="420" w:firstLineChars="200"/>
              <w:rPr>
                <w:rFonts w:hint="eastAsia" w:ascii="宋体" w:hAnsi="宋体"/>
                <w:sz w:val="21"/>
                <w:szCs w:val="21"/>
              </w:rPr>
            </w:pPr>
            <w:r>
              <w:rPr>
                <w:rFonts w:hint="eastAsia" w:ascii="宋体" w:hAnsi="宋体"/>
                <w:sz w:val="21"/>
                <w:szCs w:val="21"/>
              </w:rPr>
              <w:t>(3)</w:t>
            </w:r>
            <w:r>
              <w:rPr>
                <w:rFonts w:hint="eastAsia" w:ascii="宋体" w:hAnsi="宋体"/>
                <w:sz w:val="21"/>
                <w:szCs w:val="21"/>
              </w:rPr>
              <w:tab/>
            </w:r>
            <w:r>
              <w:rPr>
                <w:rFonts w:hint="eastAsia" w:ascii="宋体" w:hAnsi="宋体"/>
                <w:sz w:val="21"/>
                <w:szCs w:val="21"/>
              </w:rPr>
              <w:t>招标代理服务收费按差额定率累进法计算。</w:t>
            </w:r>
          </w:p>
          <w:p>
            <w:pPr>
              <w:spacing w:line="240" w:lineRule="auto"/>
              <w:ind w:firstLine="420" w:firstLineChars="200"/>
              <w:rPr>
                <w:rFonts w:hint="eastAsia" w:ascii="宋体" w:hAnsi="宋体"/>
                <w:sz w:val="21"/>
                <w:szCs w:val="21"/>
              </w:rPr>
            </w:pPr>
            <w:r>
              <w:rPr>
                <w:rFonts w:hint="eastAsia" w:ascii="宋体" w:hAnsi="宋体"/>
                <w:sz w:val="21"/>
                <w:szCs w:val="21"/>
              </w:rPr>
              <w:t>(4)</w:t>
            </w:r>
            <w:r>
              <w:rPr>
                <w:rFonts w:hint="eastAsia" w:ascii="宋体" w:hAnsi="宋体"/>
                <w:sz w:val="21"/>
                <w:szCs w:val="21"/>
              </w:rPr>
              <w:tab/>
            </w:r>
            <w:r>
              <w:rPr>
                <w:rFonts w:hint="eastAsia" w:ascii="宋体" w:hAnsi="宋体"/>
                <w:sz w:val="21"/>
                <w:szCs w:val="21"/>
              </w:rPr>
              <w:t>招标服务费不在投标报价中单列；</w:t>
            </w:r>
          </w:p>
          <w:p>
            <w:pPr>
              <w:spacing w:line="240" w:lineRule="auto"/>
              <w:ind w:firstLine="420" w:firstLineChars="200"/>
              <w:rPr>
                <w:rFonts w:hint="eastAsia" w:ascii="宋体" w:hAnsi="宋体"/>
                <w:sz w:val="21"/>
                <w:szCs w:val="21"/>
              </w:rPr>
            </w:pPr>
            <w:r>
              <w:rPr>
                <w:rFonts w:hint="eastAsia" w:ascii="宋体" w:hAnsi="宋体"/>
                <w:sz w:val="21"/>
                <w:szCs w:val="21"/>
              </w:rPr>
              <w:t>(5)</w:t>
            </w:r>
            <w:r>
              <w:rPr>
                <w:rFonts w:hint="eastAsia" w:ascii="宋体" w:hAnsi="宋体"/>
                <w:sz w:val="21"/>
                <w:szCs w:val="21"/>
              </w:rPr>
              <w:tab/>
            </w:r>
            <w:r>
              <w:rPr>
                <w:rFonts w:hint="eastAsia" w:ascii="宋体" w:hAnsi="宋体"/>
                <w:sz w:val="21"/>
                <w:szCs w:val="21"/>
              </w:rPr>
              <w:t>招标服务费币种与《中标通知书》的币种相同；</w:t>
            </w:r>
          </w:p>
          <w:p>
            <w:pPr>
              <w:spacing w:line="240" w:lineRule="auto"/>
              <w:ind w:firstLine="420" w:firstLineChars="200"/>
              <w:rPr>
                <w:rFonts w:ascii="宋体" w:hAnsi="宋体"/>
                <w:sz w:val="21"/>
                <w:szCs w:val="21"/>
              </w:rPr>
            </w:pPr>
            <w:r>
              <w:rPr>
                <w:rFonts w:hint="eastAsia" w:ascii="宋体" w:hAnsi="宋体"/>
                <w:sz w:val="21"/>
                <w:szCs w:val="21"/>
              </w:rPr>
              <w:t>(6)</w:t>
            </w:r>
            <w:r>
              <w:rPr>
                <w:rFonts w:hint="eastAsia" w:ascii="宋体" w:hAnsi="宋体"/>
                <w:sz w:val="21"/>
                <w:szCs w:val="21"/>
              </w:rPr>
              <w:tab/>
            </w:r>
            <w:r>
              <w:rPr>
                <w:rFonts w:hint="eastAsia" w:ascii="宋体" w:hAnsi="宋体"/>
                <w:sz w:val="21"/>
                <w:szCs w:val="21"/>
              </w:rPr>
              <w:t>中标人在领取《中标通知书》时，必须按《交纳服务费承诺书》向采购代理机构直接交纳招标服务费。</w:t>
            </w:r>
          </w:p>
          <w:p>
            <w:pPr>
              <w:adjustRightInd w:val="0"/>
              <w:snapToGrid w:val="0"/>
              <w:spacing w:line="320" w:lineRule="exact"/>
              <w:rPr>
                <w:rFonts w:ascii="宋体" w:hAnsi="宋体"/>
                <w:szCs w:val="21"/>
              </w:rPr>
            </w:pPr>
            <w:r>
              <w:rPr>
                <w:rFonts w:ascii="宋体" w:hAnsi="宋体"/>
                <w:szCs w:val="21"/>
              </w:rPr>
              <w:t>（</w:t>
            </w:r>
            <w:r>
              <w:rPr>
                <w:rFonts w:hint="eastAsia" w:ascii="宋体" w:hAnsi="宋体"/>
                <w:szCs w:val="21"/>
              </w:rPr>
              <w:t>2</w:t>
            </w:r>
            <w:r>
              <w:rPr>
                <w:rFonts w:ascii="宋体" w:hAnsi="宋体"/>
                <w:szCs w:val="21"/>
              </w:rPr>
              <w:t>）招标代理服务费的缴纳形式：</w:t>
            </w:r>
          </w:p>
          <w:p>
            <w:pPr>
              <w:adjustRightInd w:val="0"/>
              <w:snapToGrid w:val="0"/>
              <w:spacing w:line="320" w:lineRule="exact"/>
              <w:ind w:left="315" w:hanging="315" w:hangingChars="150"/>
              <w:rPr>
                <w:rFonts w:ascii="宋体" w:hAnsi="宋体"/>
                <w:szCs w:val="21"/>
              </w:rPr>
            </w:pPr>
            <w:r>
              <w:rPr>
                <w:rFonts w:ascii="宋体" w:hAnsi="宋体"/>
                <w:szCs w:val="21"/>
              </w:rPr>
              <w:t>a.</w:t>
            </w:r>
            <w:r>
              <w:rPr>
                <w:rFonts w:hint="eastAsia" w:ascii="宋体" w:hAnsi="宋体"/>
                <w:szCs w:val="21"/>
              </w:rPr>
              <w:t xml:space="preserve"> </w:t>
            </w:r>
            <w:r>
              <w:rPr>
                <w:rFonts w:ascii="宋体" w:hAnsi="宋体"/>
                <w:szCs w:val="21"/>
              </w:rPr>
              <w:t xml:space="preserve">向采购代理机构直接缴纳招标代理服务费。可用支票、汇票、电汇等付款方式； </w:t>
            </w:r>
          </w:p>
          <w:p>
            <w:pPr>
              <w:adjustRightInd w:val="0"/>
              <w:snapToGrid w:val="0"/>
              <w:spacing w:line="320" w:lineRule="exact"/>
              <w:rPr>
                <w:rFonts w:ascii="宋体" w:hAnsi="宋体"/>
                <w:szCs w:val="21"/>
              </w:rPr>
            </w:pPr>
            <w:r>
              <w:rPr>
                <w:rFonts w:ascii="宋体" w:hAnsi="宋体"/>
                <w:szCs w:val="21"/>
              </w:rPr>
              <w:t>b. 招标代理服务费</w:t>
            </w:r>
            <w:r>
              <w:rPr>
                <w:rFonts w:hint="eastAsia" w:ascii="宋体" w:hAnsi="宋体"/>
                <w:szCs w:val="21"/>
              </w:rPr>
              <w:t>的缴费账号：详见投标文件格式《</w:t>
            </w:r>
            <w:r>
              <w:rPr>
                <w:rFonts w:ascii="宋体" w:hAnsi="宋体"/>
                <w:szCs w:val="21"/>
              </w:rPr>
              <w:t>招标代理服务费承诺书</w:t>
            </w:r>
            <w:r>
              <w:rPr>
                <w:rFonts w:hint="eastAsia" w:ascii="宋体" w:hAnsi="宋体"/>
                <w:szCs w:val="21"/>
              </w:rPr>
              <w:t>》。</w:t>
            </w:r>
          </w:p>
          <w:p>
            <w:pPr>
              <w:numPr>
                <w:ilvl w:val="0"/>
                <w:numId w:val="13"/>
              </w:numPr>
              <w:adjustRightInd w:val="0"/>
              <w:snapToGrid w:val="0"/>
              <w:spacing w:line="320" w:lineRule="exact"/>
              <w:rPr>
                <w:rFonts w:ascii="宋体" w:hAnsi="宋体"/>
                <w:szCs w:val="21"/>
              </w:rPr>
            </w:pPr>
            <w:r>
              <w:rPr>
                <w:rFonts w:ascii="宋体" w:hAnsi="宋体"/>
                <w:szCs w:val="21"/>
              </w:rPr>
              <w:t>投标人应签署</w:t>
            </w:r>
            <w:r>
              <w:rPr>
                <w:rFonts w:hint="eastAsia" w:ascii="宋体" w:hAnsi="宋体"/>
                <w:szCs w:val="21"/>
              </w:rPr>
              <w:t>投标文件格式《</w:t>
            </w:r>
            <w:r>
              <w:rPr>
                <w:rFonts w:ascii="宋体" w:hAnsi="宋体"/>
                <w:szCs w:val="21"/>
              </w:rPr>
              <w:t>招标代理服务费承诺书</w:t>
            </w:r>
            <w:r>
              <w:rPr>
                <w:rFonts w:hint="eastAsia" w:ascii="宋体" w:hAnsi="宋体"/>
                <w:szCs w:val="21"/>
              </w:rPr>
              <w:t>》</w:t>
            </w:r>
            <w:r>
              <w:rPr>
                <w:rFonts w:ascii="宋体" w:hAnsi="宋体"/>
                <w:szCs w:val="21"/>
              </w:rPr>
              <w:t>，作为投标文件的一部分。</w:t>
            </w:r>
          </w:p>
          <w:p>
            <w:pPr>
              <w:numPr>
                <w:ilvl w:val="0"/>
                <w:numId w:val="13"/>
              </w:numPr>
              <w:adjustRightInd w:val="0"/>
              <w:snapToGrid w:val="0"/>
              <w:spacing w:line="320" w:lineRule="exact"/>
              <w:rPr>
                <w:rFonts w:ascii="宋体" w:hAnsi="宋体"/>
                <w:szCs w:val="21"/>
              </w:rPr>
            </w:pPr>
            <w:r>
              <w:rPr>
                <w:rFonts w:hint="eastAsia" w:ascii="宋体" w:hAnsi="宋体" w:cs="宋体"/>
                <w:szCs w:val="21"/>
              </w:rPr>
              <w:t>中标人须向采购代理机构缴纳招标代理服务费后，凭领取人身份证复印件并加盖公章领取《中标通知书》。如采用电汇或银行转账，须同时递交招标代理服务费缴费凭证复印件并加盖公章。</w:t>
            </w:r>
          </w:p>
        </w:tc>
      </w:tr>
    </w:tbl>
    <w:p>
      <w:pPr>
        <w:rPr>
          <w:rFonts w:hint="eastAsia" w:ascii="宋体" w:hAnsi="宋体" w:cs="宋体"/>
          <w:bCs/>
          <w:kern w:val="0"/>
          <w:szCs w:val="21"/>
        </w:rPr>
      </w:pPr>
      <w:r>
        <w:rPr>
          <w:rFonts w:hint="eastAsia" w:ascii="宋体" w:hAnsi="宋体" w:cs="宋体"/>
          <w:bCs/>
          <w:kern w:val="0"/>
          <w:szCs w:val="21"/>
        </w:rPr>
        <w:br w:type="page"/>
      </w:r>
    </w:p>
    <w:p>
      <w:pPr>
        <w:spacing w:line="360" w:lineRule="auto"/>
        <w:jc w:val="center"/>
        <w:outlineLvl w:val="0"/>
        <w:rPr>
          <w:rFonts w:ascii="宋体" w:hAnsi="宋体"/>
          <w:b/>
          <w:bCs/>
          <w:sz w:val="28"/>
        </w:rPr>
      </w:pPr>
      <w:bookmarkStart w:id="5" w:name="_Toc480529436"/>
      <w:bookmarkStart w:id="6" w:name="_Toc492302247"/>
      <w:bookmarkStart w:id="7" w:name="_Toc433648010"/>
      <w:r>
        <w:rPr>
          <w:rFonts w:hint="eastAsia" w:ascii="宋体" w:hAnsi="宋体"/>
          <w:b/>
          <w:bCs/>
          <w:sz w:val="28"/>
          <w:szCs w:val="28"/>
        </w:rPr>
        <w:t>第三章  评分体系与标准</w:t>
      </w:r>
      <w:bookmarkEnd w:id="5"/>
      <w:bookmarkEnd w:id="6"/>
      <w:bookmarkEnd w:id="7"/>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本评标办法采用综合评分法。</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评标步骤：</w:t>
      </w:r>
      <w:r>
        <w:rPr>
          <w:rFonts w:hint="eastAsia" w:ascii="宋体" w:hAnsi="宋体" w:cs="宋体"/>
          <w:szCs w:val="21"/>
          <w:lang w:eastAsia="zh-CN"/>
        </w:rPr>
        <w:t>代理机构对投标文件进行资格性审查，</w:t>
      </w:r>
      <w:r>
        <w:rPr>
          <w:rFonts w:hint="eastAsia" w:ascii="宋体" w:hAnsi="宋体" w:cs="宋体"/>
          <w:szCs w:val="21"/>
        </w:rPr>
        <w:t>评标委员会</w:t>
      </w:r>
      <w:r>
        <w:rPr>
          <w:rFonts w:hint="eastAsia" w:ascii="宋体" w:hAnsi="宋体" w:cs="宋体"/>
          <w:szCs w:val="21"/>
          <w:lang w:eastAsia="zh-CN"/>
        </w:rPr>
        <w:t>对</w:t>
      </w:r>
      <w:r>
        <w:rPr>
          <w:rFonts w:hint="eastAsia" w:ascii="宋体" w:hAnsi="宋体" w:cs="宋体"/>
          <w:szCs w:val="21"/>
        </w:rPr>
        <w:t>投标文件符合性审查，对通过初审的投标文件进行技术、商务及价格的详细评审，最后评标委员会出具评标报告。</w:t>
      </w:r>
      <w:r>
        <w:rPr>
          <w:rFonts w:hint="eastAsia" w:ascii="宋体" w:hAnsi="宋体" w:cs="宋体"/>
          <w:szCs w:val="21"/>
          <w:lang w:eastAsia="zh-CN"/>
        </w:rPr>
        <w:t>（初审分资格审核和符合性审查）</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szCs w:val="21"/>
        </w:rPr>
        <w:t>评标委员会成员对需要共同认定的事项存在争议的，按照少数服从多数的原则作出结论。</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4"/>
        </w:numPr>
        <w:tabs>
          <w:tab w:val="left" w:pos="630"/>
        </w:tabs>
        <w:autoSpaceDE w:val="0"/>
        <w:autoSpaceDN w:val="0"/>
        <w:adjustRightInd w:val="0"/>
        <w:snapToGrid w:val="0"/>
        <w:spacing w:line="360" w:lineRule="auto"/>
        <w:rPr>
          <w:rFonts w:ascii="宋体" w:hAnsi="宋体" w:cs="宋体"/>
          <w:b/>
          <w:szCs w:val="21"/>
        </w:rPr>
      </w:pPr>
      <w:r>
        <w:rPr>
          <w:rFonts w:hint="eastAsia" w:ascii="宋体" w:hAnsi="宋体" w:cs="SimSun-Identity-H"/>
          <w:b/>
          <w:kern w:val="0"/>
          <w:szCs w:val="21"/>
        </w:rPr>
        <w:t>评分权值</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vAlign w:val="center"/>
          </w:tcPr>
          <w:p>
            <w:pPr>
              <w:snapToGrid w:val="0"/>
              <w:spacing w:line="360" w:lineRule="auto"/>
              <w:jc w:val="center"/>
              <w:rPr>
                <w:rFonts w:ascii="宋体" w:hAnsi="宋体"/>
                <w:b/>
                <w:bCs/>
              </w:rPr>
            </w:pPr>
            <w:r>
              <w:rPr>
                <w:rFonts w:hint="eastAsia" w:ascii="宋体" w:hAnsi="宋体"/>
                <w:b/>
                <w:bCs/>
              </w:rPr>
              <w:t>技术部分</w:t>
            </w:r>
          </w:p>
        </w:tc>
        <w:tc>
          <w:tcPr>
            <w:tcW w:w="3312" w:type="dxa"/>
            <w:vAlign w:val="center"/>
          </w:tcPr>
          <w:p>
            <w:pPr>
              <w:snapToGrid w:val="0"/>
              <w:spacing w:line="360" w:lineRule="auto"/>
              <w:jc w:val="center"/>
              <w:rPr>
                <w:rFonts w:ascii="宋体" w:hAnsi="宋体"/>
                <w:b/>
                <w:bCs/>
              </w:rPr>
            </w:pPr>
            <w:r>
              <w:rPr>
                <w:rFonts w:hint="eastAsia" w:ascii="宋体" w:hAnsi="宋体"/>
                <w:b/>
                <w:bCs/>
              </w:rPr>
              <w:t>商务部分</w:t>
            </w:r>
          </w:p>
        </w:tc>
        <w:tc>
          <w:tcPr>
            <w:tcW w:w="3412" w:type="dxa"/>
            <w:vAlign w:val="center"/>
          </w:tcPr>
          <w:p>
            <w:pPr>
              <w:snapToGrid w:val="0"/>
              <w:spacing w:line="360" w:lineRule="auto"/>
              <w:jc w:val="center"/>
              <w:rPr>
                <w:rFonts w:ascii="宋体" w:hAns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vAlign w:val="center"/>
          </w:tcPr>
          <w:p>
            <w:pPr>
              <w:snapToGrid w:val="0"/>
              <w:jc w:val="center"/>
              <w:rPr>
                <w:rFonts w:ascii="宋体" w:hAnsi="宋体"/>
                <w:b/>
                <w:bCs/>
                <w:color w:val="FF0000"/>
              </w:rPr>
            </w:pPr>
            <w:r>
              <w:rPr>
                <w:rFonts w:hint="eastAsia" w:ascii="宋体" w:hAnsi="宋体"/>
                <w:b/>
                <w:bCs/>
                <w:color w:val="FF0000"/>
                <w:lang w:val="en-US" w:eastAsia="zh-CN"/>
              </w:rPr>
              <w:t>40</w:t>
            </w:r>
            <w:r>
              <w:rPr>
                <w:rFonts w:hint="eastAsia" w:ascii="宋体" w:hAnsi="宋体"/>
                <w:b/>
                <w:bCs/>
                <w:color w:val="FF0000"/>
              </w:rPr>
              <w:t>%</w:t>
            </w:r>
          </w:p>
        </w:tc>
        <w:tc>
          <w:tcPr>
            <w:tcW w:w="3312" w:type="dxa"/>
            <w:vAlign w:val="center"/>
          </w:tcPr>
          <w:p>
            <w:pPr>
              <w:snapToGrid w:val="0"/>
              <w:jc w:val="center"/>
              <w:rPr>
                <w:rFonts w:ascii="宋体" w:hAnsi="宋体"/>
                <w:b/>
                <w:bCs/>
                <w:color w:val="FF0000"/>
              </w:rPr>
            </w:pPr>
            <w:r>
              <w:rPr>
                <w:rFonts w:hint="eastAsia" w:ascii="宋体" w:hAnsi="宋体"/>
                <w:b/>
                <w:bCs/>
                <w:color w:val="FF0000"/>
                <w:lang w:val="en-US" w:eastAsia="zh-CN"/>
              </w:rPr>
              <w:t>40</w:t>
            </w:r>
            <w:r>
              <w:rPr>
                <w:rFonts w:hint="eastAsia" w:ascii="宋体" w:hAnsi="宋体"/>
                <w:b/>
                <w:bCs/>
                <w:color w:val="FF0000"/>
              </w:rPr>
              <w:t>%</w:t>
            </w:r>
          </w:p>
        </w:tc>
        <w:tc>
          <w:tcPr>
            <w:tcW w:w="3412" w:type="dxa"/>
            <w:vAlign w:val="center"/>
          </w:tcPr>
          <w:p>
            <w:pPr>
              <w:snapToGrid w:val="0"/>
              <w:jc w:val="center"/>
              <w:rPr>
                <w:rFonts w:ascii="宋体" w:hAnsi="宋体"/>
                <w:b/>
                <w:bCs/>
                <w:color w:val="FF0000"/>
              </w:rPr>
            </w:pPr>
            <w:r>
              <w:rPr>
                <w:rFonts w:hint="eastAsia" w:ascii="宋体" w:hAnsi="宋体"/>
                <w:b/>
                <w:bCs/>
                <w:color w:val="FF0000"/>
                <w:lang w:val="en-US" w:eastAsia="zh-CN"/>
              </w:rPr>
              <w:t>20</w:t>
            </w:r>
            <w:r>
              <w:rPr>
                <w:rFonts w:hint="eastAsia" w:ascii="宋体" w:hAnsi="宋体"/>
                <w:b/>
                <w:bCs/>
                <w:color w:val="FF0000"/>
              </w:rPr>
              <w:t>%</w:t>
            </w:r>
          </w:p>
        </w:tc>
      </w:tr>
    </w:tbl>
    <w:p>
      <w:pPr>
        <w:numPr>
          <w:ilvl w:val="0"/>
          <w:numId w:val="14"/>
        </w:numPr>
        <w:snapToGrid w:val="0"/>
        <w:spacing w:line="360" w:lineRule="auto"/>
        <w:rPr>
          <w:rFonts w:ascii="宋体" w:hAns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4"/>
        </w:numPr>
        <w:snapToGrid w:val="0"/>
        <w:spacing w:line="360" w:lineRule="auto"/>
        <w:rPr>
          <w:rFonts w:ascii="宋体" w:hAns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001" w:type="dxa"/>
            <w:tcBorders>
              <w:tl2br w:val="nil"/>
              <w:tr2bl w:val="nil"/>
            </w:tcBorders>
            <w:vAlign w:val="center"/>
          </w:tcPr>
          <w:p>
            <w:pPr>
              <w:spacing w:line="360" w:lineRule="auto"/>
              <w:jc w:val="center"/>
              <w:rPr>
                <w:rFonts w:ascii="宋体" w:hAnsi="宋体"/>
                <w:b/>
                <w:sz w:val="21"/>
                <w:szCs w:val="21"/>
              </w:rPr>
            </w:pPr>
            <w:r>
              <w:rPr>
                <w:rFonts w:hint="eastAsia" w:ascii="宋体" w:hAnsi="宋体"/>
                <w:b/>
                <w:sz w:val="21"/>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1</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2</w:t>
            </w:r>
          </w:p>
        </w:tc>
        <w:tc>
          <w:tcPr>
            <w:tcW w:w="9001" w:type="dxa"/>
            <w:tcBorders>
              <w:tl2br w:val="nil"/>
              <w:tr2bl w:val="nil"/>
            </w:tcBorders>
            <w:vAlign w:val="center"/>
          </w:tcPr>
          <w:p>
            <w:pPr>
              <w:numPr>
                <w:ilvl w:val="0"/>
                <w:numId w:val="0"/>
              </w:numPr>
              <w:spacing w:line="360" w:lineRule="auto"/>
              <w:rPr>
                <w:rFonts w:ascii="宋体" w:hAnsi="宋体"/>
                <w:bCs/>
                <w:sz w:val="21"/>
                <w:szCs w:val="21"/>
              </w:rPr>
            </w:pPr>
            <w:r>
              <w:rPr>
                <w:rFonts w:hint="eastAsia" w:ascii="宋体" w:hAnsi="宋体" w:cs="宋体"/>
                <w:szCs w:val="21"/>
              </w:rPr>
              <w:t>投标函</w:t>
            </w:r>
            <w:r>
              <w:rPr>
                <w:rFonts w:hint="eastAsia" w:ascii="宋体" w:hAnsi="宋体" w:cs="宋体"/>
                <w:szCs w:val="21"/>
                <w:lang w:eastAsia="zh-CN"/>
              </w:rPr>
              <w:t>、</w:t>
            </w:r>
            <w:r>
              <w:rPr>
                <w:rFonts w:hint="eastAsia" w:ascii="宋体" w:hAnsi="宋体"/>
                <w:sz w:val="21"/>
                <w:szCs w:val="21"/>
              </w:rPr>
              <w:t>资格文件声明函</w:t>
            </w:r>
            <w:r>
              <w:rPr>
                <w:rFonts w:hint="eastAsia" w:ascii="宋体" w:hAnsi="宋体" w:cs="宋体"/>
                <w:szCs w:val="21"/>
              </w:rPr>
              <w:t>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投标人按招标文件要求缴纳投标保证金的</w:t>
            </w:r>
          </w:p>
        </w:tc>
      </w:tr>
    </w:tbl>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ascii="宋体" w:hAnsi="宋体"/>
          <w:b/>
          <w:sz w:val="24"/>
        </w:rPr>
      </w:pPr>
      <w:r>
        <w:rPr>
          <w:rFonts w:hint="eastAsia" w:ascii="宋体" w:hAnsi="宋体"/>
          <w:b/>
          <w:sz w:val="24"/>
        </w:rPr>
        <w:t>符合性审查表</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170" w:type="dxa"/>
            <w:tcBorders>
              <w:top w:val="single" w:color="auto" w:sz="12" w:space="0"/>
            </w:tcBorders>
            <w:vAlign w:val="center"/>
          </w:tcPr>
          <w:p>
            <w:pPr>
              <w:spacing w:line="360" w:lineRule="auto"/>
              <w:jc w:val="center"/>
              <w:rPr>
                <w:rFonts w:ascii="宋体" w:hAnsi="宋体"/>
                <w:b/>
                <w:sz w:val="21"/>
                <w:szCs w:val="21"/>
              </w:rPr>
            </w:pPr>
            <w:r>
              <w:rPr>
                <w:rFonts w:hint="eastAsia" w:ascii="宋体" w:hAnsi="宋体"/>
                <w:b/>
                <w:sz w:val="21"/>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1</w:t>
            </w:r>
          </w:p>
        </w:tc>
        <w:tc>
          <w:tcPr>
            <w:tcW w:w="9170" w:type="dxa"/>
            <w:vAlign w:val="center"/>
          </w:tcPr>
          <w:p>
            <w:pPr>
              <w:spacing w:line="360" w:lineRule="auto"/>
              <w:rPr>
                <w:rFonts w:ascii="宋体" w:hAnsi="宋体"/>
                <w:sz w:val="21"/>
                <w:szCs w:val="21"/>
              </w:rPr>
            </w:pPr>
            <w:r>
              <w:rPr>
                <w:rFonts w:hint="eastAsia" w:ascii="宋体" w:hAnsi="宋体"/>
                <w:sz w:val="21"/>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2</w:t>
            </w:r>
          </w:p>
        </w:tc>
        <w:tc>
          <w:tcPr>
            <w:tcW w:w="9170" w:type="dxa"/>
            <w:vAlign w:val="center"/>
          </w:tcPr>
          <w:p>
            <w:pPr>
              <w:spacing w:line="360" w:lineRule="auto"/>
              <w:rPr>
                <w:rFonts w:ascii="宋体" w:hAnsi="宋体"/>
                <w:color w:val="FF0000"/>
                <w:sz w:val="21"/>
                <w:szCs w:val="21"/>
              </w:rPr>
            </w:pPr>
            <w:r>
              <w:rPr>
                <w:rFonts w:hint="eastAsia" w:ascii="宋体" w:hAnsi="宋体"/>
                <w:color w:val="FF0000"/>
                <w:sz w:val="21"/>
                <w:szCs w:val="21"/>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170" w:type="dxa"/>
            <w:vAlign w:val="center"/>
          </w:tcPr>
          <w:p>
            <w:pPr>
              <w:spacing w:line="360" w:lineRule="auto"/>
              <w:rPr>
                <w:rFonts w:ascii="宋体" w:hAnsi="宋体" w:cs="宋体"/>
                <w:sz w:val="21"/>
                <w:szCs w:val="21"/>
              </w:rPr>
            </w:pPr>
            <w:r>
              <w:rPr>
                <w:rFonts w:hint="eastAsia" w:ascii="宋体" w:hAnsi="宋体"/>
                <w:sz w:val="21"/>
                <w:szCs w:val="21"/>
              </w:rPr>
              <w:t>能满足用户需求的主要参数（带“★”号条款）</w:t>
            </w:r>
            <w:r>
              <w:rPr>
                <w:rFonts w:hint="eastAsia" w:ascii="宋体" w:hAnsi="宋体"/>
                <w:sz w:val="21"/>
                <w:szCs w:val="21"/>
                <w:lang w:val="en-US" w:eastAsia="zh-CN"/>
              </w:rPr>
              <w:t>(如有)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4</w:t>
            </w:r>
          </w:p>
        </w:tc>
        <w:tc>
          <w:tcPr>
            <w:tcW w:w="9170" w:type="dxa"/>
            <w:vAlign w:val="center"/>
          </w:tcPr>
          <w:p>
            <w:pPr>
              <w:spacing w:line="360" w:lineRule="auto"/>
              <w:rPr>
                <w:rFonts w:ascii="宋体" w:hAnsi="宋体" w:cs="宋体"/>
                <w:sz w:val="21"/>
                <w:szCs w:val="21"/>
              </w:rPr>
            </w:pPr>
            <w:r>
              <w:rPr>
                <w:rFonts w:hint="eastAsia" w:ascii="宋体" w:hAnsi="宋体" w:cs="宋体"/>
                <w:sz w:val="21"/>
                <w:szCs w:val="21"/>
              </w:rPr>
              <w:t>未出现恶意竞争低于成本价的情形</w:t>
            </w:r>
            <w:r>
              <w:rPr>
                <w:rFonts w:hint="eastAsia" w:ascii="宋体" w:hAnsi="宋体" w:cs="宋体"/>
                <w:color w:val="000000"/>
                <w:sz w:val="21"/>
                <w:szCs w:val="21"/>
              </w:rPr>
              <w:t>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5</w:t>
            </w:r>
          </w:p>
        </w:tc>
        <w:tc>
          <w:tcPr>
            <w:tcW w:w="9170" w:type="dxa"/>
            <w:vAlign w:val="center"/>
          </w:tcPr>
          <w:p>
            <w:pPr>
              <w:spacing w:line="360" w:lineRule="auto"/>
              <w:rPr>
                <w:rFonts w:ascii="宋体" w:hAnsi="宋体" w:cs="宋体"/>
                <w:sz w:val="21"/>
                <w:szCs w:val="21"/>
              </w:rPr>
            </w:pPr>
            <w:r>
              <w:rPr>
                <w:rFonts w:hint="eastAsia" w:ascii="宋体" w:hAnsi="宋体"/>
                <w:sz w:val="21"/>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6</w:t>
            </w:r>
          </w:p>
        </w:tc>
        <w:tc>
          <w:tcPr>
            <w:tcW w:w="9170" w:type="dxa"/>
            <w:tcBorders>
              <w:bottom w:val="single" w:color="auto" w:sz="12" w:space="0"/>
            </w:tcBorders>
            <w:vAlign w:val="center"/>
          </w:tcPr>
          <w:p>
            <w:pPr>
              <w:spacing w:line="360" w:lineRule="auto"/>
              <w:rPr>
                <w:rFonts w:ascii="宋体" w:hAnsi="宋体"/>
                <w:sz w:val="21"/>
                <w:szCs w:val="21"/>
              </w:rPr>
            </w:pPr>
            <w:r>
              <w:rPr>
                <w:rFonts w:hint="eastAsia" w:ascii="宋体" w:hAnsi="宋体"/>
                <w:sz w:val="21"/>
                <w:szCs w:val="21"/>
              </w:rPr>
              <w:t>未出现法律、法规、规章规定属于投标无效的其他情形</w:t>
            </w:r>
          </w:p>
        </w:tc>
      </w:tr>
    </w:tbl>
    <w:p>
      <w:pPr>
        <w:spacing w:line="360" w:lineRule="auto"/>
        <w:ind w:left="420"/>
        <w:jc w:val="center"/>
        <w:outlineLvl w:val="0"/>
        <w:rPr>
          <w:rFonts w:hint="eastAsia" w:ascii="宋体" w:hAnsi="宋体"/>
          <w:b/>
          <w:bCs/>
          <w:sz w:val="28"/>
          <w:szCs w:val="28"/>
        </w:rPr>
      </w:pPr>
      <w:r>
        <w:rPr>
          <w:rFonts w:hint="eastAsia" w:ascii="宋体" w:hAnsi="宋体"/>
          <w:b/>
          <w:bCs/>
          <w:sz w:val="28"/>
          <w:szCs w:val="28"/>
        </w:rPr>
        <w:br w:type="page"/>
      </w:r>
    </w:p>
    <w:p>
      <w:pPr>
        <w:snapToGrid w:val="0"/>
        <w:spacing w:line="360" w:lineRule="auto"/>
        <w:jc w:val="center"/>
        <w:rPr>
          <w:rFonts w:hint="eastAsia" w:ascii="宋体" w:hAnsi="宋体"/>
          <w:b/>
          <w:bCs w:val="0"/>
          <w:sz w:val="28"/>
          <w:szCs w:val="28"/>
          <w:lang w:eastAsia="zh-CN"/>
        </w:rPr>
      </w:pPr>
      <w:r>
        <w:rPr>
          <w:rFonts w:hint="eastAsia" w:ascii="宋体" w:hAnsi="宋体"/>
          <w:b/>
          <w:bCs w:val="0"/>
          <w:sz w:val="28"/>
          <w:szCs w:val="28"/>
          <w:lang w:eastAsia="zh-CN"/>
        </w:rPr>
        <w:t>技术评分表</w:t>
      </w:r>
    </w:p>
    <w:tbl>
      <w:tblPr>
        <w:tblStyle w:val="15"/>
        <w:tblW w:w="9860" w:type="dxa"/>
        <w:jc w:val="center"/>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85" w:type="dxa"/>
          <w:left w:w="57" w:type="dxa"/>
          <w:bottom w:w="85" w:type="dxa"/>
          <w:right w:w="57" w:type="dxa"/>
        </w:tblCellMar>
      </w:tblPr>
      <w:tblGrid>
        <w:gridCol w:w="2267"/>
        <w:gridCol w:w="840"/>
        <w:gridCol w:w="6753"/>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85" w:type="dxa"/>
            <w:left w:w="57" w:type="dxa"/>
            <w:bottom w:w="85" w:type="dxa"/>
            <w:right w:w="57" w:type="dxa"/>
          </w:tblCellMar>
        </w:tblPrEx>
        <w:trPr>
          <w:trHeight w:val="28" w:hRule="atLeast"/>
          <w:jc w:val="center"/>
        </w:trPr>
        <w:tc>
          <w:tcPr>
            <w:tcW w:w="226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ascii="宋体" w:hAnsi="宋体" w:cs="宋体"/>
                <w:b/>
                <w:bCs/>
                <w:kern w:val="0"/>
                <w:szCs w:val="21"/>
              </w:rPr>
            </w:pPr>
            <w:r>
              <w:rPr>
                <w:rFonts w:ascii="宋体" w:hAnsi="宋体" w:cs="宋体"/>
                <w:b/>
                <w:bCs/>
                <w:kern w:val="0"/>
                <w:szCs w:val="21"/>
              </w:rPr>
              <w:t>评审内容</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ascii="宋体" w:hAnsi="宋体" w:cs="宋体"/>
                <w:b/>
                <w:bCs/>
                <w:kern w:val="0"/>
                <w:szCs w:val="21"/>
              </w:rPr>
            </w:pPr>
            <w:r>
              <w:rPr>
                <w:rFonts w:ascii="宋体" w:hAnsi="宋体" w:cs="宋体"/>
                <w:b/>
                <w:bCs/>
                <w:kern w:val="0"/>
                <w:szCs w:val="21"/>
              </w:rPr>
              <w:t>分值</w:t>
            </w:r>
          </w:p>
        </w:tc>
        <w:tc>
          <w:tcPr>
            <w:tcW w:w="6753"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ascii="宋体" w:hAnsi="宋体" w:cs="宋体"/>
                <w:b/>
                <w:bCs/>
                <w:kern w:val="0"/>
                <w:szCs w:val="21"/>
              </w:rPr>
            </w:pPr>
            <w:r>
              <w:rPr>
                <w:rFonts w:ascii="宋体" w:hAnsi="宋体" w:cs="宋体"/>
                <w:b/>
                <w:bCs/>
                <w:kern w:val="0"/>
                <w:szCs w:val="21"/>
              </w:rPr>
              <w:t>评分</w:t>
            </w:r>
            <w:r>
              <w:rPr>
                <w:rFonts w:hint="eastAsia" w:ascii="宋体" w:hAnsi="宋体" w:cs="宋体"/>
                <w:b/>
                <w:bCs/>
                <w:kern w:val="0"/>
                <w:szCs w:val="21"/>
              </w:rPr>
              <w:t>标准</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85" w:type="dxa"/>
            <w:left w:w="57" w:type="dxa"/>
            <w:bottom w:w="85" w:type="dxa"/>
            <w:right w:w="57" w:type="dxa"/>
          </w:tblCellMar>
        </w:tblPrEx>
        <w:trPr>
          <w:trHeight w:val="886" w:hRule="atLeast"/>
          <w:jc w:val="center"/>
        </w:trPr>
        <w:tc>
          <w:tcPr>
            <w:tcW w:w="226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ascii="宋体" w:hAnsi="宋体" w:cs="宋体"/>
                <w:bCs/>
                <w:kern w:val="0"/>
                <w:szCs w:val="21"/>
              </w:rPr>
            </w:pPr>
            <w:r>
              <w:rPr>
                <w:rFonts w:hint="eastAsia" w:ascii="宋体" w:hAnsi="宋体" w:cs="宋体"/>
                <w:bCs/>
                <w:kern w:val="0"/>
                <w:szCs w:val="21"/>
              </w:rPr>
              <w:t>技术条款响应情况</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ascii="宋体" w:hAnsi="宋体" w:cs="宋体"/>
                <w:bCs/>
                <w:kern w:val="0"/>
                <w:szCs w:val="21"/>
              </w:rPr>
            </w:pPr>
            <w:r>
              <w:rPr>
                <w:rFonts w:hint="eastAsia" w:ascii="宋体" w:hAnsi="宋体" w:cs="宋体"/>
                <w:bCs/>
                <w:kern w:val="0"/>
                <w:szCs w:val="21"/>
              </w:rPr>
              <w:t>10分</w:t>
            </w:r>
          </w:p>
        </w:tc>
        <w:tc>
          <w:tcPr>
            <w:tcW w:w="675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szCs w:val="21"/>
              </w:rPr>
            </w:pPr>
            <w:r>
              <w:rPr>
                <w:rFonts w:hint="eastAsia" w:ascii="宋体" w:hAnsi="宋体" w:cs="宋体"/>
                <w:szCs w:val="21"/>
              </w:rPr>
              <w:t>优于用户需求书要求得10分；</w:t>
            </w:r>
          </w:p>
          <w:p>
            <w:pPr>
              <w:jc w:val="left"/>
              <w:rPr>
                <w:rFonts w:ascii="宋体" w:hAnsi="宋体" w:cs="宋体"/>
                <w:szCs w:val="21"/>
              </w:rPr>
            </w:pPr>
            <w:r>
              <w:rPr>
                <w:rFonts w:hint="eastAsia" w:ascii="宋体" w:hAnsi="宋体"/>
                <w:szCs w:val="21"/>
              </w:rPr>
              <w:t>完全满足用户需求书要求得</w:t>
            </w:r>
            <w:r>
              <w:rPr>
                <w:rFonts w:hint="eastAsia" w:ascii="宋体" w:hAnsi="宋体" w:cs="宋体"/>
                <w:szCs w:val="21"/>
              </w:rPr>
              <w:t>6分；</w:t>
            </w:r>
          </w:p>
          <w:p>
            <w:pPr>
              <w:widowControl/>
              <w:adjustRightInd w:val="0"/>
              <w:snapToGrid w:val="0"/>
              <w:spacing w:line="276" w:lineRule="auto"/>
              <w:ind w:right="105" w:rightChars="50"/>
              <w:jc w:val="left"/>
              <w:rPr>
                <w:rFonts w:ascii="宋体" w:hAnsi="宋体" w:cs="宋体"/>
                <w:bCs/>
                <w:kern w:val="0"/>
                <w:szCs w:val="21"/>
              </w:rPr>
            </w:pPr>
            <w:r>
              <w:rPr>
                <w:rFonts w:hint="eastAsia" w:ascii="宋体" w:hAnsi="宋体" w:cs="Arial"/>
                <w:szCs w:val="21"/>
              </w:rPr>
              <w:t>部分</w:t>
            </w:r>
            <w:r>
              <w:rPr>
                <w:rFonts w:hint="eastAsia" w:ascii="宋体" w:hAnsi="宋体"/>
                <w:bCs/>
                <w:szCs w:val="21"/>
              </w:rPr>
              <w:t>技术条款</w:t>
            </w:r>
            <w:r>
              <w:rPr>
                <w:rFonts w:hint="eastAsia" w:ascii="宋体" w:hAnsi="宋体" w:cs="Arial"/>
                <w:szCs w:val="21"/>
              </w:rPr>
              <w:t>不响应或</w:t>
            </w:r>
            <w:r>
              <w:rPr>
                <w:rFonts w:hint="eastAsia" w:ascii="宋体" w:hAnsi="宋体"/>
                <w:szCs w:val="21"/>
              </w:rPr>
              <w:t>有负偏离得</w:t>
            </w:r>
            <w:r>
              <w:rPr>
                <w:rFonts w:hint="eastAsia" w:ascii="宋体" w:hAnsi="宋体" w:cs="宋体"/>
                <w:szCs w:val="21"/>
              </w:rPr>
              <w:t>3分</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85" w:type="dxa"/>
            <w:left w:w="57" w:type="dxa"/>
            <w:bottom w:w="85" w:type="dxa"/>
            <w:right w:w="57" w:type="dxa"/>
          </w:tblCellMar>
        </w:tblPrEx>
        <w:trPr>
          <w:trHeight w:val="28" w:hRule="atLeast"/>
          <w:jc w:val="center"/>
        </w:trPr>
        <w:tc>
          <w:tcPr>
            <w:tcW w:w="226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hint="eastAsia" w:ascii="宋体" w:hAnsi="宋体" w:cs="宋体"/>
                <w:kern w:val="0"/>
                <w:szCs w:val="21"/>
              </w:rPr>
            </w:pPr>
            <w:r>
              <w:rPr>
                <w:rFonts w:hint="eastAsia" w:ascii="宋体" w:hAnsi="宋体" w:cs="宋体"/>
                <w:kern w:val="0"/>
                <w:szCs w:val="21"/>
              </w:rPr>
              <w:t>重点难点</w:t>
            </w:r>
            <w:r>
              <w:rPr>
                <w:rFonts w:ascii="宋体" w:hAnsi="宋体" w:cs="宋体"/>
                <w:kern w:val="0"/>
                <w:szCs w:val="21"/>
              </w:rPr>
              <w:t>分析及合理化建议</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hint="eastAsia" w:ascii="宋体" w:hAnsi="宋体" w:cs="宋体"/>
                <w:kern w:val="0"/>
                <w:szCs w:val="21"/>
              </w:rPr>
            </w:pPr>
            <w:r>
              <w:rPr>
                <w:rFonts w:hint="eastAsia" w:ascii="宋体" w:hAnsi="宋体" w:cs="宋体"/>
                <w:kern w:val="0"/>
                <w:szCs w:val="21"/>
              </w:rPr>
              <w:t>10分</w:t>
            </w:r>
          </w:p>
        </w:tc>
        <w:tc>
          <w:tcPr>
            <w:tcW w:w="675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szCs w:val="21"/>
              </w:rPr>
            </w:pPr>
            <w:r>
              <w:rPr>
                <w:rFonts w:hint="eastAsia" w:ascii="宋体" w:hAnsi="宋体" w:cs="宋体"/>
                <w:szCs w:val="21"/>
              </w:rPr>
              <w:t>对水利设施防雷安全检测重点难点分析透彻，</w:t>
            </w:r>
            <w:r>
              <w:rPr>
                <w:rFonts w:ascii="宋体" w:hAnsi="宋体" w:cs="宋体"/>
                <w:szCs w:val="21"/>
              </w:rPr>
              <w:t>合理化</w:t>
            </w:r>
            <w:r>
              <w:rPr>
                <w:rFonts w:hint="eastAsia" w:ascii="宋体" w:hAnsi="宋体" w:cs="宋体"/>
                <w:szCs w:val="21"/>
              </w:rPr>
              <w:t>建议亮点多，科学、合理性强，得10分；</w:t>
            </w:r>
          </w:p>
          <w:p>
            <w:pPr>
              <w:jc w:val="left"/>
              <w:rPr>
                <w:rFonts w:hint="eastAsia" w:ascii="宋体" w:hAnsi="宋体" w:cs="宋体"/>
                <w:szCs w:val="21"/>
              </w:rPr>
            </w:pPr>
            <w:r>
              <w:rPr>
                <w:rFonts w:hint="eastAsia" w:ascii="宋体" w:hAnsi="宋体" w:cs="宋体"/>
                <w:szCs w:val="21"/>
              </w:rPr>
              <w:t>对水利设施防雷安全检测重点难点分析基本透彻的，</w:t>
            </w:r>
            <w:r>
              <w:rPr>
                <w:rFonts w:ascii="宋体" w:hAnsi="宋体" w:cs="宋体"/>
                <w:szCs w:val="21"/>
              </w:rPr>
              <w:t>合理化</w:t>
            </w:r>
            <w:r>
              <w:rPr>
                <w:rFonts w:hint="eastAsia" w:ascii="宋体" w:hAnsi="宋体" w:cs="宋体"/>
                <w:szCs w:val="21"/>
              </w:rPr>
              <w:t>建议较科学但不实用，得6分；</w:t>
            </w:r>
          </w:p>
          <w:p>
            <w:pPr>
              <w:jc w:val="left"/>
              <w:rPr>
                <w:rFonts w:hint="eastAsia" w:ascii="宋体" w:hAnsi="宋体" w:cs="宋体"/>
                <w:bCs/>
                <w:kern w:val="0"/>
                <w:szCs w:val="21"/>
              </w:rPr>
            </w:pPr>
            <w:r>
              <w:rPr>
                <w:rFonts w:hint="eastAsia" w:ascii="宋体" w:hAnsi="宋体" w:cs="宋体"/>
                <w:szCs w:val="21"/>
              </w:rPr>
              <w:t>对水利设施防雷安全检测重点难点分析不透彻的，</w:t>
            </w:r>
            <w:r>
              <w:rPr>
                <w:rFonts w:ascii="宋体" w:hAnsi="宋体" w:cs="宋体"/>
                <w:szCs w:val="21"/>
              </w:rPr>
              <w:t>合理化</w:t>
            </w:r>
            <w:r>
              <w:rPr>
                <w:rFonts w:hint="eastAsia" w:ascii="宋体" w:hAnsi="宋体" w:cs="宋体"/>
                <w:szCs w:val="21"/>
              </w:rPr>
              <w:t>建议不符合项目需求，得3分</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85" w:type="dxa"/>
            <w:left w:w="57" w:type="dxa"/>
            <w:bottom w:w="85" w:type="dxa"/>
            <w:right w:w="57" w:type="dxa"/>
          </w:tblCellMar>
        </w:tblPrEx>
        <w:trPr>
          <w:trHeight w:val="28" w:hRule="atLeast"/>
          <w:jc w:val="center"/>
        </w:trPr>
        <w:tc>
          <w:tcPr>
            <w:tcW w:w="226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hint="eastAsia" w:ascii="宋体" w:hAnsi="宋体" w:cs="宋体"/>
                <w:kern w:val="0"/>
                <w:szCs w:val="21"/>
              </w:rPr>
            </w:pPr>
            <w:r>
              <w:rPr>
                <w:rFonts w:hint="eastAsia" w:ascii="宋体" w:hAnsi="宋体" w:cs="宋体"/>
                <w:kern w:val="0"/>
                <w:szCs w:val="21"/>
              </w:rPr>
              <w:t>项目安全制度</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hint="eastAsia" w:ascii="宋体" w:hAnsi="宋体" w:cs="宋体"/>
                <w:kern w:val="0"/>
                <w:szCs w:val="21"/>
              </w:rPr>
            </w:pPr>
            <w:r>
              <w:rPr>
                <w:rFonts w:hint="eastAsia" w:ascii="宋体" w:hAnsi="宋体" w:cs="宋体"/>
                <w:kern w:val="0"/>
                <w:szCs w:val="21"/>
              </w:rPr>
              <w:t>10分</w:t>
            </w:r>
          </w:p>
        </w:tc>
        <w:tc>
          <w:tcPr>
            <w:tcW w:w="675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szCs w:val="21"/>
              </w:rPr>
            </w:pPr>
            <w:r>
              <w:rPr>
                <w:rFonts w:hint="eastAsia" w:ascii="宋体" w:hAnsi="宋体" w:cs="宋体"/>
                <w:szCs w:val="21"/>
              </w:rPr>
              <w:t>项目管理架构科学，检测作业和安全生产管理制度健全，可行性强，得10分；</w:t>
            </w:r>
          </w:p>
          <w:p>
            <w:pPr>
              <w:jc w:val="left"/>
              <w:rPr>
                <w:rFonts w:hint="eastAsia" w:ascii="宋体" w:hAnsi="宋体" w:cs="宋体"/>
                <w:szCs w:val="21"/>
              </w:rPr>
            </w:pPr>
            <w:r>
              <w:rPr>
                <w:rFonts w:hint="eastAsia" w:ascii="宋体" w:hAnsi="宋体" w:cs="宋体"/>
                <w:szCs w:val="21"/>
              </w:rPr>
              <w:t>项目管理架构较科学，检测作业和安全生产管理制度较健全，具有一定的可行性，得6分；</w:t>
            </w:r>
          </w:p>
          <w:p>
            <w:pPr>
              <w:jc w:val="left"/>
              <w:rPr>
                <w:rFonts w:hint="eastAsia" w:ascii="宋体" w:hAnsi="宋体" w:cs="宋体"/>
                <w:kern w:val="0"/>
                <w:szCs w:val="21"/>
              </w:rPr>
            </w:pPr>
            <w:r>
              <w:rPr>
                <w:rFonts w:hint="eastAsia" w:ascii="宋体" w:hAnsi="宋体" w:cs="宋体"/>
                <w:szCs w:val="21"/>
              </w:rPr>
              <w:t>项目管理架构不科学，检测作业和安全生产管理制度不明确，不具有可行性，得3分</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85" w:type="dxa"/>
            <w:left w:w="57" w:type="dxa"/>
            <w:bottom w:w="85" w:type="dxa"/>
            <w:right w:w="57" w:type="dxa"/>
          </w:tblCellMar>
        </w:tblPrEx>
        <w:trPr>
          <w:trHeight w:val="28" w:hRule="atLeast"/>
          <w:jc w:val="center"/>
        </w:trPr>
        <w:tc>
          <w:tcPr>
            <w:tcW w:w="226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hint="eastAsia" w:ascii="宋体" w:hAnsi="宋体" w:cs="宋体"/>
                <w:kern w:val="0"/>
                <w:szCs w:val="21"/>
              </w:rPr>
            </w:pPr>
            <w:r>
              <w:rPr>
                <w:rFonts w:hint="eastAsia" w:ascii="宋体" w:hAnsi="宋体" w:cs="宋体"/>
                <w:kern w:val="0"/>
                <w:szCs w:val="21"/>
              </w:rPr>
              <w:t>质量保障措施</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hint="eastAsia" w:ascii="宋体" w:hAnsi="宋体" w:cs="宋体"/>
                <w:kern w:val="0"/>
                <w:szCs w:val="21"/>
              </w:rPr>
            </w:pPr>
            <w:r>
              <w:rPr>
                <w:rFonts w:hint="eastAsia" w:ascii="宋体" w:hAnsi="宋体" w:cs="宋体"/>
                <w:kern w:val="0"/>
                <w:szCs w:val="21"/>
              </w:rPr>
              <w:t>10分</w:t>
            </w:r>
          </w:p>
        </w:tc>
        <w:tc>
          <w:tcPr>
            <w:tcW w:w="675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szCs w:val="21"/>
              </w:rPr>
            </w:pPr>
            <w:r>
              <w:rPr>
                <w:rFonts w:hint="eastAsia" w:ascii="宋体" w:hAnsi="宋体" w:cs="宋体"/>
                <w:szCs w:val="21"/>
              </w:rPr>
              <w:t>供应商有针对实现本项目的服务目标的质量保障措施，措施框架完整，目标实现路径清晰，内容科学合理、亮点多，工作安排符合防雷检测工作各项要求，得10分；</w:t>
            </w:r>
          </w:p>
          <w:p>
            <w:pPr>
              <w:jc w:val="left"/>
              <w:rPr>
                <w:rFonts w:hint="eastAsia" w:ascii="宋体" w:hAnsi="宋体" w:cs="宋体"/>
                <w:szCs w:val="21"/>
              </w:rPr>
            </w:pPr>
            <w:r>
              <w:rPr>
                <w:rFonts w:hint="eastAsia" w:ascii="宋体" w:hAnsi="宋体" w:cs="宋体"/>
                <w:szCs w:val="21"/>
              </w:rPr>
              <w:t>供应商具有质量保障措施，有目标实现的方法，内容基本合理，工作安排基本符合防雷检测工作各项要求，得6分；</w:t>
            </w:r>
          </w:p>
          <w:p>
            <w:pPr>
              <w:jc w:val="left"/>
              <w:rPr>
                <w:rFonts w:hint="eastAsia" w:ascii="宋体" w:hAnsi="宋体" w:cs="宋体"/>
                <w:kern w:val="0"/>
                <w:szCs w:val="21"/>
              </w:rPr>
            </w:pPr>
            <w:r>
              <w:rPr>
                <w:rFonts w:hint="eastAsia" w:ascii="宋体" w:hAnsi="宋体" w:cs="宋体"/>
                <w:szCs w:val="21"/>
              </w:rPr>
              <w:t>供应商的质量保障措施没有针对性，内容不完整，对防雷检测工作的落实考虑不足，得3分</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PrEx>
        <w:trPr>
          <w:trHeight w:val="28" w:hRule="atLeast"/>
          <w:jc w:val="center"/>
        </w:trPr>
        <w:tc>
          <w:tcPr>
            <w:tcW w:w="3107"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before="100" w:beforeAutospacing="1" w:after="100" w:afterAutospacing="1" w:line="276" w:lineRule="auto"/>
              <w:jc w:val="center"/>
              <w:rPr>
                <w:rFonts w:hint="eastAsia" w:ascii="宋体" w:hAnsi="宋体" w:cs="宋体"/>
                <w:kern w:val="0"/>
                <w:szCs w:val="21"/>
              </w:rPr>
            </w:pPr>
            <w:r>
              <w:rPr>
                <w:rFonts w:hint="eastAsia" w:ascii="宋体" w:hAnsi="宋体" w:cs="宋体"/>
                <w:kern w:val="0"/>
                <w:szCs w:val="21"/>
              </w:rPr>
              <w:t>合计</w:t>
            </w:r>
          </w:p>
        </w:tc>
        <w:tc>
          <w:tcPr>
            <w:tcW w:w="6753"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right="105" w:rightChars="50"/>
              <w:jc w:val="center"/>
              <w:rPr>
                <w:rFonts w:hint="eastAsia" w:ascii="宋体" w:hAnsi="宋体" w:cs="宋体"/>
                <w:kern w:val="0"/>
                <w:szCs w:val="21"/>
              </w:rPr>
            </w:pPr>
            <w:r>
              <w:rPr>
                <w:rFonts w:hint="eastAsia" w:ascii="宋体" w:hAnsi="宋体" w:cs="宋体"/>
                <w:kern w:val="0"/>
                <w:szCs w:val="21"/>
              </w:rPr>
              <w:t>40分</w:t>
            </w:r>
          </w:p>
        </w:tc>
      </w:tr>
    </w:tbl>
    <w:p>
      <w:pPr>
        <w:snapToGrid w:val="0"/>
        <w:spacing w:line="360" w:lineRule="auto"/>
        <w:jc w:val="center"/>
        <w:rPr>
          <w:rFonts w:hint="eastAsia" w:ascii="宋体" w:hAnsi="宋体"/>
          <w:b/>
          <w:bCs w:val="0"/>
          <w:sz w:val="28"/>
          <w:szCs w:val="28"/>
          <w:lang w:eastAsia="zh-CN"/>
        </w:rPr>
      </w:pPr>
      <w:r>
        <w:rPr>
          <w:rFonts w:hint="eastAsia" w:ascii="宋体" w:hAnsi="宋体"/>
          <w:b/>
          <w:bCs w:val="0"/>
          <w:sz w:val="28"/>
          <w:szCs w:val="28"/>
          <w:lang w:eastAsia="zh-CN"/>
        </w:rPr>
        <w:br w:type="page"/>
      </w:r>
    </w:p>
    <w:p>
      <w:pPr>
        <w:snapToGrid w:val="0"/>
        <w:spacing w:line="360" w:lineRule="auto"/>
        <w:jc w:val="center"/>
        <w:rPr>
          <w:rFonts w:hint="eastAsia" w:ascii="宋体" w:hAnsi="宋体"/>
          <w:b/>
          <w:bCs w:val="0"/>
          <w:sz w:val="28"/>
          <w:szCs w:val="28"/>
          <w:lang w:eastAsia="zh-CN"/>
        </w:rPr>
      </w:pPr>
      <w:r>
        <w:rPr>
          <w:rFonts w:hint="eastAsia" w:ascii="宋体" w:hAnsi="宋体"/>
          <w:b/>
          <w:bCs w:val="0"/>
          <w:sz w:val="28"/>
          <w:szCs w:val="28"/>
          <w:lang w:eastAsia="zh-CN"/>
        </w:rPr>
        <w:t>商务评分表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923"/>
        <w:gridCol w:w="7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hint="eastAsia" w:ascii="宋体" w:hAnsi="宋体"/>
                <w:b/>
                <w:szCs w:val="21"/>
              </w:rPr>
              <w:t>评审内容</w:t>
            </w:r>
          </w:p>
        </w:tc>
        <w:tc>
          <w:tcPr>
            <w:tcW w:w="923" w:type="dxa"/>
            <w:tcBorders>
              <w:top w:val="single" w:color="auto" w:sz="4" w:space="0"/>
              <w:left w:val="single" w:color="auto" w:sz="4" w:space="0"/>
              <w:right w:val="single" w:color="auto" w:sz="4" w:space="0"/>
            </w:tcBorders>
            <w:vAlign w:val="center"/>
          </w:tcPr>
          <w:p>
            <w:pPr>
              <w:jc w:val="center"/>
              <w:rPr>
                <w:rFonts w:ascii="宋体" w:hAnsi="宋体"/>
                <w:b/>
                <w:szCs w:val="21"/>
              </w:rPr>
            </w:pPr>
            <w:r>
              <w:rPr>
                <w:rFonts w:hint="eastAsia" w:ascii="宋体" w:hAnsi="宋体"/>
                <w:b/>
                <w:szCs w:val="21"/>
              </w:rPr>
              <w:t>分值</w:t>
            </w:r>
          </w:p>
        </w:tc>
        <w:tc>
          <w:tcPr>
            <w:tcW w:w="728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hint="eastAsia" w:ascii="宋体" w:hAnsi="宋体"/>
                <w:b/>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商务条款响应情况</w:t>
            </w:r>
          </w:p>
        </w:tc>
        <w:tc>
          <w:tcPr>
            <w:tcW w:w="923" w:type="dxa"/>
            <w:tcBorders>
              <w:top w:val="single" w:color="auto" w:sz="4" w:space="0"/>
              <w:left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3分</w:t>
            </w:r>
          </w:p>
        </w:tc>
        <w:tc>
          <w:tcPr>
            <w:tcW w:w="7286"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优于采购需求得3分；</w:t>
            </w:r>
          </w:p>
          <w:p>
            <w:pPr>
              <w:jc w:val="left"/>
              <w:rPr>
                <w:rFonts w:ascii="宋体" w:hAnsi="宋体"/>
                <w:szCs w:val="21"/>
              </w:rPr>
            </w:pPr>
            <w:r>
              <w:rPr>
                <w:rFonts w:hint="eastAsia" w:ascii="宋体" w:hAnsi="宋体"/>
                <w:szCs w:val="21"/>
              </w:rPr>
              <w:t>基本满足采购需求得1.5分；</w:t>
            </w:r>
          </w:p>
          <w:p>
            <w:pPr>
              <w:jc w:val="left"/>
              <w:rPr>
                <w:rFonts w:hint="eastAsia" w:ascii="宋体" w:hAnsi="宋体"/>
                <w:szCs w:val="21"/>
              </w:rPr>
            </w:pPr>
            <w:r>
              <w:rPr>
                <w:rFonts w:hint="eastAsia" w:ascii="宋体" w:hAnsi="宋体"/>
                <w:szCs w:val="21"/>
              </w:rPr>
              <w:t>不满足采购需求，有负偏离的得0.5分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53" w:type="dxa"/>
            <w:vMerge w:val="restart"/>
            <w:tcBorders>
              <w:top w:val="single" w:color="auto" w:sz="4" w:space="0"/>
              <w:left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企业资质</w:t>
            </w:r>
          </w:p>
        </w:tc>
        <w:tc>
          <w:tcPr>
            <w:tcW w:w="923" w:type="dxa"/>
            <w:tcBorders>
              <w:top w:val="single" w:color="auto" w:sz="4" w:space="0"/>
              <w:left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5分</w:t>
            </w:r>
          </w:p>
        </w:tc>
        <w:tc>
          <w:tcPr>
            <w:tcW w:w="728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szCs w:val="21"/>
              </w:rPr>
            </w:pPr>
            <w:r>
              <w:rPr>
                <w:rFonts w:hint="eastAsia" w:ascii="宋体" w:hAnsi="宋体"/>
                <w:szCs w:val="21"/>
              </w:rPr>
              <w:t>供应商具有省级或以上雷电防护装置检测资质得5分，无0分，需提供相关资质证明文件和查询路径证明文件，提供不全或不提供不得分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53" w:type="dxa"/>
            <w:vMerge w:val="continue"/>
            <w:tcBorders>
              <w:left w:val="single" w:color="auto" w:sz="4" w:space="0"/>
              <w:bottom w:val="single" w:color="auto" w:sz="4" w:space="0"/>
              <w:right w:val="single" w:color="auto" w:sz="4" w:space="0"/>
            </w:tcBorders>
            <w:vAlign w:val="center"/>
          </w:tcPr>
          <w:p>
            <w:pPr>
              <w:jc w:val="center"/>
              <w:rPr>
                <w:rFonts w:hint="eastAsia" w:ascii="宋体" w:hAnsi="宋体"/>
                <w:szCs w:val="21"/>
              </w:rPr>
            </w:pPr>
          </w:p>
        </w:tc>
        <w:tc>
          <w:tcPr>
            <w:tcW w:w="923" w:type="dxa"/>
            <w:tcBorders>
              <w:top w:val="single" w:color="auto" w:sz="4" w:space="0"/>
              <w:left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4分</w:t>
            </w:r>
          </w:p>
        </w:tc>
        <w:tc>
          <w:tcPr>
            <w:tcW w:w="728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szCs w:val="21"/>
              </w:rPr>
            </w:pPr>
            <w:r>
              <w:rPr>
                <w:rFonts w:hint="eastAsia" w:ascii="宋体" w:hAnsi="宋体" w:cs="宋体"/>
                <w:kern w:val="0"/>
                <w:szCs w:val="21"/>
              </w:rPr>
              <w:t>供应商为省级或以上气象局经备案的气象信息服务机构得4分，无0分，需提供</w:t>
            </w:r>
            <w:r>
              <w:rPr>
                <w:rFonts w:hint="eastAsia" w:ascii="宋体" w:hAnsi="宋体"/>
                <w:szCs w:val="21"/>
              </w:rPr>
              <w:t>相关证明文件和查询路径证明文件，提供不全或不提供不得分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53" w:type="dxa"/>
            <w:tcBorders>
              <w:top w:val="single" w:color="auto" w:sz="4" w:space="0"/>
              <w:left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同类业绩</w:t>
            </w:r>
          </w:p>
        </w:tc>
        <w:tc>
          <w:tcPr>
            <w:tcW w:w="923" w:type="dxa"/>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10分</w:t>
            </w:r>
          </w:p>
        </w:tc>
        <w:tc>
          <w:tcPr>
            <w:tcW w:w="728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szCs w:val="21"/>
              </w:rPr>
            </w:pPr>
            <w:r>
              <w:rPr>
                <w:rFonts w:hint="eastAsia" w:ascii="宋体" w:hAnsi="宋体"/>
                <w:szCs w:val="21"/>
              </w:rPr>
              <w:t>供应商</w:t>
            </w:r>
            <w:r>
              <w:rPr>
                <w:rFonts w:ascii="宋体" w:hAnsi="宋体"/>
                <w:szCs w:val="21"/>
              </w:rPr>
              <w:t>201</w:t>
            </w:r>
            <w:r>
              <w:rPr>
                <w:rFonts w:hint="eastAsia" w:ascii="宋体" w:hAnsi="宋体"/>
                <w:szCs w:val="21"/>
                <w:lang w:val="en-US" w:eastAsia="zh-CN"/>
              </w:rPr>
              <w:t>6</w:t>
            </w:r>
            <w:r>
              <w:rPr>
                <w:rFonts w:hint="eastAsia" w:ascii="宋体" w:hAnsi="宋体"/>
                <w:szCs w:val="21"/>
              </w:rPr>
              <w:t>年</w:t>
            </w:r>
            <w:r>
              <w:rPr>
                <w:rFonts w:ascii="宋体" w:hAnsi="宋体"/>
                <w:szCs w:val="21"/>
              </w:rPr>
              <w:t>1</w:t>
            </w:r>
            <w:r>
              <w:rPr>
                <w:rFonts w:hint="eastAsia" w:ascii="宋体" w:hAnsi="宋体"/>
                <w:szCs w:val="21"/>
              </w:rPr>
              <w:t>月</w:t>
            </w:r>
            <w:r>
              <w:rPr>
                <w:rFonts w:ascii="宋体" w:hAnsi="宋体"/>
                <w:szCs w:val="21"/>
              </w:rPr>
              <w:t>1</w:t>
            </w:r>
            <w:r>
              <w:rPr>
                <w:rFonts w:hint="eastAsia" w:ascii="宋体" w:hAnsi="宋体"/>
                <w:szCs w:val="21"/>
              </w:rPr>
              <w:t>日至今具有同类项目业绩，每提供一项得</w:t>
            </w:r>
            <w:r>
              <w:rPr>
                <w:rFonts w:hint="eastAsia" w:ascii="宋体" w:hAnsi="宋体"/>
                <w:szCs w:val="21"/>
                <w:lang w:val="en-US" w:eastAsia="zh-CN"/>
              </w:rPr>
              <w:t>2</w:t>
            </w:r>
            <w:r>
              <w:rPr>
                <w:rFonts w:hint="eastAsia" w:ascii="宋体" w:hAnsi="宋体"/>
                <w:szCs w:val="21"/>
              </w:rPr>
              <w:t>分，最高10分，需提供合同</w:t>
            </w:r>
            <w:r>
              <w:rPr>
                <w:rFonts w:hint="eastAsia" w:ascii="宋体" w:hAnsi="宋体" w:cs="宋体"/>
                <w:kern w:val="0"/>
                <w:sz w:val="22"/>
              </w:rPr>
              <w:t>或委托协议关键页复印件</w:t>
            </w:r>
            <w:r>
              <w:rPr>
                <w:rFonts w:hint="eastAsia" w:ascii="宋体" w:hAnsi="宋体"/>
                <w:szCs w:val="21"/>
              </w:rPr>
              <w:t>，无0分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1753" w:type="dxa"/>
            <w:tcBorders>
              <w:top w:val="single" w:color="auto" w:sz="4" w:space="0"/>
              <w:left w:val="single" w:color="auto" w:sz="4" w:space="0"/>
              <w:right w:val="single" w:color="auto" w:sz="4" w:space="0"/>
            </w:tcBorders>
            <w:vAlign w:val="center"/>
          </w:tcPr>
          <w:p>
            <w:pPr>
              <w:jc w:val="center"/>
              <w:rPr>
                <w:rFonts w:hint="eastAsia" w:ascii="宋体" w:hAnsi="宋体"/>
                <w:szCs w:val="21"/>
              </w:rPr>
            </w:pPr>
            <w:r>
              <w:rPr>
                <w:rFonts w:hint="eastAsia" w:ascii="宋体" w:hAnsi="宋体" w:cs="宋体"/>
                <w:kern w:val="0"/>
                <w:szCs w:val="21"/>
              </w:rPr>
              <w:t>拟派本项目技术团队情况</w:t>
            </w:r>
          </w:p>
        </w:tc>
        <w:tc>
          <w:tcPr>
            <w:tcW w:w="923" w:type="dxa"/>
            <w:tcBorders>
              <w:top w:val="single" w:color="auto" w:sz="4" w:space="0"/>
              <w:left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13分</w:t>
            </w:r>
          </w:p>
        </w:tc>
        <w:tc>
          <w:tcPr>
            <w:tcW w:w="728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szCs w:val="21"/>
              </w:rPr>
            </w:pPr>
            <w:r>
              <w:rPr>
                <w:rFonts w:hint="eastAsia" w:ascii="宋体" w:hAnsi="宋体" w:cs="宋体"/>
                <w:kern w:val="0"/>
                <w:szCs w:val="21"/>
              </w:rPr>
              <w:t>拟派本项目技术团队具有高级防雷检测员证书，每人得3分，具有中级防雷检测员证书，每人得2分，其他不得分，本项最高13分，需提供相关人员证书和</w:t>
            </w:r>
            <w:r>
              <w:rPr>
                <w:rFonts w:ascii="宋体" w:hAnsi="宋体" w:cs="宋体"/>
                <w:kern w:val="0"/>
                <w:szCs w:val="21"/>
              </w:rPr>
              <w:t>在</w:t>
            </w:r>
            <w:r>
              <w:rPr>
                <w:rFonts w:hint="eastAsia" w:ascii="宋体" w:hAnsi="宋体" w:cs="宋体"/>
                <w:kern w:val="0"/>
                <w:szCs w:val="21"/>
              </w:rPr>
              <w:t>投标单位</w:t>
            </w:r>
            <w:r>
              <w:rPr>
                <w:rFonts w:ascii="宋体" w:hAnsi="宋体" w:cs="宋体"/>
                <w:kern w:val="0"/>
                <w:szCs w:val="21"/>
              </w:rPr>
              <w:t>任职</w:t>
            </w:r>
            <w:r>
              <w:rPr>
                <w:rFonts w:hint="eastAsia" w:ascii="宋体" w:hAnsi="宋体" w:cs="宋体"/>
                <w:kern w:val="0"/>
                <w:szCs w:val="21"/>
              </w:rPr>
              <w:t>的</w:t>
            </w:r>
            <w:r>
              <w:rPr>
                <w:rFonts w:ascii="宋体" w:hAnsi="宋体" w:cs="宋体"/>
                <w:kern w:val="0"/>
                <w:szCs w:val="21"/>
              </w:rPr>
              <w:t>社保证明</w:t>
            </w:r>
            <w:r>
              <w:rPr>
                <w:rFonts w:hint="eastAsia" w:ascii="宋体" w:hAnsi="宋体" w:cs="宋体"/>
                <w:kern w:val="0"/>
                <w:szCs w:val="21"/>
              </w:rPr>
              <w:t>，提供不全或不提供不得分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53" w:type="dxa"/>
            <w:tcBorders>
              <w:top w:val="single" w:color="auto" w:sz="4" w:space="0"/>
              <w:left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售后服务方案</w:t>
            </w:r>
          </w:p>
        </w:tc>
        <w:tc>
          <w:tcPr>
            <w:tcW w:w="923" w:type="dxa"/>
            <w:tcBorders>
              <w:top w:val="single" w:color="auto" w:sz="4" w:space="0"/>
              <w:left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 xml:space="preserve">5分 </w:t>
            </w:r>
          </w:p>
        </w:tc>
        <w:tc>
          <w:tcPr>
            <w:tcW w:w="728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76" w:lineRule="auto"/>
              <w:ind w:right="105" w:rightChars="50"/>
              <w:jc w:val="left"/>
              <w:rPr>
                <w:rFonts w:hint="eastAsia" w:ascii="宋体" w:hAnsi="宋体" w:cs="宋体"/>
                <w:kern w:val="0"/>
                <w:szCs w:val="21"/>
              </w:rPr>
            </w:pPr>
            <w:r>
              <w:rPr>
                <w:rFonts w:hint="eastAsia" w:ascii="宋体" w:hAnsi="宋体"/>
                <w:szCs w:val="21"/>
              </w:rPr>
              <w:t>售后服务方案具体详细、内容亮点多，方案中明确可为采购人</w:t>
            </w:r>
            <w:r>
              <w:rPr>
                <w:rFonts w:hint="eastAsia" w:ascii="宋体" w:hAnsi="宋体" w:cs="宋体"/>
                <w:kern w:val="0"/>
                <w:szCs w:val="21"/>
              </w:rPr>
              <w:t xml:space="preserve">提供不少于1年当地的雷暴天气提醒和安全管理服务建议，检测服务期间项目执行人员的现场服务响应时间在1小时内，并具备2个及以上其它特点的售后服务内容的，得5分； </w:t>
            </w:r>
          </w:p>
          <w:p>
            <w:pPr>
              <w:widowControl/>
              <w:adjustRightInd w:val="0"/>
              <w:snapToGrid w:val="0"/>
              <w:spacing w:line="276" w:lineRule="auto"/>
              <w:ind w:right="105" w:rightChars="50"/>
              <w:jc w:val="left"/>
              <w:rPr>
                <w:rFonts w:hint="eastAsia" w:ascii="宋体" w:hAnsi="宋体" w:cs="宋体"/>
                <w:kern w:val="0"/>
                <w:szCs w:val="21"/>
              </w:rPr>
            </w:pPr>
            <w:r>
              <w:rPr>
                <w:rFonts w:hint="eastAsia" w:ascii="宋体" w:hAnsi="宋体"/>
                <w:szCs w:val="21"/>
              </w:rPr>
              <w:t>有售后服务方案，方案中明确</w:t>
            </w:r>
            <w:r>
              <w:rPr>
                <w:rFonts w:hint="eastAsia" w:ascii="宋体" w:hAnsi="宋体" w:cs="宋体"/>
                <w:kern w:val="0"/>
                <w:szCs w:val="21"/>
              </w:rPr>
              <w:t>可为采购人提供不少于1年当地的雷暴天气提醒和安全管理服务建议，检测服务期间项目执行人员现场服务响应时间在2小时内，并具备1个其它特点的售后服务内容的，得3分。</w:t>
            </w:r>
          </w:p>
          <w:p>
            <w:pPr>
              <w:widowControl/>
              <w:adjustRightInd w:val="0"/>
              <w:snapToGrid w:val="0"/>
              <w:spacing w:line="276" w:lineRule="auto"/>
              <w:ind w:right="105" w:rightChars="50"/>
              <w:jc w:val="left"/>
              <w:rPr>
                <w:rFonts w:hint="eastAsia" w:ascii="宋体" w:hAnsi="宋体"/>
                <w:szCs w:val="21"/>
              </w:rPr>
            </w:pPr>
            <w:r>
              <w:rPr>
                <w:rFonts w:hint="eastAsia" w:ascii="宋体" w:hAnsi="宋体"/>
                <w:szCs w:val="21"/>
              </w:rPr>
              <w:t>有售后服务方案，但方案中</w:t>
            </w:r>
            <w:r>
              <w:rPr>
                <w:rFonts w:hint="eastAsia" w:ascii="宋体" w:hAnsi="宋体" w:cs="宋体"/>
                <w:kern w:val="0"/>
                <w:szCs w:val="21"/>
              </w:rPr>
              <w:t>没有明确为采购人提供当地雷暴天气提醒和安全管理服务建议，检测服务期间项目执行人员现场服务响应时间在2小时以上，无其它售后服务内容，得1分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676" w:type="dxa"/>
            <w:gridSpan w:val="2"/>
            <w:vAlign w:val="center"/>
          </w:tcPr>
          <w:p>
            <w:pPr>
              <w:jc w:val="center"/>
              <w:rPr>
                <w:rFonts w:hint="eastAsia" w:ascii="宋体" w:hAnsi="宋体"/>
                <w:szCs w:val="21"/>
              </w:rPr>
            </w:pPr>
            <w:r>
              <w:rPr>
                <w:rFonts w:hint="eastAsia" w:ascii="宋体" w:hAnsi="宋体"/>
                <w:szCs w:val="21"/>
              </w:rPr>
              <w:t>合计</w:t>
            </w:r>
          </w:p>
        </w:tc>
        <w:tc>
          <w:tcPr>
            <w:tcW w:w="7286" w:type="dxa"/>
            <w:vAlign w:val="center"/>
          </w:tcPr>
          <w:p>
            <w:pPr>
              <w:jc w:val="center"/>
              <w:rPr>
                <w:rFonts w:hint="eastAsia" w:ascii="宋体" w:hAnsi="宋体"/>
                <w:szCs w:val="21"/>
              </w:rPr>
            </w:pPr>
            <w:r>
              <w:rPr>
                <w:rFonts w:hint="eastAsia" w:ascii="宋体" w:hAnsi="宋体"/>
                <w:szCs w:val="21"/>
              </w:rPr>
              <w:t>40分</w:t>
            </w:r>
          </w:p>
        </w:tc>
      </w:tr>
    </w:tbl>
    <w:p>
      <w:pPr>
        <w:snapToGrid w:val="0"/>
        <w:spacing w:line="360" w:lineRule="auto"/>
        <w:jc w:val="center"/>
        <w:rPr>
          <w:rFonts w:hint="eastAsia" w:ascii="宋体" w:hAnsi="宋体"/>
          <w:b w:val="0"/>
          <w:bCs/>
          <w:sz w:val="28"/>
          <w:szCs w:val="28"/>
          <w:lang w:eastAsia="zh-CN"/>
        </w:rPr>
      </w:pPr>
    </w:p>
    <w:p>
      <w:pPr>
        <w:snapToGrid w:val="0"/>
        <w:spacing w:line="360" w:lineRule="auto"/>
        <w:jc w:val="center"/>
        <w:rPr>
          <w:rFonts w:hint="eastAsia" w:ascii="宋体" w:hAnsi="宋体"/>
          <w:b w:val="0"/>
          <w:bCs/>
          <w:sz w:val="28"/>
          <w:szCs w:val="28"/>
          <w:lang w:eastAsia="zh-CN"/>
        </w:rPr>
        <w:sectPr>
          <w:pgSz w:w="11906" w:h="16838"/>
          <w:pgMar w:top="1440" w:right="1080" w:bottom="1440" w:left="1080" w:header="851" w:footer="992" w:gutter="0"/>
          <w:cols w:space="720" w:num="1"/>
          <w:docGrid w:type="lines" w:linePitch="312" w:charSpace="0"/>
        </w:sectPr>
      </w:pPr>
    </w:p>
    <w:p>
      <w:pPr>
        <w:spacing w:line="360" w:lineRule="auto"/>
        <w:ind w:left="420"/>
        <w:jc w:val="center"/>
        <w:outlineLvl w:val="0"/>
        <w:rPr>
          <w:rFonts w:ascii="宋体" w:hAnsi="宋体"/>
          <w:b/>
          <w:bCs/>
          <w:sz w:val="28"/>
          <w:szCs w:val="28"/>
        </w:rPr>
      </w:pPr>
      <w:r>
        <w:rPr>
          <w:rFonts w:hint="eastAsia" w:ascii="宋体" w:hAnsi="宋体"/>
          <w:b/>
          <w:bCs/>
          <w:sz w:val="28"/>
          <w:szCs w:val="28"/>
        </w:rPr>
        <w:t>价格评分表(</w:t>
      </w:r>
      <w:r>
        <w:rPr>
          <w:rFonts w:hint="eastAsia" w:ascii="宋体" w:hAnsi="宋体"/>
          <w:b/>
          <w:bCs/>
          <w:sz w:val="28"/>
          <w:szCs w:val="28"/>
          <w:lang w:val="en-US" w:eastAsia="zh-CN"/>
        </w:rPr>
        <w:t>20</w:t>
      </w:r>
      <w:r>
        <w:rPr>
          <w:rFonts w:hint="eastAsia" w:ascii="宋体" w:hAnsi="宋体"/>
          <w:b/>
          <w:bCs/>
          <w:sz w:val="28"/>
          <w:szCs w:val="28"/>
        </w:rPr>
        <w:t>分)</w:t>
      </w:r>
    </w:p>
    <w:p>
      <w:pPr>
        <w:numPr>
          <w:ilvl w:val="0"/>
          <w:numId w:val="15"/>
        </w:numPr>
        <w:adjustRightInd w:val="0"/>
        <w:snapToGrid w:val="0"/>
        <w:spacing w:line="360" w:lineRule="auto"/>
        <w:rPr>
          <w:rFonts w:ascii="宋体" w:hAnsi="宋体"/>
          <w:bCs/>
        </w:rPr>
      </w:pPr>
      <w:r>
        <w:rPr>
          <w:rFonts w:hint="eastAsia" w:ascii="宋体" w:hAnsi="宋体"/>
          <w:bCs/>
        </w:rPr>
        <w:t>价格核准：</w:t>
      </w:r>
    </w:p>
    <w:p>
      <w:pPr>
        <w:numPr>
          <w:ilvl w:val="1"/>
          <w:numId w:val="15"/>
        </w:numPr>
        <w:adjustRightInd w:val="0"/>
        <w:snapToGrid w:val="0"/>
        <w:spacing w:line="360" w:lineRule="auto"/>
        <w:rPr>
          <w:rFonts w:ascii="宋体" w:hAnsi="宋体"/>
        </w:rPr>
      </w:pPr>
      <w:r>
        <w:rPr>
          <w:rFonts w:hint="eastAsia" w:ascii="宋体" w:hAnsi="宋体"/>
          <w:bCs/>
        </w:rPr>
        <w:t>评标委员会详细分析、核准价格表，检查其是否存在计算上或累加上的算术错误，修正错误的原则如下：</w:t>
      </w:r>
    </w:p>
    <w:p>
      <w:pPr>
        <w:numPr>
          <w:ilvl w:val="0"/>
          <w:numId w:val="16"/>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开标时，投标文件中开标一览表(报价表)内容与投标文件中明细表内容不一致的，以开标一览表(报价表)为准。</w:t>
      </w:r>
    </w:p>
    <w:p>
      <w:pPr>
        <w:numPr>
          <w:ilvl w:val="0"/>
          <w:numId w:val="16"/>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投标文件中的大写金额和小写金额不一致的，以大写金额为准；</w:t>
      </w:r>
    </w:p>
    <w:p>
      <w:pPr>
        <w:numPr>
          <w:ilvl w:val="0"/>
          <w:numId w:val="16"/>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总价金额与按单价汇总金额不一致的，以单价金额计算结果为准；</w:t>
      </w:r>
    </w:p>
    <w:p>
      <w:pPr>
        <w:numPr>
          <w:ilvl w:val="0"/>
          <w:numId w:val="16"/>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单价金额小数点有明显错位的，应以总价为准，并修改单价；</w:t>
      </w:r>
    </w:p>
    <w:p>
      <w:pPr>
        <w:numPr>
          <w:ilvl w:val="0"/>
          <w:numId w:val="16"/>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对不同文字文本投标文件的解释发生异议的，以中文文本为准。</w:t>
      </w:r>
    </w:p>
    <w:p>
      <w:pPr>
        <w:autoSpaceDE w:val="0"/>
        <w:autoSpaceDN w:val="0"/>
        <w:adjustRightInd w:val="0"/>
        <w:snapToGrid w:val="0"/>
        <w:spacing w:line="360" w:lineRule="auto"/>
        <w:ind w:left="420"/>
        <w:rPr>
          <w:rFonts w:ascii="宋体" w:hAnsi="宋体" w:cs="宋体"/>
          <w:szCs w:val="21"/>
        </w:rPr>
      </w:pPr>
      <w:r>
        <w:rPr>
          <w:rFonts w:hint="eastAsia" w:ascii="宋体" w:hAnsi="宋体" w:cs="宋体"/>
          <w:szCs w:val="21"/>
        </w:rPr>
        <w:t>同时出现两种以上不一致的，按照前款规定的顺序修正。</w:t>
      </w:r>
    </w:p>
    <w:p>
      <w:pPr>
        <w:numPr>
          <w:ilvl w:val="1"/>
          <w:numId w:val="15"/>
        </w:numPr>
        <w:adjustRightInd w:val="0"/>
        <w:snapToGrid w:val="0"/>
        <w:spacing w:line="360" w:lineRule="auto"/>
        <w:rPr>
          <w:rFonts w:ascii="宋体" w:hAnsi="宋体"/>
          <w:bCs/>
        </w:rPr>
      </w:pPr>
      <w:r>
        <w:rPr>
          <w:rFonts w:hint="eastAsia" w:ascii="宋体" w:hAnsi="宋体"/>
          <w:bCs/>
        </w:rPr>
        <w:t>评标委员会将按照上述修正错误的方法调整投标文件中的投标报价，调整后的价格对投标人具有约束力。如果投标人不接受对其错误的更正，其投标将被确定为投标无效。</w:t>
      </w:r>
    </w:p>
    <w:p>
      <w:pPr>
        <w:numPr>
          <w:ilvl w:val="1"/>
          <w:numId w:val="15"/>
        </w:numPr>
        <w:adjustRightInd w:val="0"/>
        <w:snapToGrid w:val="0"/>
        <w:spacing w:line="360" w:lineRule="auto"/>
        <w:rPr>
          <w:rFonts w:ascii="宋体" w:hAnsi="宋体"/>
          <w:bCs/>
        </w:rPr>
      </w:pPr>
      <w:r>
        <w:rPr>
          <w:rFonts w:hint="eastAsia" w:ascii="宋体" w:hAnsi="宋体"/>
          <w:bCs/>
        </w:rPr>
        <w:t>投标人不得以低于成本的报价竞标。如果评标委员会发现投标人的报价明显低于其他投标报价，使得其投标报价可能低于其个别成本的，将要求该投标人作书面说明并提供相关证明材料。投标人不能合理说明或不能提供相关证明材料的，评标委员会将认定该投标人以低于成本报价竞标，其投标作投标无效处理。</w:t>
      </w:r>
    </w:p>
    <w:p>
      <w:pPr>
        <w:numPr>
          <w:ilvl w:val="1"/>
          <w:numId w:val="15"/>
        </w:numPr>
        <w:adjustRightInd w:val="0"/>
        <w:snapToGrid w:val="0"/>
        <w:spacing w:line="360" w:lineRule="auto"/>
        <w:rPr>
          <w:rFonts w:ascii="宋体" w:hAnsi="宋体"/>
          <w:bCs/>
        </w:rPr>
      </w:pPr>
      <w:r>
        <w:rPr>
          <w:rFonts w:hint="eastAsia" w:ascii="宋体" w:hAnsi="宋体"/>
          <w:bCs/>
        </w:rPr>
        <w:t>按下列第3点</w:t>
      </w:r>
      <w:r>
        <w:rPr>
          <w:rFonts w:hint="eastAsia" w:ascii="宋体" w:hAnsi="宋体"/>
        </w:rPr>
        <w:t>小型和微型企业产品价格进行价格扣除。</w:t>
      </w:r>
    </w:p>
    <w:p>
      <w:pPr>
        <w:numPr>
          <w:ilvl w:val="0"/>
          <w:numId w:val="15"/>
        </w:numPr>
        <w:adjustRightInd w:val="0"/>
        <w:snapToGrid w:val="0"/>
        <w:spacing w:line="360" w:lineRule="auto"/>
        <w:rPr>
          <w:rFonts w:ascii="宋体" w:hAnsi="宋体"/>
          <w:bCs/>
        </w:rPr>
      </w:pPr>
      <w:r>
        <w:rPr>
          <w:rFonts w:ascii="宋体" w:hAnsi="宋体"/>
          <w:bCs/>
        </w:rPr>
        <w:t>综合评分法中的价格分统一采用低价优先法计算，即满足招标文件要求</w:t>
      </w:r>
      <w:r>
        <w:rPr>
          <w:rFonts w:hint="eastAsia" w:ascii="宋体" w:hAnsi="宋体"/>
          <w:bCs/>
        </w:rPr>
        <w:t>（通过资格性、符合性审查）</w:t>
      </w:r>
      <w:r>
        <w:rPr>
          <w:rFonts w:ascii="宋体" w:hAnsi="宋体"/>
          <w:bCs/>
        </w:rPr>
        <w:t>且投标价格最低的</w:t>
      </w:r>
      <w:r>
        <w:rPr>
          <w:rFonts w:hint="eastAsia" w:ascii="宋体" w:hAnsi="宋体"/>
          <w:bCs/>
        </w:rPr>
        <w:t>有效</w:t>
      </w:r>
      <w:r>
        <w:rPr>
          <w:rFonts w:ascii="宋体" w:hAnsi="宋体"/>
          <w:bCs/>
        </w:rPr>
        <w:t>投标报价</w:t>
      </w:r>
      <w:r>
        <w:rPr>
          <w:rFonts w:hint="eastAsia" w:ascii="宋体" w:hAnsi="宋体"/>
          <w:bCs/>
        </w:rPr>
        <w:t>（指价格核准后的价格，下同）</w:t>
      </w:r>
      <w:r>
        <w:rPr>
          <w:rFonts w:ascii="宋体" w:hAnsi="宋体"/>
          <w:bCs/>
        </w:rPr>
        <w:t>为评标基准价，其价格分为满分。其他投标人的价格分统一按照下列公式计算：</w:t>
      </w:r>
    </w:p>
    <w:p>
      <w:pPr>
        <w:adjustRightInd w:val="0"/>
        <w:snapToGrid w:val="0"/>
        <w:spacing w:line="360" w:lineRule="auto"/>
        <w:ind w:firstLine="413" w:firstLineChars="196"/>
        <w:rPr>
          <w:rFonts w:ascii="宋体" w:hAnsi="宋体"/>
          <w:b/>
          <w:bCs/>
        </w:rPr>
      </w:pPr>
      <w:r>
        <w:rPr>
          <w:rFonts w:hint="eastAsia" w:ascii="宋体" w:hAnsi="宋体"/>
          <w:b/>
          <w:bCs/>
        </w:rPr>
        <w:t>投标报价得分=(评标基准价/投标报价)×价格权值×100</w:t>
      </w:r>
    </w:p>
    <w:p>
      <w:pPr>
        <w:adjustRightInd w:val="0"/>
        <w:snapToGrid w:val="0"/>
        <w:spacing w:line="360" w:lineRule="auto"/>
        <w:ind w:firstLine="411" w:firstLineChars="196"/>
        <w:rPr>
          <w:rFonts w:ascii="宋体" w:hAnsi="宋体"/>
          <w:bCs/>
        </w:rPr>
      </w:pPr>
      <w:r>
        <w:rPr>
          <w:rFonts w:hint="eastAsia" w:ascii="宋体" w:hAnsi="宋体"/>
          <w:bCs/>
        </w:rPr>
        <w:t>备注：投标报价得分四舍五入后，</w:t>
      </w:r>
      <w:r>
        <w:rPr>
          <w:rFonts w:hint="eastAsia" w:ascii="宋体" w:hAnsi="宋体" w:cs="Arial"/>
          <w:szCs w:val="20"/>
        </w:rPr>
        <w:t>小数点后保留两位有效数</w:t>
      </w:r>
      <w:r>
        <w:rPr>
          <w:rFonts w:hint="eastAsia" w:ascii="宋体" w:hAnsi="宋体"/>
          <w:bCs/>
        </w:rPr>
        <w:t>；</w:t>
      </w:r>
    </w:p>
    <w:p>
      <w:pPr>
        <w:numPr>
          <w:ilvl w:val="0"/>
          <w:numId w:val="15"/>
        </w:numPr>
        <w:adjustRightInd w:val="0"/>
        <w:snapToGrid w:val="0"/>
        <w:spacing w:line="360" w:lineRule="auto"/>
        <w:rPr>
          <w:rFonts w:ascii="宋体" w:hAnsi="宋体"/>
        </w:rPr>
      </w:pPr>
      <w:r>
        <w:rPr>
          <w:rFonts w:hint="eastAsia" w:ascii="宋体" w:hAnsi="宋体"/>
        </w:rPr>
        <w:t>小型和微型企业产品价格扣除</w:t>
      </w:r>
    </w:p>
    <w:p>
      <w:pPr>
        <w:numPr>
          <w:ilvl w:val="1"/>
          <w:numId w:val="15"/>
        </w:numPr>
        <w:adjustRightInd w:val="0"/>
        <w:snapToGrid w:val="0"/>
        <w:spacing w:line="360" w:lineRule="auto"/>
        <w:rPr>
          <w:rFonts w:ascii="宋体" w:hAnsi="宋体"/>
          <w:bCs/>
        </w:rPr>
      </w:pPr>
      <w:r>
        <w:rPr>
          <w:rFonts w:hint="eastAsia" w:ascii="宋体" w:hAnsi="宋体"/>
          <w:bCs/>
        </w:rPr>
        <w:t xml:space="preserve">根据财政部、工业和信息化部印发的《政府采购促进中小企业发展暂行办法》（财库[2011]181号）的规定，对小型和微型企业产品的价格给予6%的扣除，用扣除后的价格参与评审； </w:t>
      </w:r>
    </w:p>
    <w:p>
      <w:pPr>
        <w:numPr>
          <w:ilvl w:val="1"/>
          <w:numId w:val="15"/>
        </w:numPr>
        <w:adjustRightInd w:val="0"/>
        <w:snapToGrid w:val="0"/>
        <w:spacing w:line="360" w:lineRule="auto"/>
        <w:rPr>
          <w:rFonts w:ascii="宋体" w:hAnsi="宋体"/>
          <w:bCs/>
        </w:rPr>
      </w:pPr>
      <w:r>
        <w:rPr>
          <w:rFonts w:hint="eastAsia" w:ascii="宋体" w:hAnsi="宋体"/>
          <w:bCs/>
        </w:rPr>
        <w:t>《政府采购促进中小企业发展暂行办法》所称中小企业（含中型、小型、微型企业，下同）应当同时符合以下条件：</w:t>
      </w:r>
    </w:p>
    <w:p>
      <w:pPr>
        <w:numPr>
          <w:ilvl w:val="2"/>
          <w:numId w:val="15"/>
        </w:numPr>
        <w:adjustRightInd w:val="0"/>
        <w:snapToGrid w:val="0"/>
        <w:spacing w:line="360" w:lineRule="auto"/>
        <w:rPr>
          <w:rFonts w:ascii="宋体" w:hAnsi="宋体"/>
          <w:bCs/>
        </w:rPr>
      </w:pPr>
      <w:r>
        <w:rPr>
          <w:rFonts w:hint="eastAsia" w:ascii="宋体" w:hAnsi="宋体"/>
          <w:bCs/>
        </w:rPr>
        <w:t xml:space="preserve">符合中小企业划分标准； </w:t>
      </w:r>
    </w:p>
    <w:p>
      <w:pPr>
        <w:numPr>
          <w:ilvl w:val="2"/>
          <w:numId w:val="15"/>
        </w:numPr>
        <w:adjustRightInd w:val="0"/>
        <w:snapToGrid w:val="0"/>
        <w:spacing w:line="360" w:lineRule="auto"/>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pPr>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小型、微型企业提供中型企业制造的货物的，视同为中型企业。</w:t>
      </w:r>
    </w:p>
    <w:p>
      <w:pPr>
        <w:numPr>
          <w:ilvl w:val="1"/>
          <w:numId w:val="15"/>
        </w:numPr>
        <w:adjustRightInd w:val="0"/>
        <w:snapToGrid w:val="0"/>
        <w:spacing w:line="360" w:lineRule="auto"/>
        <w:rPr>
          <w:rFonts w:ascii="宋体" w:hAnsi="宋体"/>
          <w:bCs/>
        </w:rPr>
      </w:pPr>
      <w:r>
        <w:rPr>
          <w:rFonts w:hint="eastAsia" w:ascii="宋体" w:hAnsi="宋体"/>
          <w:bCs/>
        </w:rPr>
        <w:t>参加政府采购活动的中小企业应当提供《中小企业声明函》（格式见第六章投标文件格式）</w:t>
      </w:r>
    </w:p>
    <w:p>
      <w:pPr>
        <w:numPr>
          <w:ilvl w:val="1"/>
          <w:numId w:val="15"/>
        </w:numPr>
        <w:adjustRightInd w:val="0"/>
        <w:snapToGrid w:val="0"/>
        <w:spacing w:line="360" w:lineRule="auto"/>
        <w:rPr>
          <w:rFonts w:ascii="宋体" w:hAnsi="宋体"/>
        </w:rPr>
      </w:pPr>
      <w:r>
        <w:rPr>
          <w:rFonts w:hint="eastAsia" w:ascii="宋体" w:hAnsi="宋体"/>
        </w:rPr>
        <w:t>监狱企业视同小型、微型企业，享受评审中价格扣除。</w:t>
      </w:r>
    </w:p>
    <w:p>
      <w:pPr>
        <w:numPr>
          <w:ilvl w:val="2"/>
          <w:numId w:val="15"/>
        </w:numPr>
        <w:adjustRightInd w:val="0"/>
        <w:snapToGrid w:val="0"/>
        <w:spacing w:line="360" w:lineRule="auto"/>
        <w:rPr>
          <w:rFonts w:ascii="宋体" w:hAnsi="宋体"/>
        </w:rPr>
      </w:pPr>
      <w:r>
        <w:rPr>
          <w:rFonts w:hint="eastAsia" w:ascii="宋体" w:hAnsi="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5"/>
        </w:numPr>
        <w:adjustRightInd w:val="0"/>
        <w:snapToGrid w:val="0"/>
        <w:spacing w:line="360" w:lineRule="auto"/>
        <w:rPr>
          <w:rFonts w:ascii="宋体" w:hAnsi="宋体"/>
        </w:rPr>
      </w:pPr>
      <w:r>
        <w:rPr>
          <w:rFonts w:hint="eastAsia" w:ascii="宋体" w:hAnsi="宋体"/>
        </w:rPr>
        <w:t>监狱企业参加政府采购活动时，应当提供由省级以上监狱管理局、戒毒管理局（含新疆生产建设兵团）出具的属于监狱企业的证明文件，</w:t>
      </w:r>
      <w:r>
        <w:rPr>
          <w:rFonts w:hint="eastAsia" w:ascii="宋体" w:hAnsi="宋体" w:cs="宋体"/>
          <w:kern w:val="0"/>
          <w:szCs w:val="21"/>
        </w:rPr>
        <w:t>否则不予认可</w:t>
      </w:r>
      <w:r>
        <w:rPr>
          <w:rFonts w:hint="eastAsia" w:ascii="宋体" w:hAnsi="宋体"/>
        </w:rPr>
        <w:t>。</w:t>
      </w:r>
    </w:p>
    <w:p>
      <w:pPr>
        <w:numPr>
          <w:ilvl w:val="1"/>
          <w:numId w:val="15"/>
        </w:numPr>
        <w:adjustRightInd w:val="0"/>
        <w:snapToGrid w:val="0"/>
        <w:spacing w:line="360" w:lineRule="auto"/>
        <w:ind w:left="425"/>
        <w:rPr>
          <w:rFonts w:ascii="宋体" w:hAnsi="宋体"/>
        </w:rPr>
      </w:pPr>
      <w:r>
        <w:rPr>
          <w:rFonts w:hint="eastAsia" w:ascii="宋体" w:hAnsi="宋体"/>
        </w:rPr>
        <w:t>投标人同时为小型、微型企业和监狱企业的，评审中只享受一次价格扣除。不重复进行价格扣除。</w:t>
      </w:r>
    </w:p>
    <w:p>
      <w:pPr>
        <w:rPr>
          <w:rFonts w:hint="eastAsia" w:ascii="宋体" w:hAnsi="宋体" w:cs="宋体"/>
          <w:b/>
          <w:bCs/>
          <w:color w:val="FF0000"/>
          <w:sz w:val="21"/>
          <w:szCs w:val="21"/>
        </w:rPr>
      </w:pPr>
      <w:r>
        <w:rPr>
          <w:rFonts w:hint="eastAsia" w:ascii="宋体" w:hAnsi="宋体" w:cs="宋体"/>
          <w:b/>
          <w:bCs/>
          <w:color w:val="FF0000"/>
          <w:sz w:val="21"/>
          <w:szCs w:val="21"/>
          <w:lang w:eastAsia="zh-CN"/>
        </w:rPr>
        <w:t>备注：</w:t>
      </w:r>
      <w:r>
        <w:rPr>
          <w:rFonts w:hint="eastAsia" w:ascii="宋体" w:hAnsi="宋体" w:cs="宋体"/>
          <w:b/>
          <w:bCs/>
          <w:color w:val="FF0000"/>
          <w:sz w:val="21"/>
          <w:szCs w:val="21"/>
        </w:rPr>
        <w:t>报价低于最高限价的80%，投标人必须提供单独的报价说明并提交相关证明文件，并由其投标人授权代表签字，经评标委员会评定，若认定该投标报价为低于成本价恶意竞争，属于无效投标报价。</w:t>
      </w:r>
    </w:p>
    <w:p>
      <w:pPr>
        <w:rPr>
          <w:rFonts w:hint="eastAsia" w:ascii="宋体" w:hAnsi="宋体" w:cs="宋体"/>
          <w:b/>
          <w:bCs/>
          <w:color w:val="FF0000"/>
          <w:sz w:val="21"/>
          <w:szCs w:val="21"/>
        </w:rPr>
      </w:pPr>
      <w:r>
        <w:rPr>
          <w:rFonts w:hint="eastAsia" w:ascii="宋体" w:hAnsi="宋体" w:cs="宋体"/>
          <w:b/>
          <w:bCs/>
          <w:color w:val="FF0000"/>
          <w:sz w:val="21"/>
          <w:szCs w:val="21"/>
        </w:rPr>
        <w:br w:type="page"/>
      </w:r>
    </w:p>
    <w:p>
      <w:pPr>
        <w:spacing w:beforeLines="50" w:afterLines="50" w:line="360" w:lineRule="auto"/>
        <w:ind w:firstLine="562" w:firstLineChars="200"/>
        <w:jc w:val="center"/>
        <w:outlineLvl w:val="0"/>
        <w:rPr>
          <w:rFonts w:ascii="宋体" w:hAnsi="宋体"/>
          <w:szCs w:val="21"/>
        </w:rPr>
      </w:pPr>
      <w:r>
        <w:rPr>
          <w:rFonts w:hint="eastAsia" w:ascii="宋体" w:hAnsi="宋体"/>
          <w:b/>
          <w:bCs/>
          <w:sz w:val="28"/>
          <w:szCs w:val="28"/>
        </w:rPr>
        <w:t>第四章  用户需求书</w:t>
      </w:r>
    </w:p>
    <w:p>
      <w:pPr>
        <w:snapToGrid w:val="0"/>
        <w:spacing w:line="360" w:lineRule="auto"/>
        <w:rPr>
          <w:rFonts w:ascii="宋体" w:hAnsi="宋体"/>
          <w:b/>
          <w:bCs/>
          <w:szCs w:val="21"/>
        </w:rPr>
      </w:pPr>
      <w:r>
        <w:rPr>
          <w:rFonts w:hint="eastAsia" w:ascii="宋体" w:hAnsi="宋体"/>
          <w:b/>
          <w:bCs/>
          <w:szCs w:val="21"/>
        </w:rPr>
        <w:t>说明：</w:t>
      </w:r>
    </w:p>
    <w:p>
      <w:pPr>
        <w:numPr>
          <w:ilvl w:val="0"/>
          <w:numId w:val="17"/>
        </w:numPr>
        <w:snapToGrid w:val="0"/>
        <w:spacing w:line="360" w:lineRule="auto"/>
        <w:ind w:left="422" w:hanging="422" w:hangingChars="200"/>
        <w:rPr>
          <w:rFonts w:ascii="宋体" w:hAnsi="宋体"/>
          <w:b/>
          <w:bCs/>
          <w:szCs w:val="21"/>
        </w:rPr>
      </w:pPr>
      <w:r>
        <w:rPr>
          <w:rFonts w:hint="eastAsia" w:ascii="宋体" w:hAnsi="宋体"/>
          <w:b/>
          <w:bCs/>
          <w:szCs w:val="21"/>
        </w:rPr>
        <w:t>投标人须对同一采购项目为单位的货物及服务进行整体响应，任何只对其中一部分内容进行的响应都被视为无效投标。</w:t>
      </w:r>
    </w:p>
    <w:p>
      <w:pPr>
        <w:numPr>
          <w:ilvl w:val="0"/>
          <w:numId w:val="17"/>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号条款为重要技术参数，但不作为无效投标条款。</w:t>
      </w:r>
    </w:p>
    <w:p>
      <w:pPr>
        <w:numPr>
          <w:ilvl w:val="0"/>
          <w:numId w:val="17"/>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号条款为实质性条款，投标人如有任何一条负偏离则导致投标无效。</w:t>
      </w:r>
    </w:p>
    <w:p>
      <w:pPr>
        <w:snapToGrid w:val="0"/>
        <w:spacing w:line="320" w:lineRule="exact"/>
        <w:ind w:right="-84" w:rightChars="-40" w:firstLine="420"/>
        <w:rPr>
          <w:rFonts w:ascii="宋体"/>
          <w:b/>
          <w:bCs/>
          <w:spacing w:val="-2"/>
          <w:szCs w:val="21"/>
        </w:rPr>
      </w:pPr>
      <w:bookmarkStart w:id="8" w:name="_Toc495342323"/>
      <w:r>
        <w:rPr>
          <w:rFonts w:hint="eastAsia" w:ascii="宋体"/>
          <w:b/>
          <w:bCs/>
          <w:spacing w:val="-2"/>
          <w:szCs w:val="21"/>
        </w:rPr>
        <w:t>一、防雷装置检测服务内容</w:t>
      </w:r>
    </w:p>
    <w:tbl>
      <w:tblPr>
        <w:tblStyle w:val="15"/>
        <w:tblpPr w:leftFromText="180" w:rightFromText="180" w:vertAnchor="text" w:horzAnchor="margin" w:tblpXSpec="center" w:tblpY="71"/>
        <w:tblOverlap w:val="never"/>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3320"/>
        <w:gridCol w:w="3320"/>
        <w:gridCol w:w="3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cantSplit/>
          <w:trHeight w:val="481" w:hRule="atLeast"/>
        </w:trPr>
        <w:tc>
          <w:tcPr>
            <w:tcW w:w="3320" w:type="dxa"/>
            <w:shd w:val="clear" w:color="auto" w:fill="FFFFFF"/>
            <w:vAlign w:val="center"/>
          </w:tcPr>
          <w:p>
            <w:pPr>
              <w:jc w:val="center"/>
              <w:rPr>
                <w:rFonts w:ascii="宋体" w:hAnsi="宋体"/>
              </w:rPr>
            </w:pPr>
            <w:r>
              <w:rPr>
                <w:rFonts w:hint="eastAsia" w:ascii="宋体" w:hAnsi="宋体"/>
              </w:rPr>
              <w:t>采购内容</w:t>
            </w:r>
          </w:p>
        </w:tc>
        <w:tc>
          <w:tcPr>
            <w:tcW w:w="3320" w:type="dxa"/>
            <w:shd w:val="clear" w:color="auto" w:fill="FFFFFF"/>
            <w:vAlign w:val="center"/>
          </w:tcPr>
          <w:p>
            <w:pPr>
              <w:jc w:val="center"/>
              <w:rPr>
                <w:rFonts w:ascii="宋体" w:hAnsi="宋体"/>
              </w:rPr>
            </w:pPr>
            <w:r>
              <w:rPr>
                <w:rFonts w:hint="eastAsia" w:ascii="宋体" w:hAnsi="宋体"/>
              </w:rPr>
              <w:t>服务期</w:t>
            </w:r>
          </w:p>
        </w:tc>
        <w:tc>
          <w:tcPr>
            <w:tcW w:w="3322" w:type="dxa"/>
            <w:shd w:val="clear" w:color="auto" w:fill="FFFFFF"/>
            <w:vAlign w:val="center"/>
          </w:tcPr>
          <w:p>
            <w:pPr>
              <w:jc w:val="center"/>
              <w:rPr>
                <w:rFonts w:ascii="宋体" w:hAnsi="宋体"/>
              </w:rPr>
            </w:pPr>
            <w:r>
              <w:rPr>
                <w:rFonts w:hint="eastAsia" w:ascii="宋体" w:hAnsi="宋体"/>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3320" w:type="dxa"/>
            <w:shd w:val="clear" w:color="auto" w:fill="FFFFFF"/>
            <w:vAlign w:val="center"/>
          </w:tcPr>
          <w:p>
            <w:pPr>
              <w:jc w:val="center"/>
              <w:rPr>
                <w:rFonts w:ascii="宋体" w:hAnsi="宋体"/>
              </w:rPr>
            </w:pPr>
            <w:r>
              <w:rPr>
                <w:rFonts w:hint="eastAsia" w:ascii="宋体" w:hAnsi="宋体"/>
              </w:rPr>
              <w:t>番禺区水利工程管理设施防雷装置检测服务</w:t>
            </w:r>
          </w:p>
        </w:tc>
        <w:tc>
          <w:tcPr>
            <w:tcW w:w="3320" w:type="dxa"/>
            <w:shd w:val="clear" w:color="auto" w:fill="FFFFFF"/>
            <w:vAlign w:val="center"/>
          </w:tcPr>
          <w:p>
            <w:pPr>
              <w:jc w:val="center"/>
              <w:rPr>
                <w:rFonts w:hint="eastAsia" w:ascii="宋体" w:hAnsi="宋体" w:eastAsia="宋体"/>
                <w:lang w:eastAsia="zh-CN"/>
              </w:rPr>
            </w:pPr>
            <w:r>
              <w:rPr>
                <w:rFonts w:hint="eastAsia" w:ascii="宋体" w:hAnsi="宋体"/>
                <w:lang w:eastAsia="zh-CN"/>
              </w:rPr>
              <w:t>合同签订之日起至2018年8月5日</w:t>
            </w:r>
          </w:p>
        </w:tc>
        <w:tc>
          <w:tcPr>
            <w:tcW w:w="3322" w:type="dxa"/>
            <w:shd w:val="clear" w:color="auto" w:fill="FFFFFF"/>
            <w:vAlign w:val="center"/>
          </w:tcPr>
          <w:p>
            <w:pPr>
              <w:jc w:val="center"/>
              <w:rPr>
                <w:rFonts w:ascii="宋体" w:hAnsi="宋体"/>
              </w:rPr>
            </w:pPr>
            <w:r>
              <w:rPr>
                <w:rFonts w:hint="eastAsia" w:ascii="宋体" w:hAnsi="宋体"/>
              </w:rPr>
              <w:t>人民币</w:t>
            </w:r>
            <w:r>
              <w:rPr>
                <w:rFonts w:ascii="宋体" w:hAnsi="宋体"/>
              </w:rPr>
              <w:t>67</w:t>
            </w:r>
            <w:r>
              <w:rPr>
                <w:rFonts w:hint="eastAsia" w:ascii="宋体" w:hAnsi="宋体"/>
              </w:rPr>
              <w:t>万元</w:t>
            </w:r>
          </w:p>
        </w:tc>
      </w:tr>
    </w:tbl>
    <w:p>
      <w:pPr>
        <w:snapToGrid w:val="0"/>
        <w:spacing w:line="300" w:lineRule="exact"/>
        <w:ind w:right="-84" w:rightChars="-40" w:firstLine="420"/>
        <w:rPr>
          <w:rFonts w:hint="eastAsia" w:ascii="宋体"/>
          <w:bCs/>
          <w:spacing w:val="-2"/>
          <w:szCs w:val="21"/>
        </w:rPr>
      </w:pPr>
      <w:r>
        <w:rPr>
          <w:rFonts w:hint="eastAsia" w:ascii="宋体"/>
          <w:b/>
          <w:bCs/>
          <w:spacing w:val="-2"/>
          <w:szCs w:val="21"/>
        </w:rPr>
        <w:t>防雷装置检测服务项目</w:t>
      </w:r>
    </w:p>
    <w:p>
      <w:pPr>
        <w:ind w:firstLine="412" w:firstLineChars="200"/>
        <w:rPr>
          <w:rFonts w:hint="eastAsia" w:ascii="宋体" w:hAnsi="宋体"/>
          <w:b/>
          <w:szCs w:val="21"/>
        </w:rPr>
      </w:pPr>
      <w:r>
        <w:rPr>
          <w:rFonts w:hint="eastAsia" w:ascii="宋体"/>
          <w:bCs/>
          <w:spacing w:val="-2"/>
          <w:szCs w:val="21"/>
        </w:rPr>
        <w:t>1.服务期内，供应商按“四、</w:t>
      </w:r>
      <w:r>
        <w:rPr>
          <w:rFonts w:hint="eastAsia" w:ascii="宋体" w:hAnsi="宋体"/>
          <w:szCs w:val="21"/>
        </w:rPr>
        <w:t>主要检查内容</w:t>
      </w:r>
      <w:r>
        <w:rPr>
          <w:rFonts w:hint="eastAsia" w:ascii="宋体"/>
          <w:bCs/>
          <w:spacing w:val="-2"/>
          <w:szCs w:val="21"/>
        </w:rPr>
        <w:t>”要求对番禺区现有水利工程管理设施共</w:t>
      </w:r>
      <w:r>
        <w:rPr>
          <w:rFonts w:ascii="宋体"/>
          <w:bCs/>
          <w:spacing w:val="-2"/>
          <w:szCs w:val="21"/>
        </w:rPr>
        <w:t>271</w:t>
      </w:r>
      <w:r>
        <w:rPr>
          <w:rFonts w:hint="eastAsia" w:ascii="宋体"/>
          <w:bCs/>
          <w:spacing w:val="-2"/>
          <w:szCs w:val="21"/>
        </w:rPr>
        <w:t>处（水闸</w:t>
      </w:r>
      <w:r>
        <w:rPr>
          <w:rFonts w:ascii="宋体"/>
          <w:bCs/>
          <w:spacing w:val="-2"/>
          <w:szCs w:val="21"/>
        </w:rPr>
        <w:t>180</w:t>
      </w:r>
      <w:r>
        <w:rPr>
          <w:rFonts w:hint="eastAsia" w:ascii="宋体"/>
          <w:bCs/>
          <w:spacing w:val="-2"/>
          <w:szCs w:val="21"/>
        </w:rPr>
        <w:t>座、泵站</w:t>
      </w:r>
      <w:r>
        <w:rPr>
          <w:rFonts w:ascii="宋体"/>
          <w:bCs/>
          <w:spacing w:val="-2"/>
          <w:szCs w:val="21"/>
        </w:rPr>
        <w:t>91</w:t>
      </w:r>
      <w:r>
        <w:rPr>
          <w:rFonts w:hint="eastAsia" w:ascii="宋体"/>
          <w:bCs/>
          <w:spacing w:val="-2"/>
          <w:szCs w:val="21"/>
        </w:rPr>
        <w:t>座、管理房等附属设施</w:t>
      </w:r>
      <w:r>
        <w:rPr>
          <w:rFonts w:ascii="宋体"/>
          <w:bCs/>
          <w:spacing w:val="-2"/>
          <w:szCs w:val="21"/>
        </w:rPr>
        <w:t>217</w:t>
      </w:r>
      <w:r>
        <w:rPr>
          <w:rFonts w:hint="eastAsia" w:ascii="宋体"/>
          <w:bCs/>
          <w:spacing w:val="-2"/>
          <w:szCs w:val="21"/>
        </w:rPr>
        <w:t>座）防雷接地装置、引下线、接闪器、等电位连接、设备安全保护接地以及</w:t>
      </w:r>
      <w:r>
        <w:rPr>
          <w:rFonts w:ascii="宋体"/>
          <w:bCs/>
          <w:spacing w:val="-2"/>
          <w:szCs w:val="21"/>
        </w:rPr>
        <w:t>SPD</w:t>
      </w:r>
      <w:r>
        <w:rPr>
          <w:rFonts w:hint="eastAsia" w:ascii="宋体"/>
          <w:bCs/>
          <w:spacing w:val="-2"/>
          <w:szCs w:val="21"/>
        </w:rPr>
        <w:t>等防雷装置逐项</w:t>
      </w:r>
      <w:r>
        <w:rPr>
          <w:rFonts w:hint="eastAsia" w:ascii="宋体"/>
          <w:bCs/>
          <w:spacing w:val="-2"/>
          <w:szCs w:val="21"/>
          <w:highlight w:val="yellow"/>
        </w:rPr>
        <w:t>至少进行1次</w:t>
      </w:r>
      <w:r>
        <w:rPr>
          <w:rFonts w:hint="eastAsia" w:ascii="宋体"/>
          <w:bCs/>
          <w:spacing w:val="-2"/>
          <w:szCs w:val="21"/>
        </w:rPr>
        <w:t>的跟踪检测，出具检测报告。</w:t>
      </w:r>
    </w:p>
    <w:p>
      <w:pPr>
        <w:snapToGrid w:val="0"/>
        <w:spacing w:line="300" w:lineRule="exact"/>
        <w:ind w:right="-84" w:rightChars="-40" w:firstLine="420"/>
        <w:rPr>
          <w:rFonts w:hint="eastAsia" w:ascii="宋体"/>
          <w:bCs/>
          <w:spacing w:val="-2"/>
          <w:szCs w:val="21"/>
        </w:rPr>
      </w:pPr>
      <w:r>
        <w:rPr>
          <w:rFonts w:hint="eastAsia" w:ascii="宋体"/>
          <w:bCs/>
          <w:spacing w:val="-2"/>
          <w:szCs w:val="21"/>
        </w:rPr>
        <w:t>2.供应商提供的检测服务应符合广东省防雷安全在线管理监察平台的相关要求，并执行平台相关信息录入的对接工作。</w:t>
      </w:r>
    </w:p>
    <w:p>
      <w:pPr>
        <w:snapToGrid w:val="0"/>
        <w:spacing w:line="300" w:lineRule="exact"/>
        <w:ind w:right="-84" w:rightChars="-40" w:firstLine="420"/>
        <w:rPr>
          <w:rFonts w:hint="eastAsia" w:ascii="宋体"/>
          <w:bCs/>
          <w:spacing w:val="-2"/>
          <w:szCs w:val="21"/>
        </w:rPr>
      </w:pPr>
      <w:r>
        <w:rPr>
          <w:rFonts w:hint="eastAsia" w:ascii="宋体"/>
          <w:bCs/>
          <w:spacing w:val="-2"/>
          <w:szCs w:val="21"/>
        </w:rPr>
        <w:t>3.供应商提供的防雷装置检测报告需在广东省网上办事大厅登记。</w:t>
      </w:r>
    </w:p>
    <w:p>
      <w:pPr>
        <w:snapToGrid w:val="0"/>
        <w:spacing w:line="300" w:lineRule="exact"/>
        <w:ind w:right="-84" w:rightChars="-40" w:firstLine="420"/>
        <w:rPr>
          <w:rFonts w:ascii="宋体"/>
          <w:b/>
          <w:bCs/>
          <w:spacing w:val="-2"/>
          <w:szCs w:val="21"/>
        </w:rPr>
      </w:pPr>
      <w:r>
        <w:rPr>
          <w:rFonts w:hint="eastAsia" w:ascii="宋体"/>
          <w:b/>
          <w:bCs/>
          <w:spacing w:val="-2"/>
          <w:szCs w:val="21"/>
        </w:rPr>
        <w:t>二、供应商资格要求</w:t>
      </w:r>
    </w:p>
    <w:p>
      <w:pPr>
        <w:snapToGrid w:val="0"/>
        <w:spacing w:line="300" w:lineRule="exact"/>
        <w:ind w:right="-84" w:rightChars="-40" w:firstLine="420"/>
        <w:rPr>
          <w:rFonts w:hint="eastAsia" w:ascii="宋体"/>
          <w:bCs/>
          <w:spacing w:val="-2"/>
          <w:szCs w:val="21"/>
        </w:rPr>
      </w:pPr>
      <w:r>
        <w:rPr>
          <w:rFonts w:hint="eastAsia" w:ascii="宋体"/>
          <w:bCs/>
          <w:spacing w:val="-2"/>
          <w:szCs w:val="21"/>
        </w:rPr>
        <w:t>（1）符合《中华人民共和国政府采购法》第二十二条资格条件的规定：</w:t>
      </w:r>
    </w:p>
    <w:p>
      <w:pPr>
        <w:ind w:firstLine="420" w:firstLineChars="200"/>
        <w:rPr>
          <w:rFonts w:hint="eastAsia" w:ascii="宋体" w:hAnsi="宋体"/>
        </w:rPr>
      </w:pPr>
      <w:r>
        <w:rPr>
          <w:rFonts w:hint="eastAsia" w:ascii="宋体" w:hAnsi="宋体"/>
        </w:rPr>
        <w:t>1.1国内合法注册的法人或其他组织，具有独立承担民事责任的能力；</w:t>
      </w:r>
    </w:p>
    <w:p>
      <w:pPr>
        <w:ind w:firstLine="420" w:firstLineChars="200"/>
        <w:rPr>
          <w:rFonts w:hint="eastAsia" w:ascii="宋体" w:hAnsi="宋体"/>
        </w:rPr>
      </w:pPr>
      <w:r>
        <w:rPr>
          <w:rFonts w:hint="eastAsia" w:ascii="宋体" w:hAnsi="宋体"/>
        </w:rPr>
        <w:t>1.2具有良好的商业信誉和健全的财务会计制度；（提供近期财务报表复印件）</w:t>
      </w:r>
    </w:p>
    <w:p>
      <w:pPr>
        <w:ind w:firstLine="420" w:firstLineChars="200"/>
        <w:rPr>
          <w:rFonts w:hint="eastAsia" w:ascii="宋体" w:hAnsi="宋体"/>
        </w:rPr>
      </w:pPr>
      <w:r>
        <w:rPr>
          <w:rFonts w:hint="eastAsia" w:ascii="宋体" w:hAnsi="宋体"/>
        </w:rPr>
        <w:t>1.3具有履行合同所必需的设备和专业技术能力；</w:t>
      </w:r>
    </w:p>
    <w:p>
      <w:pPr>
        <w:ind w:firstLine="420" w:firstLineChars="200"/>
        <w:rPr>
          <w:rFonts w:hint="eastAsia" w:ascii="宋体" w:hAnsi="宋体"/>
        </w:rPr>
      </w:pPr>
      <w:r>
        <w:rPr>
          <w:rFonts w:hint="eastAsia" w:ascii="宋体" w:hAnsi="宋体"/>
        </w:rPr>
        <w:t>1.4有依法缴纳税收和社会保障资金的良好记录；（提供近期纳税证明、社保证明复印件）</w:t>
      </w:r>
    </w:p>
    <w:p>
      <w:pPr>
        <w:ind w:firstLine="420" w:firstLineChars="200"/>
        <w:rPr>
          <w:rFonts w:hint="eastAsia" w:ascii="宋体" w:hAnsi="宋体"/>
        </w:rPr>
      </w:pPr>
      <w:r>
        <w:rPr>
          <w:rFonts w:hint="eastAsia" w:ascii="宋体" w:hAnsi="宋体"/>
        </w:rPr>
        <w:t>1.5参加政府采购活动前三年内，在经营活动中没有重大违法记录；</w:t>
      </w:r>
    </w:p>
    <w:p>
      <w:pPr>
        <w:ind w:firstLine="420" w:firstLineChars="200"/>
        <w:rPr>
          <w:rFonts w:hint="eastAsia" w:ascii="宋体" w:hAnsi="宋体"/>
        </w:rPr>
      </w:pPr>
      <w:r>
        <w:rPr>
          <w:rFonts w:hint="eastAsia" w:ascii="宋体" w:hAnsi="宋体"/>
        </w:rPr>
        <w:t>1.6法律、行政法规规定的其他条件。</w:t>
      </w:r>
    </w:p>
    <w:p>
      <w:pPr>
        <w:ind w:firstLine="420" w:firstLineChars="200"/>
        <w:rPr>
          <w:rFonts w:hint="eastAsia" w:ascii="宋体" w:hAnsi="宋体" w:cs="宋体"/>
          <w:szCs w:val="21"/>
        </w:rPr>
      </w:pPr>
      <w:r>
        <w:rPr>
          <w:rFonts w:hint="eastAsia" w:ascii="宋体" w:hAnsi="宋体"/>
          <w:szCs w:val="21"/>
        </w:rPr>
        <w:t>（2）</w:t>
      </w:r>
      <w:r>
        <w:rPr>
          <w:rFonts w:hint="eastAsia" w:ascii="宋体" w:hAnsi="宋体" w:cs="宋体"/>
          <w:szCs w:val="21"/>
        </w:rPr>
        <w:t>在“信用中国”网站（www.creditchina.gov.cn）、中国政府采购网（www.ccgp.gov.cn）查询供应商信用记录中，没有被列入失信被执行人、重大税收违法案件当事人名单、政府采购严重违法失信行为记录名单及其他不符合《中华人民共和国政府采购法》第二十二条规定条件的供应商（处罚期限届满的除外）；</w:t>
      </w:r>
    </w:p>
    <w:p>
      <w:pPr>
        <w:pStyle w:val="19"/>
        <w:rPr>
          <w:rFonts w:hint="eastAsia" w:hAnsi="宋体"/>
          <w:color w:val="auto"/>
          <w:kern w:val="2"/>
          <w:sz w:val="21"/>
          <w:szCs w:val="21"/>
        </w:rPr>
      </w:pPr>
      <w:r>
        <w:rPr>
          <w:rFonts w:hint="eastAsia" w:hAnsi="宋体"/>
          <w:color w:val="auto"/>
          <w:kern w:val="2"/>
          <w:sz w:val="21"/>
          <w:szCs w:val="21"/>
        </w:rPr>
        <w:t xml:space="preserve">    （3）供应商必须具备气象主管部门颁发的雷电防护装置检测乙级或以上资质证书，且经</w:t>
      </w:r>
      <w:r>
        <w:rPr>
          <w:rFonts w:hint="eastAsia" w:hAnsi="宋体"/>
          <w:color w:val="auto"/>
          <w:kern w:val="2"/>
          <w:sz w:val="21"/>
          <w:szCs w:val="21"/>
          <w:highlight w:val="yellow"/>
        </w:rPr>
        <w:t>计量</w:t>
      </w:r>
      <w:r>
        <w:rPr>
          <w:rFonts w:hint="eastAsia" w:hAnsi="宋体"/>
          <w:color w:val="auto"/>
          <w:kern w:val="2"/>
          <w:sz w:val="21"/>
          <w:szCs w:val="21"/>
        </w:rPr>
        <w:t>行政主管部门计量认证；</w:t>
      </w:r>
    </w:p>
    <w:p>
      <w:pPr>
        <w:pStyle w:val="19"/>
        <w:rPr>
          <w:rFonts w:hint="eastAsia" w:hAnsi="宋体"/>
          <w:color w:val="auto"/>
          <w:kern w:val="2"/>
          <w:sz w:val="21"/>
          <w:szCs w:val="21"/>
        </w:rPr>
      </w:pPr>
      <w:r>
        <w:rPr>
          <w:rFonts w:hint="eastAsia" w:hAnsi="宋体"/>
          <w:color w:val="auto"/>
          <w:kern w:val="2"/>
          <w:sz w:val="21"/>
          <w:szCs w:val="21"/>
        </w:rPr>
        <w:t xml:space="preserve">    （4）</w:t>
      </w:r>
      <w:r>
        <w:rPr>
          <w:rFonts w:hint="eastAsia" w:hAnsi="宋体"/>
          <w:sz w:val="21"/>
          <w:szCs w:val="21"/>
        </w:rPr>
        <w:t>当地人民检察院出具的《无行贿犯罪记录证明》和供应商出具的《公平竞争承诺书》；</w:t>
      </w:r>
    </w:p>
    <w:p>
      <w:pPr>
        <w:snapToGrid w:val="0"/>
        <w:spacing w:line="300" w:lineRule="exact"/>
        <w:ind w:right="-84" w:rightChars="-40" w:firstLine="420"/>
        <w:rPr>
          <w:rFonts w:ascii="宋体"/>
          <w:bCs/>
          <w:spacing w:val="-2"/>
          <w:szCs w:val="21"/>
        </w:rPr>
      </w:pPr>
      <w:r>
        <w:rPr>
          <w:rFonts w:hint="eastAsia" w:ascii="宋体" w:hAnsi="宋体" w:cs="宋体"/>
          <w:szCs w:val="21"/>
        </w:rPr>
        <w:t>（5）本项目不接受联合体投标。</w:t>
      </w:r>
    </w:p>
    <w:p>
      <w:pPr>
        <w:snapToGrid w:val="0"/>
        <w:spacing w:line="300" w:lineRule="exact"/>
        <w:ind w:right="-84" w:rightChars="-40" w:firstLine="420"/>
        <w:rPr>
          <w:rFonts w:ascii="宋体"/>
          <w:bCs/>
          <w:spacing w:val="-2"/>
          <w:szCs w:val="21"/>
        </w:rPr>
      </w:pPr>
      <w:r>
        <w:rPr>
          <w:rFonts w:hint="eastAsia" w:ascii="宋体"/>
          <w:bCs/>
          <w:spacing w:val="-2"/>
          <w:szCs w:val="21"/>
        </w:rPr>
        <w:t>三、</w:t>
      </w:r>
      <w:r>
        <w:rPr>
          <w:rFonts w:hint="eastAsia" w:ascii="宋体"/>
          <w:b/>
          <w:bCs/>
          <w:spacing w:val="-2"/>
          <w:szCs w:val="21"/>
        </w:rPr>
        <w:t>服务标准及要求</w:t>
      </w:r>
    </w:p>
    <w:p>
      <w:pPr>
        <w:snapToGrid w:val="0"/>
        <w:spacing w:line="300" w:lineRule="exact"/>
        <w:ind w:right="-84" w:rightChars="-40" w:firstLine="420"/>
        <w:rPr>
          <w:rFonts w:ascii="宋体"/>
          <w:bCs/>
          <w:spacing w:val="-2"/>
          <w:szCs w:val="21"/>
        </w:rPr>
      </w:pPr>
      <w:r>
        <w:rPr>
          <w:rFonts w:ascii="宋体"/>
          <w:bCs/>
          <w:spacing w:val="-2"/>
          <w:szCs w:val="21"/>
        </w:rPr>
        <w:t>1</w:t>
      </w:r>
      <w:r>
        <w:rPr>
          <w:rFonts w:hint="eastAsia" w:ascii="宋体"/>
          <w:bCs/>
          <w:spacing w:val="-2"/>
          <w:szCs w:val="21"/>
        </w:rPr>
        <w:t>.供应商应按照采购人提供番禺区现有水利工程管理设施共</w:t>
      </w:r>
      <w:r>
        <w:rPr>
          <w:rFonts w:ascii="宋体"/>
          <w:bCs/>
          <w:spacing w:val="-2"/>
          <w:szCs w:val="21"/>
        </w:rPr>
        <w:t>271</w:t>
      </w:r>
      <w:r>
        <w:rPr>
          <w:rFonts w:hint="eastAsia" w:ascii="宋体"/>
          <w:bCs/>
          <w:spacing w:val="-2"/>
          <w:szCs w:val="21"/>
        </w:rPr>
        <w:t>处（水闸</w:t>
      </w:r>
      <w:r>
        <w:rPr>
          <w:rFonts w:ascii="宋体"/>
          <w:bCs/>
          <w:spacing w:val="-2"/>
          <w:szCs w:val="21"/>
        </w:rPr>
        <w:t>180</w:t>
      </w:r>
      <w:r>
        <w:rPr>
          <w:rFonts w:hint="eastAsia" w:ascii="宋体"/>
          <w:bCs/>
          <w:spacing w:val="-2"/>
          <w:szCs w:val="21"/>
        </w:rPr>
        <w:t>座、泵站</w:t>
      </w:r>
      <w:r>
        <w:rPr>
          <w:rFonts w:ascii="宋体"/>
          <w:bCs/>
          <w:spacing w:val="-2"/>
          <w:szCs w:val="21"/>
        </w:rPr>
        <w:t>91</w:t>
      </w:r>
      <w:r>
        <w:rPr>
          <w:rFonts w:hint="eastAsia" w:ascii="宋体"/>
          <w:bCs/>
          <w:spacing w:val="-2"/>
          <w:szCs w:val="21"/>
        </w:rPr>
        <w:t>座、管理房等附属设施</w:t>
      </w:r>
      <w:r>
        <w:rPr>
          <w:rFonts w:ascii="宋体"/>
          <w:bCs/>
          <w:spacing w:val="-2"/>
          <w:szCs w:val="21"/>
        </w:rPr>
        <w:t>217</w:t>
      </w:r>
      <w:r>
        <w:rPr>
          <w:rFonts w:hint="eastAsia" w:ascii="宋体"/>
          <w:bCs/>
          <w:spacing w:val="-2"/>
          <w:szCs w:val="21"/>
        </w:rPr>
        <w:t>座）的资料开展检测服务。</w:t>
      </w:r>
    </w:p>
    <w:p>
      <w:pPr>
        <w:snapToGrid w:val="0"/>
        <w:spacing w:line="300" w:lineRule="exact"/>
        <w:ind w:right="-84" w:rightChars="-40" w:firstLine="420"/>
        <w:rPr>
          <w:rFonts w:ascii="宋体"/>
          <w:bCs/>
          <w:spacing w:val="-2"/>
          <w:szCs w:val="21"/>
        </w:rPr>
      </w:pPr>
      <w:r>
        <w:rPr>
          <w:rFonts w:hint="eastAsia" w:ascii="宋体"/>
          <w:bCs/>
          <w:spacing w:val="-2"/>
          <w:szCs w:val="21"/>
        </w:rPr>
        <w:t>2.供应商应制定检测方案并提交采购人审核，安排防雷装置检测服务专员跟进项目的检测工作，检测服务技术人员按国家技术规范、标准、规程以及地方防雷管理要求对本项目进行检测。</w:t>
      </w:r>
    </w:p>
    <w:p>
      <w:pPr>
        <w:snapToGrid w:val="0"/>
        <w:spacing w:line="300" w:lineRule="exact"/>
        <w:ind w:right="-84" w:rightChars="-40" w:firstLine="420"/>
        <w:rPr>
          <w:rFonts w:ascii="宋体"/>
          <w:bCs/>
          <w:spacing w:val="-2"/>
          <w:szCs w:val="21"/>
        </w:rPr>
      </w:pPr>
      <w:r>
        <w:rPr>
          <w:rFonts w:hint="eastAsia" w:ascii="宋体"/>
          <w:b/>
          <w:bCs/>
          <w:spacing w:val="-2"/>
          <w:szCs w:val="21"/>
        </w:rPr>
        <w:t>★</w:t>
      </w:r>
      <w:r>
        <w:rPr>
          <w:rFonts w:ascii="宋体"/>
          <w:bCs/>
          <w:spacing w:val="-2"/>
          <w:szCs w:val="21"/>
        </w:rPr>
        <w:t>3.</w:t>
      </w:r>
      <w:r>
        <w:rPr>
          <w:rFonts w:hint="eastAsia" w:ascii="宋体"/>
          <w:bCs/>
          <w:spacing w:val="-2"/>
          <w:szCs w:val="21"/>
        </w:rPr>
        <w:t>防雷装置现场检测后，供应商应在</w:t>
      </w:r>
      <w:r>
        <w:rPr>
          <w:rFonts w:ascii="宋体"/>
          <w:bCs/>
          <w:spacing w:val="-2"/>
          <w:szCs w:val="21"/>
        </w:rPr>
        <w:t>30</w:t>
      </w:r>
      <w:r>
        <w:rPr>
          <w:rFonts w:hint="eastAsia" w:ascii="宋体"/>
          <w:bCs/>
          <w:spacing w:val="-2"/>
          <w:szCs w:val="21"/>
        </w:rPr>
        <w:t>个工作日内向采购人提供二套完整的防雷装置检测报告以及相关的检测意见。提交的报告及意见应符合法定要求，能科学、客观、公正地反映本采购标的项目的防雷安全情况，且供应商应将出具的报告按规定上传广东省网上办事大厅，取得广东省雷电防雷装置检测标识。（具体录入网址：</w:t>
      </w:r>
      <w:r>
        <w:rPr>
          <w:rFonts w:ascii="宋体"/>
          <w:bCs/>
          <w:spacing w:val="-2"/>
          <w:szCs w:val="21"/>
        </w:rPr>
        <w:t>http://www.gdbs.gov.cn/portal/guide/30694300000694109802440000.html</w:t>
      </w:r>
      <w:r>
        <w:rPr>
          <w:rFonts w:hint="eastAsia" w:ascii="宋体"/>
          <w:bCs/>
          <w:spacing w:val="-2"/>
          <w:szCs w:val="21"/>
        </w:rPr>
        <w:t>）</w:t>
      </w:r>
    </w:p>
    <w:p>
      <w:pPr>
        <w:snapToGrid w:val="0"/>
        <w:spacing w:line="300" w:lineRule="exact"/>
        <w:ind w:right="-84" w:rightChars="-40" w:firstLine="420"/>
        <w:rPr>
          <w:rFonts w:ascii="宋体"/>
          <w:bCs/>
          <w:spacing w:val="-2"/>
          <w:szCs w:val="21"/>
        </w:rPr>
      </w:pPr>
      <w:r>
        <w:rPr>
          <w:rFonts w:hint="eastAsia" w:ascii="宋体"/>
          <w:bCs/>
          <w:spacing w:val="-2"/>
          <w:szCs w:val="21"/>
        </w:rPr>
        <w:t>4.供应商应按照《广东省人民政府办公厅关于做好优化建设工程防雷许可有关工作的通知》（粤府办〔</w:t>
      </w:r>
      <w:r>
        <w:rPr>
          <w:rFonts w:ascii="宋体"/>
          <w:bCs/>
          <w:spacing w:val="-2"/>
          <w:szCs w:val="21"/>
        </w:rPr>
        <w:t>2016</w:t>
      </w:r>
      <w:r>
        <w:rPr>
          <w:rFonts w:hint="eastAsia" w:ascii="宋体"/>
          <w:bCs/>
          <w:spacing w:val="-2"/>
          <w:szCs w:val="21"/>
        </w:rPr>
        <w:t>〕</w:t>
      </w:r>
      <w:r>
        <w:rPr>
          <w:rFonts w:ascii="宋体"/>
          <w:bCs/>
          <w:spacing w:val="-2"/>
          <w:szCs w:val="21"/>
        </w:rPr>
        <w:t>131</w:t>
      </w:r>
      <w:r>
        <w:rPr>
          <w:rFonts w:hint="eastAsia" w:ascii="宋体"/>
          <w:bCs/>
          <w:spacing w:val="-2"/>
          <w:szCs w:val="21"/>
        </w:rPr>
        <w:t>号）的要求，配合采购人落实本项目相关数据与广东省防雷安全在线管理监察平台的信息共享工作。</w:t>
      </w:r>
    </w:p>
    <w:p>
      <w:pPr>
        <w:snapToGrid w:val="0"/>
        <w:spacing w:line="300" w:lineRule="exact"/>
        <w:ind w:right="-84" w:rightChars="-40" w:firstLine="420"/>
        <w:rPr>
          <w:rFonts w:ascii="宋体"/>
          <w:bCs/>
          <w:spacing w:val="-2"/>
          <w:szCs w:val="21"/>
        </w:rPr>
      </w:pPr>
      <w:r>
        <w:rPr>
          <w:rFonts w:hint="eastAsia" w:ascii="宋体"/>
          <w:bCs/>
          <w:spacing w:val="-2"/>
          <w:szCs w:val="21"/>
        </w:rPr>
        <w:t>5.供应商应就本采购项目提出有针对性的售后服务方案。</w:t>
      </w:r>
    </w:p>
    <w:p>
      <w:pPr>
        <w:snapToGrid w:val="0"/>
        <w:spacing w:line="300" w:lineRule="exact"/>
        <w:ind w:right="-84" w:rightChars="-40" w:firstLine="420"/>
        <w:rPr>
          <w:rFonts w:hint="eastAsia" w:ascii="宋体"/>
          <w:bCs/>
          <w:spacing w:val="-2"/>
          <w:szCs w:val="21"/>
        </w:rPr>
      </w:pPr>
      <w:r>
        <w:rPr>
          <w:rFonts w:hint="eastAsia" w:ascii="宋体"/>
          <w:bCs/>
          <w:spacing w:val="-2"/>
          <w:szCs w:val="21"/>
        </w:rPr>
        <w:t>6.供应商应保护采购人提供项目的知识产权，不得向第三方泄露、转让采购人提供的技术、经济资料。</w:t>
      </w:r>
    </w:p>
    <w:p>
      <w:pPr>
        <w:snapToGrid w:val="0"/>
        <w:spacing w:line="300" w:lineRule="exact"/>
        <w:ind w:right="-84" w:rightChars="-40" w:firstLine="420"/>
        <w:rPr>
          <w:rFonts w:ascii="宋体"/>
          <w:bCs/>
          <w:spacing w:val="-2"/>
          <w:szCs w:val="21"/>
        </w:rPr>
      </w:pPr>
      <w:r>
        <w:rPr>
          <w:rFonts w:hint="eastAsia" w:ascii="宋体"/>
          <w:bCs/>
          <w:spacing w:val="-2"/>
          <w:szCs w:val="21"/>
          <w:highlight w:val="yellow"/>
        </w:rPr>
        <w:t>7.本项目为大包干项目，供应商报价包括</w:t>
      </w:r>
      <w:r>
        <w:rPr>
          <w:rFonts w:hint="eastAsia" w:ascii="宋体" w:hAnsi="宋体"/>
          <w:highlight w:val="yellow"/>
        </w:rPr>
        <w:t>项目方案、人员费用、检测费用、检测工具费用、版权专利、所有税费和其他服务以及合同实施过程中应预见和不可预见的一切费用。如发生缺漏项视同已包含在投标报价之中。中标人需完成本项目所有服务项目，采购人不再额外支付任何费用。</w:t>
      </w:r>
    </w:p>
    <w:p>
      <w:pPr>
        <w:ind w:firstLine="414" w:firstLineChars="200"/>
        <w:rPr>
          <w:rFonts w:hint="eastAsia" w:ascii="宋体" w:hAnsi="宋体"/>
          <w:b/>
          <w:szCs w:val="21"/>
        </w:rPr>
      </w:pPr>
      <w:r>
        <w:rPr>
          <w:rFonts w:hint="eastAsia" w:ascii="宋体"/>
          <w:b/>
          <w:bCs/>
          <w:spacing w:val="-2"/>
          <w:szCs w:val="21"/>
        </w:rPr>
        <w:t>四、</w:t>
      </w:r>
      <w:r>
        <w:rPr>
          <w:rFonts w:hint="eastAsia" w:ascii="宋体" w:hAnsi="宋体"/>
          <w:b/>
          <w:szCs w:val="21"/>
        </w:rPr>
        <w:t>主要检查内容</w:t>
      </w:r>
    </w:p>
    <w:p>
      <w:pPr>
        <w:ind w:firstLine="420" w:firstLineChars="200"/>
        <w:rPr>
          <w:rFonts w:hint="eastAsia" w:ascii="宋体"/>
          <w:bCs/>
          <w:spacing w:val="-2"/>
          <w:szCs w:val="21"/>
        </w:rPr>
      </w:pPr>
      <w:r>
        <w:rPr>
          <w:rFonts w:hint="eastAsia" w:ascii="宋体" w:hAnsi="宋体"/>
          <w:szCs w:val="21"/>
        </w:rPr>
        <w:t>对</w:t>
      </w:r>
      <w:r>
        <w:rPr>
          <w:rFonts w:hint="eastAsia" w:ascii="宋体"/>
          <w:bCs/>
          <w:spacing w:val="-2"/>
          <w:szCs w:val="21"/>
        </w:rPr>
        <w:t>水利工程管理设施</w:t>
      </w:r>
      <w:r>
        <w:rPr>
          <w:rFonts w:hint="eastAsia" w:ascii="宋体" w:hAnsi="宋体"/>
          <w:szCs w:val="21"/>
        </w:rPr>
        <w:t>防雷装置进行跟踪检测及使用情况进行检测和隐患排查，包含</w:t>
      </w:r>
      <w:r>
        <w:rPr>
          <w:rFonts w:hint="eastAsia" w:ascii="宋体"/>
          <w:bCs/>
          <w:spacing w:val="-2"/>
          <w:szCs w:val="21"/>
        </w:rPr>
        <w:t>防雷接地装置、引下线、接闪器、等电位连接、设备安全保护接地以及</w:t>
      </w:r>
      <w:r>
        <w:rPr>
          <w:rFonts w:ascii="宋体"/>
          <w:bCs/>
          <w:spacing w:val="-2"/>
          <w:szCs w:val="21"/>
        </w:rPr>
        <w:t>SPD</w:t>
      </w:r>
      <w:r>
        <w:rPr>
          <w:rFonts w:hint="eastAsia" w:ascii="宋体"/>
          <w:bCs/>
          <w:spacing w:val="-2"/>
          <w:szCs w:val="21"/>
        </w:rPr>
        <w:t>等防雷装置。</w:t>
      </w:r>
    </w:p>
    <w:p>
      <w:pPr>
        <w:ind w:firstLine="420" w:firstLineChars="200"/>
        <w:rPr>
          <w:rFonts w:ascii="宋体" w:hAnsi="宋体"/>
          <w:szCs w:val="21"/>
        </w:rPr>
      </w:pPr>
      <w:r>
        <w:rPr>
          <w:rFonts w:hint="eastAsia" w:ascii="宋体" w:hAnsi="宋体"/>
          <w:szCs w:val="21"/>
        </w:rPr>
        <w:t>（一）接闪杆检测内容：</w:t>
      </w:r>
    </w:p>
    <w:p>
      <w:pPr>
        <w:ind w:firstLine="420" w:firstLineChars="200"/>
        <w:rPr>
          <w:rFonts w:ascii="宋体" w:hAnsi="宋体"/>
          <w:szCs w:val="21"/>
        </w:rPr>
      </w:pPr>
      <w:r>
        <w:rPr>
          <w:rFonts w:ascii="宋体" w:hAnsi="宋体"/>
          <w:szCs w:val="21"/>
        </w:rPr>
        <w:t>1</w:t>
      </w:r>
      <w:r>
        <w:rPr>
          <w:rFonts w:hint="eastAsia" w:ascii="宋体" w:hAnsi="宋体"/>
          <w:szCs w:val="21"/>
        </w:rPr>
        <w:t>、类型、</w:t>
      </w:r>
    </w:p>
    <w:p>
      <w:pPr>
        <w:ind w:firstLine="420" w:firstLineChars="200"/>
        <w:rPr>
          <w:rFonts w:ascii="宋体" w:hAnsi="宋体"/>
          <w:szCs w:val="21"/>
        </w:rPr>
      </w:pPr>
      <w:r>
        <w:rPr>
          <w:rFonts w:hint="eastAsia" w:ascii="宋体" w:hAnsi="宋体"/>
          <w:szCs w:val="21"/>
        </w:rPr>
        <w:t>2、材料、规格、</w:t>
      </w:r>
    </w:p>
    <w:p>
      <w:pPr>
        <w:ind w:firstLine="420" w:firstLineChars="200"/>
        <w:rPr>
          <w:rFonts w:ascii="宋体" w:hAnsi="宋体"/>
          <w:szCs w:val="21"/>
        </w:rPr>
      </w:pPr>
      <w:r>
        <w:rPr>
          <w:rFonts w:hint="eastAsia" w:ascii="宋体" w:hAnsi="宋体"/>
          <w:szCs w:val="21"/>
        </w:rPr>
        <w:t>3、高度、连接形式。</w:t>
      </w:r>
    </w:p>
    <w:p>
      <w:pPr>
        <w:ind w:firstLine="420" w:firstLineChars="200"/>
        <w:rPr>
          <w:rFonts w:ascii="宋体" w:hAnsi="宋体"/>
          <w:szCs w:val="21"/>
        </w:rPr>
      </w:pPr>
      <w:r>
        <w:rPr>
          <w:rFonts w:ascii="宋体" w:hAnsi="宋体"/>
          <w:szCs w:val="21"/>
        </w:rPr>
        <w:t>4</w:t>
      </w:r>
      <w:r>
        <w:rPr>
          <w:rFonts w:hint="eastAsia" w:ascii="宋体" w:hAnsi="宋体"/>
          <w:szCs w:val="21"/>
        </w:rPr>
        <w:t>、保护范围</w:t>
      </w:r>
    </w:p>
    <w:p>
      <w:pPr>
        <w:ind w:firstLine="420" w:firstLineChars="200"/>
        <w:rPr>
          <w:rFonts w:ascii="宋体" w:hAnsi="宋体"/>
          <w:szCs w:val="21"/>
        </w:rPr>
      </w:pPr>
      <w:r>
        <w:rPr>
          <w:rFonts w:hint="eastAsia" w:ascii="宋体" w:hAnsi="宋体"/>
          <w:szCs w:val="21"/>
        </w:rPr>
        <w:t>5、接地电阻值、</w:t>
      </w:r>
    </w:p>
    <w:p>
      <w:pPr>
        <w:ind w:firstLine="420" w:firstLineChars="200"/>
        <w:rPr>
          <w:rFonts w:ascii="宋体" w:hAnsi="宋体"/>
          <w:szCs w:val="21"/>
        </w:rPr>
      </w:pPr>
      <w:r>
        <w:rPr>
          <w:rFonts w:ascii="宋体" w:hAnsi="宋体"/>
          <w:szCs w:val="21"/>
        </w:rPr>
        <w:t>4</w:t>
      </w:r>
      <w:r>
        <w:rPr>
          <w:rFonts w:hint="eastAsia" w:ascii="宋体" w:hAnsi="宋体"/>
          <w:szCs w:val="21"/>
        </w:rPr>
        <w:t>、腐蚀情况。</w:t>
      </w:r>
    </w:p>
    <w:p>
      <w:pPr>
        <w:ind w:firstLine="420" w:firstLineChars="200"/>
        <w:rPr>
          <w:rFonts w:ascii="宋体" w:hAnsi="宋体"/>
          <w:szCs w:val="21"/>
        </w:rPr>
      </w:pPr>
      <w:r>
        <w:rPr>
          <w:rFonts w:hint="eastAsia" w:ascii="宋体" w:hAnsi="宋体"/>
          <w:szCs w:val="21"/>
        </w:rPr>
        <w:t>（二）接闪带检测内容：</w:t>
      </w:r>
    </w:p>
    <w:p>
      <w:pPr>
        <w:ind w:firstLine="420" w:firstLineChars="200"/>
        <w:rPr>
          <w:rFonts w:ascii="宋体" w:hAnsi="宋体"/>
          <w:szCs w:val="21"/>
        </w:rPr>
      </w:pPr>
      <w:r>
        <w:rPr>
          <w:rFonts w:ascii="宋体" w:hAnsi="宋体"/>
          <w:szCs w:val="21"/>
        </w:rPr>
        <w:t>1</w:t>
      </w:r>
      <w:r>
        <w:rPr>
          <w:rFonts w:hint="eastAsia" w:ascii="宋体" w:hAnsi="宋体"/>
          <w:szCs w:val="21"/>
        </w:rPr>
        <w:t>、敷设方式、</w:t>
      </w:r>
    </w:p>
    <w:p>
      <w:pPr>
        <w:ind w:firstLine="420" w:firstLineChars="200"/>
        <w:rPr>
          <w:rFonts w:ascii="宋体" w:hAnsi="宋体"/>
          <w:szCs w:val="21"/>
        </w:rPr>
      </w:pPr>
      <w:r>
        <w:rPr>
          <w:rFonts w:hint="eastAsia" w:ascii="宋体" w:hAnsi="宋体"/>
          <w:szCs w:val="21"/>
        </w:rPr>
        <w:t>2、材料、规格、</w:t>
      </w:r>
    </w:p>
    <w:p>
      <w:pPr>
        <w:ind w:firstLine="420" w:firstLineChars="200"/>
        <w:rPr>
          <w:rFonts w:ascii="宋体" w:hAnsi="宋体"/>
          <w:szCs w:val="21"/>
        </w:rPr>
      </w:pPr>
      <w:r>
        <w:rPr>
          <w:rFonts w:ascii="宋体" w:hAnsi="宋体"/>
          <w:szCs w:val="21"/>
        </w:rPr>
        <w:t>3</w:t>
      </w:r>
      <w:r>
        <w:rPr>
          <w:rFonts w:hint="eastAsia" w:ascii="宋体" w:hAnsi="宋体"/>
          <w:szCs w:val="21"/>
        </w:rPr>
        <w:t>、</w:t>
      </w:r>
      <w:r>
        <w:rPr>
          <w:rFonts w:ascii="宋体" w:hAnsi="宋体"/>
          <w:szCs w:val="21"/>
        </w:rPr>
        <w:t>支持</w:t>
      </w:r>
      <w:r>
        <w:rPr>
          <w:rFonts w:hint="eastAsia" w:ascii="宋体" w:hAnsi="宋体"/>
          <w:szCs w:val="21"/>
        </w:rPr>
        <w:t>卡高度、</w:t>
      </w:r>
    </w:p>
    <w:p>
      <w:pPr>
        <w:ind w:firstLine="420" w:firstLineChars="200"/>
        <w:rPr>
          <w:rFonts w:ascii="宋体" w:hAnsi="宋体"/>
          <w:szCs w:val="21"/>
        </w:rPr>
      </w:pPr>
      <w:r>
        <w:rPr>
          <w:rFonts w:hint="eastAsia" w:ascii="宋体" w:hAnsi="宋体"/>
          <w:szCs w:val="21"/>
        </w:rPr>
        <w:t>4、</w:t>
      </w:r>
      <w:r>
        <w:rPr>
          <w:rFonts w:ascii="宋体" w:hAnsi="宋体"/>
          <w:szCs w:val="21"/>
        </w:rPr>
        <w:t>支持</w:t>
      </w:r>
      <w:r>
        <w:rPr>
          <w:rFonts w:hint="eastAsia" w:ascii="宋体" w:hAnsi="宋体"/>
          <w:szCs w:val="21"/>
        </w:rPr>
        <w:t>卡间距、</w:t>
      </w:r>
    </w:p>
    <w:p>
      <w:pPr>
        <w:ind w:firstLine="420" w:firstLineChars="200"/>
        <w:rPr>
          <w:rFonts w:ascii="宋体" w:hAnsi="宋体"/>
          <w:szCs w:val="21"/>
        </w:rPr>
      </w:pPr>
      <w:r>
        <w:rPr>
          <w:rFonts w:hint="eastAsia" w:ascii="宋体" w:hAnsi="宋体"/>
          <w:szCs w:val="21"/>
        </w:rPr>
        <w:t>5、保护范围、</w:t>
      </w:r>
    </w:p>
    <w:p>
      <w:pPr>
        <w:ind w:firstLine="420" w:firstLineChars="200"/>
        <w:rPr>
          <w:rFonts w:ascii="宋体" w:hAnsi="宋体"/>
          <w:szCs w:val="21"/>
        </w:rPr>
      </w:pPr>
      <w:r>
        <w:rPr>
          <w:rFonts w:hint="eastAsia" w:ascii="宋体" w:hAnsi="宋体"/>
          <w:szCs w:val="21"/>
        </w:rPr>
        <w:t>6、接地电阻值、</w:t>
      </w:r>
    </w:p>
    <w:p>
      <w:pPr>
        <w:ind w:firstLine="420" w:firstLineChars="200"/>
        <w:rPr>
          <w:rFonts w:ascii="宋体" w:hAnsi="宋体"/>
          <w:szCs w:val="21"/>
        </w:rPr>
      </w:pPr>
      <w:r>
        <w:rPr>
          <w:rFonts w:hint="eastAsia" w:ascii="宋体" w:hAnsi="宋体"/>
          <w:szCs w:val="21"/>
        </w:rPr>
        <w:t>7、腐蚀情况。</w:t>
      </w:r>
    </w:p>
    <w:p>
      <w:pPr>
        <w:ind w:firstLine="420" w:firstLineChars="200"/>
        <w:rPr>
          <w:rFonts w:ascii="宋体" w:hAnsi="宋体"/>
          <w:szCs w:val="21"/>
        </w:rPr>
      </w:pPr>
      <w:r>
        <w:rPr>
          <w:rFonts w:hint="eastAsia" w:ascii="宋体" w:hAnsi="宋体"/>
          <w:szCs w:val="21"/>
        </w:rPr>
        <w:t>（三）接闪网格检测内容：</w:t>
      </w:r>
    </w:p>
    <w:p>
      <w:pPr>
        <w:ind w:firstLine="420" w:firstLineChars="200"/>
        <w:rPr>
          <w:rFonts w:ascii="宋体" w:hAnsi="宋体"/>
          <w:szCs w:val="21"/>
        </w:rPr>
      </w:pPr>
      <w:r>
        <w:rPr>
          <w:rFonts w:ascii="宋体" w:hAnsi="宋体"/>
          <w:szCs w:val="21"/>
        </w:rPr>
        <w:t>1</w:t>
      </w:r>
      <w:r>
        <w:rPr>
          <w:rFonts w:hint="eastAsia" w:ascii="宋体" w:hAnsi="宋体"/>
          <w:szCs w:val="21"/>
        </w:rPr>
        <w:t>、网格规格、</w:t>
      </w:r>
    </w:p>
    <w:p>
      <w:pPr>
        <w:ind w:firstLine="420" w:firstLineChars="200"/>
        <w:rPr>
          <w:rFonts w:ascii="宋体" w:hAnsi="宋体"/>
          <w:szCs w:val="21"/>
        </w:rPr>
      </w:pPr>
      <w:r>
        <w:rPr>
          <w:rFonts w:hint="eastAsia" w:ascii="宋体" w:hAnsi="宋体"/>
          <w:szCs w:val="21"/>
        </w:rPr>
        <w:t>2、材料及规格、</w:t>
      </w:r>
    </w:p>
    <w:p>
      <w:pPr>
        <w:ind w:firstLine="420" w:firstLineChars="200"/>
        <w:rPr>
          <w:rFonts w:ascii="宋体" w:hAnsi="宋体"/>
          <w:szCs w:val="21"/>
        </w:rPr>
      </w:pPr>
      <w:r>
        <w:rPr>
          <w:rFonts w:hint="eastAsia" w:ascii="宋体" w:hAnsi="宋体"/>
          <w:szCs w:val="21"/>
        </w:rPr>
        <w:t>3、接地电阻值、</w:t>
      </w:r>
    </w:p>
    <w:p>
      <w:pPr>
        <w:ind w:firstLine="420" w:firstLineChars="200"/>
        <w:rPr>
          <w:rFonts w:ascii="宋体" w:hAnsi="宋体"/>
          <w:szCs w:val="21"/>
        </w:rPr>
      </w:pPr>
      <w:r>
        <w:rPr>
          <w:rFonts w:ascii="宋体" w:hAnsi="宋体"/>
          <w:szCs w:val="21"/>
        </w:rPr>
        <w:t>4</w:t>
      </w:r>
      <w:r>
        <w:rPr>
          <w:rFonts w:hint="eastAsia" w:ascii="宋体" w:hAnsi="宋体"/>
          <w:szCs w:val="21"/>
        </w:rPr>
        <w:t>、腐蚀情况。</w:t>
      </w:r>
    </w:p>
    <w:p>
      <w:pPr>
        <w:ind w:firstLine="420" w:firstLineChars="200"/>
        <w:rPr>
          <w:rFonts w:ascii="宋体" w:hAnsi="宋体"/>
          <w:szCs w:val="21"/>
        </w:rPr>
      </w:pPr>
      <w:r>
        <w:rPr>
          <w:rFonts w:hint="eastAsia" w:ascii="宋体" w:hAnsi="宋体"/>
          <w:szCs w:val="21"/>
        </w:rPr>
        <w:t>（四）引下线检测内容：</w:t>
      </w:r>
    </w:p>
    <w:p>
      <w:pPr>
        <w:ind w:firstLine="420" w:firstLineChars="200"/>
        <w:rPr>
          <w:rFonts w:ascii="宋体" w:hAnsi="宋体"/>
          <w:szCs w:val="21"/>
        </w:rPr>
      </w:pPr>
      <w:r>
        <w:rPr>
          <w:rFonts w:ascii="宋体" w:hAnsi="宋体"/>
          <w:szCs w:val="21"/>
        </w:rPr>
        <w:t>1</w:t>
      </w:r>
      <w:r>
        <w:rPr>
          <w:rFonts w:hint="eastAsia" w:ascii="宋体" w:hAnsi="宋体"/>
          <w:szCs w:val="21"/>
        </w:rPr>
        <w:t>、敷设方式、</w:t>
      </w:r>
    </w:p>
    <w:p>
      <w:pPr>
        <w:ind w:firstLine="420" w:firstLineChars="200"/>
        <w:rPr>
          <w:rFonts w:ascii="宋体" w:hAnsi="宋体"/>
          <w:szCs w:val="21"/>
        </w:rPr>
      </w:pPr>
      <w:r>
        <w:rPr>
          <w:rFonts w:hint="eastAsia" w:ascii="宋体" w:hAnsi="宋体"/>
          <w:szCs w:val="21"/>
        </w:rPr>
        <w:t>2、间距、</w:t>
      </w:r>
    </w:p>
    <w:p>
      <w:pPr>
        <w:ind w:firstLine="420" w:firstLineChars="200"/>
        <w:rPr>
          <w:rFonts w:ascii="宋体" w:hAnsi="宋体"/>
          <w:szCs w:val="21"/>
        </w:rPr>
      </w:pPr>
      <w:r>
        <w:rPr>
          <w:rFonts w:hint="eastAsia" w:ascii="宋体" w:hAnsi="宋体"/>
          <w:szCs w:val="21"/>
        </w:rPr>
        <w:t>3、材料、规格</w:t>
      </w:r>
    </w:p>
    <w:p>
      <w:pPr>
        <w:ind w:firstLine="420" w:firstLineChars="200"/>
        <w:rPr>
          <w:rFonts w:ascii="宋体" w:hAnsi="宋体"/>
          <w:szCs w:val="21"/>
        </w:rPr>
      </w:pPr>
      <w:r>
        <w:rPr>
          <w:rFonts w:hint="eastAsia" w:ascii="宋体" w:hAnsi="宋体"/>
          <w:szCs w:val="21"/>
        </w:rPr>
        <w:t>4、</w:t>
      </w:r>
      <w:r>
        <w:rPr>
          <w:rFonts w:ascii="宋体" w:hAnsi="宋体"/>
          <w:szCs w:val="21"/>
        </w:rPr>
        <w:t>防雷</w:t>
      </w:r>
      <w:r>
        <w:rPr>
          <w:rFonts w:hint="eastAsia" w:ascii="宋体" w:hAnsi="宋体"/>
          <w:szCs w:val="21"/>
        </w:rPr>
        <w:t>测试点标志</w:t>
      </w:r>
    </w:p>
    <w:p>
      <w:pPr>
        <w:ind w:firstLine="420" w:firstLineChars="200"/>
        <w:rPr>
          <w:rFonts w:ascii="宋体" w:hAnsi="宋体"/>
          <w:szCs w:val="21"/>
        </w:rPr>
      </w:pPr>
      <w:r>
        <w:rPr>
          <w:rFonts w:hint="eastAsia" w:ascii="宋体" w:hAnsi="宋体"/>
          <w:szCs w:val="21"/>
        </w:rPr>
        <w:t>5、接地电阻值、</w:t>
      </w:r>
    </w:p>
    <w:p>
      <w:pPr>
        <w:ind w:firstLine="420" w:firstLineChars="200"/>
        <w:rPr>
          <w:rFonts w:ascii="宋体" w:hAnsi="宋体"/>
          <w:szCs w:val="21"/>
        </w:rPr>
      </w:pPr>
      <w:r>
        <w:rPr>
          <w:rFonts w:ascii="宋体" w:hAnsi="宋体"/>
          <w:szCs w:val="21"/>
        </w:rPr>
        <w:t>6</w:t>
      </w:r>
      <w:r>
        <w:rPr>
          <w:rFonts w:hint="eastAsia" w:ascii="宋体" w:hAnsi="宋体"/>
          <w:szCs w:val="21"/>
        </w:rPr>
        <w:t>、腐蚀情况。</w:t>
      </w:r>
    </w:p>
    <w:p>
      <w:pPr>
        <w:ind w:firstLine="420" w:firstLineChars="200"/>
        <w:rPr>
          <w:rFonts w:ascii="宋体" w:hAnsi="宋体"/>
          <w:szCs w:val="21"/>
        </w:rPr>
      </w:pPr>
      <w:r>
        <w:rPr>
          <w:rFonts w:hint="eastAsia" w:ascii="宋体" w:hAnsi="宋体"/>
          <w:szCs w:val="21"/>
        </w:rPr>
        <w:t>（五）接地装置检测内容：</w:t>
      </w:r>
    </w:p>
    <w:p>
      <w:pPr>
        <w:ind w:firstLine="420" w:firstLineChars="200"/>
        <w:rPr>
          <w:rFonts w:ascii="宋体" w:hAnsi="宋体"/>
          <w:szCs w:val="21"/>
        </w:rPr>
      </w:pPr>
      <w:r>
        <w:rPr>
          <w:rFonts w:hint="eastAsia" w:ascii="宋体" w:hAnsi="宋体"/>
          <w:szCs w:val="21"/>
        </w:rPr>
        <w:t>1、</w:t>
      </w:r>
      <w:r>
        <w:rPr>
          <w:rFonts w:ascii="宋体" w:hAnsi="宋体"/>
          <w:szCs w:val="21"/>
        </w:rPr>
        <w:t>接地</w:t>
      </w:r>
      <w:r>
        <w:rPr>
          <w:rFonts w:hint="eastAsia" w:ascii="宋体" w:hAnsi="宋体"/>
          <w:szCs w:val="21"/>
        </w:rPr>
        <w:t>装置类型</w:t>
      </w:r>
    </w:p>
    <w:p>
      <w:pPr>
        <w:ind w:firstLine="420" w:firstLineChars="200"/>
        <w:rPr>
          <w:rFonts w:ascii="宋体" w:hAnsi="宋体"/>
          <w:szCs w:val="21"/>
        </w:rPr>
      </w:pPr>
      <w:r>
        <w:rPr>
          <w:rFonts w:hint="eastAsia" w:ascii="宋体" w:hAnsi="宋体"/>
          <w:szCs w:val="21"/>
        </w:rPr>
        <w:t>2、</w:t>
      </w:r>
      <w:r>
        <w:rPr>
          <w:rFonts w:ascii="宋体" w:hAnsi="宋体"/>
          <w:szCs w:val="21"/>
        </w:rPr>
        <w:t>接地</w:t>
      </w:r>
      <w:r>
        <w:rPr>
          <w:rFonts w:hint="eastAsia" w:ascii="宋体" w:hAnsi="宋体"/>
          <w:szCs w:val="21"/>
        </w:rPr>
        <w:t>电阻</w:t>
      </w:r>
    </w:p>
    <w:p>
      <w:pPr>
        <w:ind w:firstLine="420" w:firstLineChars="200"/>
        <w:rPr>
          <w:rFonts w:ascii="宋体" w:hAnsi="宋体"/>
          <w:szCs w:val="21"/>
        </w:rPr>
      </w:pPr>
      <w:r>
        <w:rPr>
          <w:rFonts w:hint="eastAsia" w:ascii="宋体" w:hAnsi="宋体"/>
          <w:szCs w:val="21"/>
        </w:rPr>
        <w:t>（六）等电位连接检测内容：</w:t>
      </w:r>
    </w:p>
    <w:p>
      <w:pPr>
        <w:ind w:firstLine="420" w:firstLineChars="200"/>
        <w:rPr>
          <w:rFonts w:ascii="宋体" w:hAnsi="宋体"/>
          <w:szCs w:val="21"/>
        </w:rPr>
      </w:pPr>
      <w:r>
        <w:rPr>
          <w:rFonts w:hint="eastAsia" w:ascii="宋体" w:hAnsi="宋体"/>
          <w:szCs w:val="21"/>
        </w:rPr>
        <w:t>1、天面金属装置等电位连接、</w:t>
      </w:r>
    </w:p>
    <w:p>
      <w:pPr>
        <w:ind w:firstLine="420" w:firstLineChars="200"/>
        <w:rPr>
          <w:rFonts w:ascii="宋体" w:hAnsi="宋体"/>
          <w:szCs w:val="21"/>
        </w:rPr>
      </w:pPr>
      <w:r>
        <w:rPr>
          <w:rFonts w:ascii="宋体" w:hAnsi="宋体"/>
          <w:szCs w:val="21"/>
        </w:rPr>
        <w:t>2</w:t>
      </w:r>
      <w:r>
        <w:rPr>
          <w:rFonts w:hint="eastAsia" w:ascii="宋体" w:hAnsi="宋体"/>
          <w:szCs w:val="21"/>
        </w:rPr>
        <w:t>、</w:t>
      </w:r>
      <w:r>
        <w:rPr>
          <w:rFonts w:ascii="宋体" w:hAnsi="宋体"/>
          <w:szCs w:val="21"/>
        </w:rPr>
        <w:t>金属</w:t>
      </w:r>
      <w:r>
        <w:rPr>
          <w:rFonts w:hint="eastAsia" w:ascii="宋体" w:hAnsi="宋体"/>
          <w:szCs w:val="21"/>
        </w:rPr>
        <w:t>管道等电位连接、</w:t>
      </w:r>
    </w:p>
    <w:p>
      <w:pPr>
        <w:ind w:firstLine="420" w:firstLineChars="200"/>
        <w:rPr>
          <w:rFonts w:ascii="宋体" w:hAnsi="宋体"/>
          <w:szCs w:val="21"/>
        </w:rPr>
      </w:pPr>
      <w:r>
        <w:rPr>
          <w:rFonts w:ascii="宋体" w:hAnsi="宋体"/>
          <w:szCs w:val="21"/>
        </w:rPr>
        <w:t>3</w:t>
      </w:r>
      <w:r>
        <w:rPr>
          <w:rFonts w:hint="eastAsia" w:ascii="宋体" w:hAnsi="宋体"/>
          <w:szCs w:val="21"/>
        </w:rPr>
        <w:t>、</w:t>
      </w:r>
      <w:r>
        <w:rPr>
          <w:rFonts w:ascii="宋体" w:hAnsi="宋体"/>
          <w:szCs w:val="21"/>
        </w:rPr>
        <w:t>材料</w:t>
      </w:r>
      <w:r>
        <w:rPr>
          <w:rFonts w:hint="eastAsia" w:ascii="宋体" w:hAnsi="宋体"/>
          <w:szCs w:val="21"/>
        </w:rPr>
        <w:t>、</w:t>
      </w:r>
      <w:r>
        <w:rPr>
          <w:rFonts w:ascii="宋体" w:hAnsi="宋体"/>
          <w:szCs w:val="21"/>
        </w:rPr>
        <w:t>规格</w:t>
      </w:r>
      <w:r>
        <w:rPr>
          <w:rFonts w:hint="eastAsia" w:ascii="宋体" w:hAnsi="宋体"/>
          <w:szCs w:val="21"/>
        </w:rPr>
        <w:t>、</w:t>
      </w:r>
    </w:p>
    <w:p>
      <w:pPr>
        <w:ind w:firstLine="420" w:firstLineChars="200"/>
        <w:rPr>
          <w:rFonts w:ascii="宋体" w:hAnsi="宋体"/>
          <w:szCs w:val="21"/>
        </w:rPr>
      </w:pPr>
      <w:r>
        <w:rPr>
          <w:rFonts w:ascii="宋体" w:hAnsi="宋体"/>
          <w:szCs w:val="21"/>
        </w:rPr>
        <w:t>4</w:t>
      </w:r>
      <w:r>
        <w:rPr>
          <w:rFonts w:hint="eastAsia" w:ascii="宋体" w:hAnsi="宋体"/>
          <w:szCs w:val="21"/>
        </w:rPr>
        <w:t>、接地电阻值、</w:t>
      </w:r>
    </w:p>
    <w:p>
      <w:pPr>
        <w:ind w:firstLine="420" w:firstLineChars="200"/>
        <w:rPr>
          <w:rFonts w:ascii="宋体" w:hAnsi="宋体"/>
          <w:szCs w:val="21"/>
        </w:rPr>
      </w:pPr>
      <w:r>
        <w:rPr>
          <w:rFonts w:ascii="宋体" w:hAnsi="宋体"/>
          <w:szCs w:val="21"/>
        </w:rPr>
        <w:t>5</w:t>
      </w:r>
      <w:r>
        <w:rPr>
          <w:rFonts w:hint="eastAsia" w:ascii="宋体" w:hAnsi="宋体"/>
          <w:szCs w:val="21"/>
        </w:rPr>
        <w:t>、腐蚀情况。</w:t>
      </w:r>
    </w:p>
    <w:p>
      <w:pPr>
        <w:ind w:firstLine="420" w:firstLineChars="200"/>
        <w:rPr>
          <w:rFonts w:ascii="宋体" w:hAnsi="宋体"/>
          <w:szCs w:val="21"/>
        </w:rPr>
      </w:pPr>
      <w:r>
        <w:rPr>
          <w:rFonts w:hint="eastAsia" w:ascii="宋体" w:hAnsi="宋体"/>
          <w:szCs w:val="21"/>
        </w:rPr>
        <w:t>（七）设备安全保护接地（</w:t>
      </w:r>
      <w:r>
        <w:rPr>
          <w:rFonts w:ascii="宋体" w:hAnsi="宋体"/>
          <w:szCs w:val="21"/>
        </w:rPr>
        <w:t>静电</w:t>
      </w:r>
      <w:r>
        <w:rPr>
          <w:rFonts w:hint="eastAsia" w:ascii="宋体" w:hAnsi="宋体"/>
          <w:szCs w:val="21"/>
        </w:rPr>
        <w:t>接地）检测内容：</w:t>
      </w:r>
    </w:p>
    <w:p>
      <w:pPr>
        <w:ind w:firstLine="420" w:firstLineChars="200"/>
        <w:rPr>
          <w:rFonts w:ascii="宋体" w:hAnsi="宋体"/>
          <w:szCs w:val="21"/>
        </w:rPr>
      </w:pPr>
      <w:r>
        <w:rPr>
          <w:rFonts w:hint="eastAsia" w:ascii="宋体" w:hAnsi="宋体"/>
          <w:szCs w:val="21"/>
        </w:rPr>
        <w:t>1、</w:t>
      </w:r>
      <w:r>
        <w:rPr>
          <w:rFonts w:ascii="宋体" w:hAnsi="宋体"/>
          <w:szCs w:val="21"/>
        </w:rPr>
        <w:t>接地</w:t>
      </w:r>
      <w:r>
        <w:rPr>
          <w:rFonts w:hint="eastAsia" w:ascii="宋体" w:hAnsi="宋体"/>
          <w:szCs w:val="21"/>
        </w:rPr>
        <w:t>线材料、</w:t>
      </w:r>
      <w:r>
        <w:rPr>
          <w:rFonts w:ascii="宋体" w:hAnsi="宋体"/>
          <w:szCs w:val="21"/>
        </w:rPr>
        <w:t>规格</w:t>
      </w:r>
      <w:r>
        <w:rPr>
          <w:rFonts w:hint="eastAsia" w:ascii="宋体" w:hAnsi="宋体"/>
          <w:szCs w:val="21"/>
        </w:rPr>
        <w:t>、</w:t>
      </w:r>
    </w:p>
    <w:p>
      <w:pPr>
        <w:ind w:firstLine="420" w:firstLineChars="200"/>
        <w:rPr>
          <w:rFonts w:ascii="宋体" w:hAnsi="宋体"/>
          <w:szCs w:val="21"/>
        </w:rPr>
      </w:pPr>
      <w:r>
        <w:rPr>
          <w:rFonts w:hint="eastAsia" w:ascii="宋体" w:hAnsi="宋体"/>
          <w:szCs w:val="21"/>
        </w:rPr>
        <w:t>2、接地电阻值、</w:t>
      </w:r>
    </w:p>
    <w:p>
      <w:pPr>
        <w:ind w:firstLine="420" w:firstLineChars="200"/>
        <w:rPr>
          <w:rFonts w:ascii="宋体" w:hAnsi="宋体"/>
          <w:szCs w:val="21"/>
        </w:rPr>
      </w:pPr>
      <w:r>
        <w:rPr>
          <w:rFonts w:hint="eastAsia" w:ascii="宋体" w:hAnsi="宋体"/>
          <w:szCs w:val="21"/>
        </w:rPr>
        <w:t>3、腐蚀情况。</w:t>
      </w:r>
    </w:p>
    <w:p>
      <w:pPr>
        <w:ind w:firstLine="420" w:firstLineChars="200"/>
        <w:rPr>
          <w:rFonts w:ascii="宋体" w:hAnsi="宋体"/>
          <w:szCs w:val="21"/>
        </w:rPr>
      </w:pPr>
      <w:r>
        <w:rPr>
          <w:rFonts w:hint="eastAsia" w:ascii="宋体" w:hAnsi="宋体"/>
          <w:szCs w:val="21"/>
        </w:rPr>
        <w:t>（八）低压电源系统电涌保护器（</w:t>
      </w:r>
      <w:r>
        <w:rPr>
          <w:rFonts w:ascii="宋体" w:hAnsi="宋体"/>
          <w:szCs w:val="21"/>
        </w:rPr>
        <w:t>SPD</w:t>
      </w:r>
      <w:r>
        <w:rPr>
          <w:rFonts w:hint="eastAsia" w:ascii="宋体" w:hAnsi="宋体"/>
          <w:szCs w:val="21"/>
        </w:rPr>
        <w:t>）检测内容：</w:t>
      </w:r>
    </w:p>
    <w:p>
      <w:pPr>
        <w:ind w:firstLine="420" w:firstLineChars="200"/>
        <w:rPr>
          <w:rFonts w:ascii="宋体" w:hAnsi="宋体"/>
          <w:szCs w:val="21"/>
        </w:rPr>
      </w:pPr>
      <w:r>
        <w:rPr>
          <w:rFonts w:ascii="宋体" w:hAnsi="宋体"/>
          <w:szCs w:val="21"/>
        </w:rPr>
        <w:t>1</w:t>
      </w:r>
      <w:r>
        <w:rPr>
          <w:rFonts w:hint="eastAsia" w:ascii="宋体" w:hAnsi="宋体"/>
          <w:szCs w:val="21"/>
        </w:rPr>
        <w:t>、低压供电线路入户方式（</w:t>
      </w:r>
      <w:r>
        <w:rPr>
          <w:rFonts w:ascii="宋体" w:hAnsi="宋体"/>
          <w:szCs w:val="21"/>
        </w:rPr>
        <w:t>埋地</w:t>
      </w:r>
      <w:r>
        <w:rPr>
          <w:rFonts w:hint="eastAsia" w:ascii="宋体" w:hAnsi="宋体"/>
          <w:szCs w:val="21"/>
        </w:rPr>
        <w:t>或架空）</w:t>
      </w:r>
      <w:r>
        <w:rPr>
          <w:rFonts w:ascii="宋体" w:hAnsi="宋体"/>
          <w:szCs w:val="21"/>
        </w:rPr>
        <w:t>、</w:t>
      </w:r>
    </w:p>
    <w:p>
      <w:pPr>
        <w:ind w:firstLine="420" w:firstLineChars="200"/>
        <w:rPr>
          <w:rFonts w:ascii="宋体" w:hAnsi="宋体"/>
          <w:szCs w:val="21"/>
        </w:rPr>
      </w:pPr>
      <w:r>
        <w:rPr>
          <w:rFonts w:ascii="宋体" w:hAnsi="宋体"/>
          <w:szCs w:val="21"/>
        </w:rPr>
        <w:t>2</w:t>
      </w:r>
      <w:r>
        <w:rPr>
          <w:rFonts w:hint="eastAsia" w:ascii="宋体" w:hAnsi="宋体"/>
          <w:szCs w:val="21"/>
        </w:rPr>
        <w:t>、低压供电线路屏蔽情况、</w:t>
      </w:r>
    </w:p>
    <w:p>
      <w:pPr>
        <w:ind w:firstLine="420" w:firstLineChars="200"/>
        <w:rPr>
          <w:rFonts w:ascii="宋体" w:hAnsi="宋体"/>
          <w:szCs w:val="21"/>
        </w:rPr>
      </w:pPr>
      <w:r>
        <w:rPr>
          <w:rFonts w:hint="eastAsia" w:ascii="宋体" w:hAnsi="宋体"/>
          <w:szCs w:val="21"/>
        </w:rPr>
        <w:t>3、低压供电接地制式</w:t>
      </w:r>
    </w:p>
    <w:p>
      <w:pPr>
        <w:ind w:firstLine="420" w:firstLineChars="200"/>
        <w:rPr>
          <w:rFonts w:ascii="宋体" w:hAnsi="宋体"/>
          <w:szCs w:val="21"/>
        </w:rPr>
      </w:pPr>
      <w:r>
        <w:rPr>
          <w:rFonts w:hint="eastAsia" w:ascii="宋体" w:hAnsi="宋体"/>
          <w:szCs w:val="21"/>
        </w:rPr>
        <w:t>4、</w:t>
      </w:r>
      <w:r>
        <w:rPr>
          <w:rFonts w:ascii="宋体" w:hAnsi="宋体"/>
          <w:szCs w:val="21"/>
        </w:rPr>
        <w:t>保护</w:t>
      </w:r>
      <w:r>
        <w:rPr>
          <w:rFonts w:hint="eastAsia" w:ascii="宋体" w:hAnsi="宋体"/>
          <w:szCs w:val="21"/>
        </w:rPr>
        <w:t>级数</w:t>
      </w:r>
    </w:p>
    <w:p>
      <w:pPr>
        <w:ind w:firstLine="420" w:firstLineChars="200"/>
        <w:rPr>
          <w:rFonts w:ascii="宋体" w:hAnsi="宋体"/>
          <w:szCs w:val="21"/>
        </w:rPr>
      </w:pPr>
      <w:r>
        <w:rPr>
          <w:rFonts w:hint="eastAsia" w:ascii="宋体" w:hAnsi="宋体"/>
          <w:szCs w:val="21"/>
        </w:rPr>
        <w:t>5、</w:t>
      </w:r>
      <w:r>
        <w:rPr>
          <w:rFonts w:ascii="宋体" w:hAnsi="宋体"/>
          <w:szCs w:val="21"/>
        </w:rPr>
        <w:t>标称</w:t>
      </w:r>
      <w:r>
        <w:rPr>
          <w:rFonts w:hint="eastAsia" w:ascii="宋体" w:hAnsi="宋体"/>
          <w:szCs w:val="21"/>
        </w:rPr>
        <w:t>参数（</w:t>
      </w:r>
      <w:r>
        <w:rPr>
          <w:rFonts w:ascii="宋体" w:hAnsi="宋体"/>
          <w:szCs w:val="21"/>
        </w:rPr>
        <w:t>SPD</w:t>
      </w:r>
      <w:r>
        <w:rPr>
          <w:rFonts w:hint="eastAsia" w:ascii="宋体" w:hAnsi="宋体"/>
          <w:szCs w:val="21"/>
        </w:rPr>
        <w:t>型号、</w:t>
      </w:r>
      <w:r>
        <w:rPr>
          <w:rFonts w:ascii="宋体" w:hAnsi="宋体"/>
          <w:szCs w:val="21"/>
        </w:rPr>
        <w:t>冲击</w:t>
      </w:r>
      <w:r>
        <w:rPr>
          <w:rFonts w:hint="eastAsia" w:ascii="宋体" w:hAnsi="宋体"/>
          <w:szCs w:val="21"/>
        </w:rPr>
        <w:t>电流、</w:t>
      </w:r>
      <w:r>
        <w:rPr>
          <w:rFonts w:ascii="宋体" w:hAnsi="宋体"/>
          <w:szCs w:val="21"/>
        </w:rPr>
        <w:t>标称</w:t>
      </w:r>
      <w:r>
        <w:rPr>
          <w:rFonts w:hint="eastAsia" w:ascii="宋体" w:hAnsi="宋体"/>
          <w:szCs w:val="21"/>
        </w:rPr>
        <w:t>放电电流、</w:t>
      </w:r>
      <w:r>
        <w:rPr>
          <w:rFonts w:ascii="宋体" w:hAnsi="宋体"/>
          <w:szCs w:val="21"/>
        </w:rPr>
        <w:t>最大</w:t>
      </w:r>
      <w:r>
        <w:rPr>
          <w:rFonts w:hint="eastAsia" w:ascii="宋体" w:hAnsi="宋体"/>
          <w:szCs w:val="21"/>
        </w:rPr>
        <w:t>通流量、</w:t>
      </w:r>
      <w:r>
        <w:rPr>
          <w:rFonts w:ascii="宋体" w:hAnsi="宋体"/>
          <w:szCs w:val="21"/>
        </w:rPr>
        <w:t>保护</w:t>
      </w:r>
      <w:r>
        <w:rPr>
          <w:rFonts w:hint="eastAsia" w:ascii="宋体" w:hAnsi="宋体"/>
          <w:szCs w:val="21"/>
        </w:rPr>
        <w:t>模式、</w:t>
      </w:r>
      <w:r>
        <w:rPr>
          <w:rFonts w:ascii="宋体" w:hAnsi="宋体"/>
          <w:szCs w:val="21"/>
        </w:rPr>
        <w:t>电压</w:t>
      </w:r>
      <w:r>
        <w:rPr>
          <w:rFonts w:hint="eastAsia" w:ascii="宋体" w:hAnsi="宋体"/>
          <w:szCs w:val="21"/>
        </w:rPr>
        <w:t>保护水平、</w:t>
      </w:r>
      <w:r>
        <w:rPr>
          <w:rFonts w:ascii="宋体" w:hAnsi="宋体"/>
          <w:szCs w:val="21"/>
        </w:rPr>
        <w:t>工作</w:t>
      </w:r>
      <w:r>
        <w:rPr>
          <w:rFonts w:hint="eastAsia" w:ascii="宋体" w:hAnsi="宋体"/>
          <w:szCs w:val="21"/>
        </w:rPr>
        <w:t>电压、</w:t>
      </w:r>
      <w:r>
        <w:rPr>
          <w:rFonts w:ascii="宋体" w:hAnsi="宋体"/>
          <w:szCs w:val="21"/>
        </w:rPr>
        <w:t>响应</w:t>
      </w:r>
      <w:r>
        <w:rPr>
          <w:rFonts w:hint="eastAsia" w:ascii="宋体" w:hAnsi="宋体"/>
          <w:szCs w:val="21"/>
        </w:rPr>
        <w:t>时间）</w:t>
      </w:r>
      <w:r>
        <w:rPr>
          <w:rFonts w:ascii="宋体" w:hAnsi="宋体"/>
          <w:szCs w:val="21"/>
        </w:rPr>
        <w:t>、</w:t>
      </w:r>
    </w:p>
    <w:p>
      <w:pPr>
        <w:ind w:firstLine="420" w:firstLineChars="200"/>
        <w:rPr>
          <w:rFonts w:ascii="宋体" w:hAnsi="宋体"/>
          <w:szCs w:val="21"/>
        </w:rPr>
      </w:pPr>
      <w:r>
        <w:rPr>
          <w:rFonts w:ascii="宋体" w:hAnsi="宋体"/>
          <w:szCs w:val="21"/>
        </w:rPr>
        <w:t>6</w:t>
      </w:r>
      <w:r>
        <w:rPr>
          <w:rFonts w:hint="eastAsia" w:ascii="宋体" w:hAnsi="宋体"/>
          <w:szCs w:val="21"/>
        </w:rPr>
        <w:t>、</w:t>
      </w:r>
      <w:r>
        <w:rPr>
          <w:rFonts w:ascii="宋体" w:hAnsi="宋体"/>
          <w:szCs w:val="21"/>
        </w:rPr>
        <w:t>接线</w:t>
      </w:r>
      <w:r>
        <w:rPr>
          <w:rFonts w:hint="eastAsia" w:ascii="宋体" w:hAnsi="宋体"/>
          <w:szCs w:val="21"/>
        </w:rPr>
        <w:t>方式、</w:t>
      </w:r>
    </w:p>
    <w:p>
      <w:pPr>
        <w:ind w:firstLine="420" w:firstLineChars="200"/>
        <w:rPr>
          <w:rFonts w:ascii="宋体" w:hAnsi="宋体"/>
          <w:szCs w:val="21"/>
        </w:rPr>
      </w:pPr>
      <w:r>
        <w:rPr>
          <w:rFonts w:hint="eastAsia" w:ascii="宋体" w:hAnsi="宋体"/>
          <w:szCs w:val="21"/>
        </w:rPr>
        <w:t>7、</w:t>
      </w:r>
      <w:r>
        <w:rPr>
          <w:rFonts w:ascii="宋体" w:hAnsi="宋体"/>
          <w:szCs w:val="21"/>
        </w:rPr>
        <w:t>漏</w:t>
      </w:r>
      <w:r>
        <w:rPr>
          <w:rFonts w:hint="eastAsia" w:ascii="宋体" w:hAnsi="宋体"/>
          <w:szCs w:val="21"/>
        </w:rPr>
        <w:t>电流、</w:t>
      </w:r>
    </w:p>
    <w:p>
      <w:pPr>
        <w:ind w:firstLine="420" w:firstLineChars="200"/>
        <w:rPr>
          <w:rFonts w:ascii="宋体" w:hAnsi="宋体"/>
          <w:szCs w:val="21"/>
        </w:rPr>
      </w:pPr>
      <w:r>
        <w:rPr>
          <w:rFonts w:ascii="宋体" w:hAnsi="宋体"/>
          <w:szCs w:val="21"/>
        </w:rPr>
        <w:t>8</w:t>
      </w:r>
      <w:r>
        <w:rPr>
          <w:rFonts w:hint="eastAsia" w:ascii="宋体" w:hAnsi="宋体"/>
          <w:szCs w:val="21"/>
        </w:rPr>
        <w:t>、</w:t>
      </w:r>
      <w:r>
        <w:rPr>
          <w:rFonts w:ascii="宋体" w:hAnsi="宋体"/>
          <w:szCs w:val="21"/>
        </w:rPr>
        <w:t>压敏</w:t>
      </w:r>
      <w:r>
        <w:rPr>
          <w:rFonts w:hint="eastAsia" w:ascii="宋体" w:hAnsi="宋体"/>
          <w:szCs w:val="21"/>
        </w:rPr>
        <w:t>电压、</w:t>
      </w:r>
    </w:p>
    <w:p>
      <w:pPr>
        <w:ind w:firstLine="420" w:firstLineChars="200"/>
        <w:rPr>
          <w:rFonts w:ascii="宋体" w:hAnsi="宋体"/>
          <w:szCs w:val="21"/>
        </w:rPr>
      </w:pPr>
      <w:r>
        <w:rPr>
          <w:rFonts w:hint="eastAsia" w:ascii="宋体" w:hAnsi="宋体"/>
          <w:szCs w:val="21"/>
        </w:rPr>
        <w:t>9、SPD安装位置、</w:t>
      </w:r>
    </w:p>
    <w:p>
      <w:pPr>
        <w:ind w:firstLine="420" w:firstLineChars="200"/>
        <w:rPr>
          <w:rFonts w:ascii="宋体" w:hAnsi="宋体"/>
          <w:szCs w:val="21"/>
        </w:rPr>
      </w:pPr>
      <w:r>
        <w:rPr>
          <w:rFonts w:hint="eastAsia" w:ascii="宋体" w:hAnsi="宋体"/>
          <w:szCs w:val="21"/>
        </w:rPr>
        <w:t>10、SPD两端连接线总长度、</w:t>
      </w:r>
    </w:p>
    <w:p>
      <w:pPr>
        <w:ind w:firstLine="420" w:firstLineChars="200"/>
        <w:rPr>
          <w:rFonts w:ascii="宋体" w:hAnsi="宋体"/>
          <w:szCs w:val="21"/>
        </w:rPr>
      </w:pPr>
      <w:r>
        <w:rPr>
          <w:rFonts w:ascii="宋体" w:hAnsi="宋体"/>
          <w:szCs w:val="21"/>
        </w:rPr>
        <w:t>11</w:t>
      </w:r>
      <w:r>
        <w:rPr>
          <w:rFonts w:hint="eastAsia" w:ascii="宋体" w:hAnsi="宋体"/>
          <w:szCs w:val="21"/>
        </w:rPr>
        <w:t>、SPD接地线规格</w:t>
      </w:r>
    </w:p>
    <w:p>
      <w:pPr>
        <w:ind w:firstLine="420" w:firstLineChars="200"/>
        <w:rPr>
          <w:rFonts w:ascii="宋体" w:hAnsi="宋体"/>
          <w:szCs w:val="21"/>
        </w:rPr>
      </w:pPr>
      <w:r>
        <w:rPr>
          <w:rFonts w:hint="eastAsia" w:ascii="宋体" w:hAnsi="宋体"/>
          <w:szCs w:val="21"/>
        </w:rPr>
        <w:t>12、</w:t>
      </w:r>
      <w:r>
        <w:rPr>
          <w:rFonts w:ascii="宋体" w:hAnsi="宋体"/>
          <w:szCs w:val="21"/>
        </w:rPr>
        <w:t>接地</w:t>
      </w:r>
      <w:r>
        <w:rPr>
          <w:rFonts w:hint="eastAsia" w:ascii="宋体" w:hAnsi="宋体"/>
          <w:szCs w:val="21"/>
        </w:rPr>
        <w:t>电阻、</w:t>
      </w:r>
    </w:p>
    <w:p>
      <w:pPr>
        <w:ind w:firstLine="420" w:firstLineChars="200"/>
        <w:rPr>
          <w:rFonts w:ascii="宋体" w:hAnsi="宋体"/>
          <w:szCs w:val="21"/>
        </w:rPr>
      </w:pPr>
      <w:r>
        <w:rPr>
          <w:rFonts w:hint="eastAsia" w:ascii="宋体" w:hAnsi="宋体"/>
          <w:szCs w:val="21"/>
        </w:rPr>
        <w:t>13、</w:t>
      </w:r>
      <w:r>
        <w:rPr>
          <w:rFonts w:ascii="宋体" w:hAnsi="宋体"/>
          <w:szCs w:val="21"/>
        </w:rPr>
        <w:t>质量</w:t>
      </w:r>
      <w:r>
        <w:rPr>
          <w:rFonts w:hint="eastAsia" w:ascii="宋体" w:hAnsi="宋体"/>
          <w:szCs w:val="21"/>
        </w:rPr>
        <w:t>情况。</w:t>
      </w:r>
    </w:p>
    <w:p>
      <w:pPr>
        <w:snapToGrid w:val="0"/>
        <w:spacing w:line="300" w:lineRule="exact"/>
        <w:ind w:right="-84" w:rightChars="-40" w:firstLine="420"/>
        <w:rPr>
          <w:rFonts w:ascii="宋体"/>
          <w:b/>
          <w:bCs/>
          <w:spacing w:val="-2"/>
          <w:szCs w:val="21"/>
          <w:highlight w:val="yellow"/>
        </w:rPr>
      </w:pPr>
      <w:r>
        <w:rPr>
          <w:rFonts w:hint="eastAsia" w:ascii="宋体"/>
          <w:b/>
          <w:bCs/>
          <w:spacing w:val="-2"/>
          <w:szCs w:val="21"/>
          <w:highlight w:val="yellow"/>
        </w:rPr>
        <w:t>五、检测适用标准</w:t>
      </w:r>
    </w:p>
    <w:p>
      <w:pPr>
        <w:snapToGrid w:val="0"/>
        <w:spacing w:line="300" w:lineRule="exact"/>
        <w:ind w:right="-84" w:rightChars="-40" w:firstLine="420"/>
        <w:rPr>
          <w:rFonts w:ascii="宋体"/>
          <w:bCs/>
          <w:spacing w:val="-2"/>
          <w:szCs w:val="21"/>
          <w:highlight w:val="yellow"/>
        </w:rPr>
      </w:pPr>
      <w:r>
        <w:rPr>
          <w:rFonts w:ascii="宋体"/>
          <w:bCs/>
          <w:spacing w:val="-2"/>
          <w:szCs w:val="21"/>
          <w:highlight w:val="yellow"/>
        </w:rPr>
        <w:t>1.</w:t>
      </w:r>
      <w:r>
        <w:rPr>
          <w:rFonts w:hint="eastAsia" w:ascii="宋体"/>
          <w:bCs/>
          <w:spacing w:val="-2"/>
          <w:szCs w:val="21"/>
          <w:highlight w:val="yellow"/>
        </w:rPr>
        <w:t>《建筑物防雷装置检测技术规范》</w:t>
      </w:r>
      <w:r>
        <w:rPr>
          <w:rFonts w:ascii="宋体"/>
          <w:bCs/>
          <w:spacing w:val="-2"/>
          <w:szCs w:val="21"/>
          <w:highlight w:val="yellow"/>
        </w:rPr>
        <w:t>GB/T21431-2015</w:t>
      </w:r>
    </w:p>
    <w:p>
      <w:pPr>
        <w:snapToGrid w:val="0"/>
        <w:spacing w:line="300" w:lineRule="exact"/>
        <w:ind w:right="-84" w:rightChars="-40" w:firstLine="420"/>
        <w:rPr>
          <w:rFonts w:ascii="宋体"/>
          <w:bCs/>
          <w:spacing w:val="-2"/>
          <w:szCs w:val="21"/>
          <w:highlight w:val="yellow"/>
        </w:rPr>
      </w:pPr>
      <w:r>
        <w:rPr>
          <w:rFonts w:ascii="宋体"/>
          <w:bCs/>
          <w:spacing w:val="-2"/>
          <w:szCs w:val="21"/>
          <w:highlight w:val="yellow"/>
        </w:rPr>
        <w:t>2.</w:t>
      </w:r>
      <w:r>
        <w:rPr>
          <w:rFonts w:hint="eastAsia" w:ascii="宋体"/>
          <w:bCs/>
          <w:spacing w:val="-2"/>
          <w:szCs w:val="21"/>
          <w:highlight w:val="yellow"/>
        </w:rPr>
        <w:t>《建筑物防雷设计规范》</w:t>
      </w:r>
      <w:r>
        <w:rPr>
          <w:rFonts w:ascii="宋体"/>
          <w:bCs/>
          <w:spacing w:val="-2"/>
          <w:szCs w:val="21"/>
          <w:highlight w:val="yellow"/>
        </w:rPr>
        <w:t>GB 50057-2010</w:t>
      </w:r>
    </w:p>
    <w:p>
      <w:pPr>
        <w:snapToGrid w:val="0"/>
        <w:spacing w:line="300" w:lineRule="exact"/>
        <w:ind w:right="-84" w:rightChars="-40" w:firstLine="420"/>
        <w:rPr>
          <w:rFonts w:ascii="宋体"/>
          <w:bCs/>
          <w:spacing w:val="-2"/>
          <w:szCs w:val="21"/>
          <w:highlight w:val="yellow"/>
        </w:rPr>
      </w:pPr>
      <w:r>
        <w:rPr>
          <w:rFonts w:ascii="宋体"/>
          <w:bCs/>
          <w:spacing w:val="-2"/>
          <w:szCs w:val="21"/>
          <w:highlight w:val="yellow"/>
        </w:rPr>
        <w:t>3.</w:t>
      </w:r>
      <w:r>
        <w:rPr>
          <w:rFonts w:hint="eastAsia" w:ascii="宋体"/>
          <w:bCs/>
          <w:spacing w:val="-2"/>
          <w:szCs w:val="21"/>
          <w:highlight w:val="yellow"/>
        </w:rPr>
        <w:t>《建筑物电子信息系统防雷技术规范》</w:t>
      </w:r>
      <w:r>
        <w:rPr>
          <w:rFonts w:ascii="宋体"/>
          <w:bCs/>
          <w:spacing w:val="-2"/>
          <w:szCs w:val="21"/>
          <w:highlight w:val="yellow"/>
        </w:rPr>
        <w:t>GB50343-2012</w:t>
      </w:r>
    </w:p>
    <w:p>
      <w:pPr>
        <w:snapToGrid w:val="0"/>
        <w:spacing w:line="300" w:lineRule="exact"/>
        <w:ind w:right="-84" w:rightChars="-40" w:firstLine="420"/>
        <w:rPr>
          <w:rFonts w:ascii="宋体"/>
          <w:bCs/>
          <w:spacing w:val="-2"/>
          <w:szCs w:val="21"/>
          <w:highlight w:val="yellow"/>
        </w:rPr>
      </w:pPr>
      <w:r>
        <w:rPr>
          <w:rFonts w:ascii="宋体"/>
          <w:bCs/>
          <w:spacing w:val="-2"/>
          <w:szCs w:val="21"/>
          <w:highlight w:val="yellow"/>
        </w:rPr>
        <w:t>4.</w:t>
      </w:r>
      <w:r>
        <w:rPr>
          <w:rFonts w:hint="eastAsia" w:ascii="宋体"/>
          <w:bCs/>
          <w:spacing w:val="-2"/>
          <w:szCs w:val="21"/>
          <w:highlight w:val="yellow"/>
        </w:rPr>
        <w:t>《低压配电设计规范》（</w:t>
      </w:r>
      <w:r>
        <w:rPr>
          <w:rFonts w:ascii="宋体"/>
          <w:bCs/>
          <w:spacing w:val="-2"/>
          <w:szCs w:val="21"/>
          <w:highlight w:val="yellow"/>
        </w:rPr>
        <w:t>GB50054-2011</w:t>
      </w:r>
      <w:r>
        <w:rPr>
          <w:rFonts w:hint="eastAsia" w:ascii="宋体"/>
          <w:bCs/>
          <w:spacing w:val="-2"/>
          <w:szCs w:val="21"/>
          <w:highlight w:val="yellow"/>
        </w:rPr>
        <w:t>）</w:t>
      </w:r>
    </w:p>
    <w:p>
      <w:pPr>
        <w:snapToGrid w:val="0"/>
        <w:spacing w:line="300" w:lineRule="exact"/>
        <w:ind w:right="-84" w:rightChars="-40" w:firstLine="420"/>
        <w:rPr>
          <w:rFonts w:ascii="宋体"/>
          <w:bCs/>
          <w:spacing w:val="-2"/>
          <w:szCs w:val="21"/>
          <w:highlight w:val="yellow"/>
        </w:rPr>
      </w:pPr>
      <w:r>
        <w:rPr>
          <w:rFonts w:ascii="宋体"/>
          <w:bCs/>
          <w:spacing w:val="-2"/>
          <w:szCs w:val="21"/>
          <w:highlight w:val="yellow"/>
        </w:rPr>
        <w:t>5.</w:t>
      </w:r>
      <w:r>
        <w:rPr>
          <w:rFonts w:hint="eastAsia" w:ascii="宋体"/>
          <w:bCs/>
          <w:spacing w:val="-2"/>
          <w:szCs w:val="21"/>
          <w:highlight w:val="yellow"/>
        </w:rPr>
        <w:t>《民用建筑电气设计规范》</w:t>
      </w:r>
      <w:r>
        <w:rPr>
          <w:rFonts w:ascii="宋体"/>
          <w:bCs/>
          <w:spacing w:val="-2"/>
          <w:szCs w:val="21"/>
          <w:highlight w:val="yellow"/>
        </w:rPr>
        <w:t>JGJ/T16-92</w:t>
      </w:r>
    </w:p>
    <w:p>
      <w:pPr>
        <w:snapToGrid w:val="0"/>
        <w:spacing w:line="300" w:lineRule="exact"/>
        <w:ind w:right="-84" w:rightChars="-40" w:firstLine="420"/>
        <w:rPr>
          <w:rFonts w:ascii="宋体"/>
          <w:bCs/>
          <w:spacing w:val="-2"/>
          <w:szCs w:val="21"/>
          <w:highlight w:val="yellow"/>
        </w:rPr>
      </w:pPr>
      <w:r>
        <w:rPr>
          <w:rFonts w:ascii="宋体"/>
          <w:bCs/>
          <w:spacing w:val="-2"/>
          <w:szCs w:val="21"/>
          <w:highlight w:val="yellow"/>
        </w:rPr>
        <w:t>6.</w:t>
      </w:r>
      <w:r>
        <w:rPr>
          <w:rFonts w:hint="eastAsia" w:ascii="宋体"/>
          <w:bCs/>
          <w:spacing w:val="-2"/>
          <w:szCs w:val="21"/>
          <w:highlight w:val="yellow"/>
        </w:rPr>
        <w:t>《建筑物防雷设施安全》</w:t>
      </w:r>
      <w:r>
        <w:rPr>
          <w:rFonts w:ascii="宋体"/>
          <w:bCs/>
          <w:spacing w:val="-2"/>
          <w:szCs w:val="21"/>
          <w:highlight w:val="yellow"/>
        </w:rPr>
        <w:t>99D501-1</w:t>
      </w:r>
    </w:p>
    <w:p>
      <w:pPr>
        <w:snapToGrid w:val="0"/>
        <w:spacing w:line="300" w:lineRule="exact"/>
        <w:ind w:right="-84" w:rightChars="-40" w:firstLine="420"/>
        <w:rPr>
          <w:rFonts w:hint="eastAsia" w:ascii="宋体"/>
          <w:bCs/>
          <w:spacing w:val="-2"/>
          <w:szCs w:val="21"/>
        </w:rPr>
      </w:pPr>
      <w:r>
        <w:rPr>
          <w:rFonts w:hint="eastAsia" w:ascii="宋体"/>
          <w:bCs/>
          <w:spacing w:val="-2"/>
          <w:szCs w:val="21"/>
          <w:highlight w:val="yellow"/>
        </w:rPr>
        <w:t>7</w:t>
      </w:r>
      <w:r>
        <w:rPr>
          <w:rFonts w:ascii="宋体"/>
          <w:bCs/>
          <w:spacing w:val="-2"/>
          <w:szCs w:val="21"/>
          <w:highlight w:val="yellow"/>
        </w:rPr>
        <w:t>.</w:t>
      </w:r>
      <w:r>
        <w:rPr>
          <w:rFonts w:hint="eastAsia" w:ascii="宋体"/>
          <w:bCs/>
          <w:spacing w:val="-2"/>
          <w:szCs w:val="21"/>
          <w:highlight w:val="yellow"/>
        </w:rPr>
        <w:t>《建筑物防雷》</w:t>
      </w:r>
      <w:r>
        <w:rPr>
          <w:rFonts w:ascii="宋体"/>
          <w:bCs/>
          <w:spacing w:val="-2"/>
          <w:szCs w:val="21"/>
          <w:highlight w:val="yellow"/>
        </w:rPr>
        <w:t>IEC61024</w:t>
      </w:r>
    </w:p>
    <w:p>
      <w:pPr>
        <w:snapToGrid w:val="0"/>
        <w:spacing w:line="300" w:lineRule="exact"/>
        <w:ind w:right="-84" w:rightChars="-40" w:firstLine="420"/>
        <w:rPr>
          <w:rFonts w:ascii="宋体"/>
          <w:b/>
          <w:bCs/>
          <w:spacing w:val="-2"/>
          <w:szCs w:val="21"/>
        </w:rPr>
      </w:pPr>
      <w:r>
        <w:rPr>
          <w:rFonts w:hint="eastAsia" w:ascii="宋体"/>
          <w:b/>
          <w:bCs/>
          <w:spacing w:val="-2"/>
          <w:szCs w:val="21"/>
        </w:rPr>
        <w:t>六、项目管理及安排要求</w:t>
      </w:r>
    </w:p>
    <w:p>
      <w:pPr>
        <w:snapToGrid w:val="0"/>
        <w:spacing w:line="300" w:lineRule="exact"/>
        <w:ind w:right="-84" w:rightChars="-40" w:firstLine="420"/>
        <w:rPr>
          <w:rFonts w:ascii="宋体"/>
          <w:bCs/>
          <w:spacing w:val="-2"/>
          <w:szCs w:val="21"/>
        </w:rPr>
      </w:pPr>
      <w:r>
        <w:rPr>
          <w:rFonts w:hint="eastAsia" w:ascii="宋体"/>
          <w:bCs/>
          <w:spacing w:val="-2"/>
          <w:szCs w:val="21"/>
        </w:rPr>
        <w:t>1.为了配合采购人的项目需要，供应商需指派充足的防雷专业技术人员落实现场检测服务工作。</w:t>
      </w:r>
    </w:p>
    <w:p>
      <w:pPr>
        <w:snapToGrid w:val="0"/>
        <w:spacing w:line="300" w:lineRule="exact"/>
        <w:ind w:right="-84" w:rightChars="-40" w:firstLine="420"/>
        <w:rPr>
          <w:rFonts w:ascii="宋体"/>
          <w:bCs/>
          <w:spacing w:val="-2"/>
          <w:szCs w:val="21"/>
        </w:rPr>
      </w:pPr>
      <w:r>
        <w:rPr>
          <w:rFonts w:hint="eastAsia" w:ascii="宋体"/>
          <w:bCs/>
          <w:spacing w:val="-2"/>
          <w:szCs w:val="21"/>
        </w:rPr>
        <w:t>2.供应商必须接受采购人的监督管理，现场检测服务工作过程中，供应商技术服务人员对采购人检测服务要求应及时回应。</w:t>
      </w:r>
    </w:p>
    <w:p>
      <w:pPr>
        <w:snapToGrid w:val="0"/>
        <w:spacing w:line="300" w:lineRule="exact"/>
        <w:ind w:right="-84" w:rightChars="-40" w:firstLine="420"/>
        <w:rPr>
          <w:rFonts w:hint="eastAsia" w:ascii="宋体"/>
          <w:bCs/>
          <w:spacing w:val="-2"/>
          <w:szCs w:val="21"/>
        </w:rPr>
      </w:pPr>
      <w:r>
        <w:rPr>
          <w:rFonts w:hint="eastAsia" w:ascii="宋体"/>
          <w:bCs/>
          <w:spacing w:val="-2"/>
          <w:szCs w:val="21"/>
        </w:rPr>
        <w:t>3.供应商必须按照标的项目所在地安全生产监管要求，落实现场检测工作的安全生产主体责任，制定相应的安全生产管理制度并配备专人管理，严防安全生产责任事故发生。</w:t>
      </w:r>
    </w:p>
    <w:p>
      <w:pPr>
        <w:snapToGrid w:val="0"/>
        <w:spacing w:line="300" w:lineRule="exact"/>
        <w:ind w:right="-84" w:rightChars="-40" w:firstLine="420"/>
        <w:rPr>
          <w:rFonts w:ascii="宋体"/>
          <w:bCs/>
          <w:spacing w:val="-2"/>
          <w:szCs w:val="21"/>
        </w:rPr>
      </w:pPr>
      <w:r>
        <w:rPr>
          <w:rFonts w:hint="eastAsia" w:ascii="宋体"/>
          <w:bCs/>
          <w:spacing w:val="-2"/>
          <w:szCs w:val="21"/>
        </w:rPr>
        <w:t>4.由于供应商检测质量达不到标准或相关规范要求而导致采购人设施损坏或人员受伤的，供应商须按照情况承担全部相应责任以及赔偿采购人相应的经济损失。</w:t>
      </w:r>
    </w:p>
    <w:p>
      <w:pPr>
        <w:snapToGrid w:val="0"/>
        <w:spacing w:line="300" w:lineRule="exact"/>
        <w:ind w:right="-84" w:rightChars="-40" w:firstLine="412" w:firstLineChars="200"/>
        <w:rPr>
          <w:rFonts w:hint="eastAsia" w:ascii="宋体"/>
          <w:bCs/>
          <w:spacing w:val="-2"/>
          <w:szCs w:val="21"/>
        </w:rPr>
      </w:pPr>
      <w:r>
        <w:rPr>
          <w:rFonts w:hint="eastAsia" w:ascii="宋体"/>
          <w:bCs/>
          <w:spacing w:val="-2"/>
          <w:szCs w:val="21"/>
        </w:rPr>
        <w:t>5</w:t>
      </w:r>
      <w:r>
        <w:rPr>
          <w:rFonts w:ascii="宋体"/>
          <w:bCs/>
          <w:spacing w:val="-2"/>
          <w:szCs w:val="21"/>
        </w:rPr>
        <w:t>.</w:t>
      </w:r>
      <w:r>
        <w:rPr>
          <w:rFonts w:hint="eastAsia" w:ascii="宋体"/>
          <w:bCs/>
          <w:spacing w:val="-2"/>
          <w:szCs w:val="21"/>
        </w:rPr>
        <w:t>供应商负责其派出的检测服务人员人身意外保险。</w:t>
      </w:r>
    </w:p>
    <w:p>
      <w:pPr>
        <w:snapToGrid w:val="0"/>
        <w:spacing w:line="300" w:lineRule="exact"/>
        <w:ind w:right="-84" w:rightChars="-40" w:firstLine="420"/>
        <w:rPr>
          <w:rFonts w:ascii="宋体"/>
          <w:bCs/>
          <w:spacing w:val="-2"/>
          <w:szCs w:val="21"/>
        </w:rPr>
      </w:pPr>
      <w:r>
        <w:rPr>
          <w:rFonts w:hint="eastAsia" w:ascii="宋体"/>
          <w:bCs/>
          <w:spacing w:val="-2"/>
          <w:szCs w:val="21"/>
        </w:rPr>
        <w:t>6</w:t>
      </w:r>
      <w:r>
        <w:rPr>
          <w:rFonts w:ascii="宋体"/>
          <w:bCs/>
          <w:spacing w:val="-2"/>
          <w:szCs w:val="21"/>
        </w:rPr>
        <w:t>.</w:t>
      </w:r>
      <w:r>
        <w:rPr>
          <w:rFonts w:hint="eastAsia" w:ascii="宋体"/>
          <w:bCs/>
          <w:spacing w:val="-2"/>
          <w:szCs w:val="21"/>
        </w:rPr>
        <w:t>质量要求：合格。保证作出的检测结论符合国标、部颁标准以及相关的国际标准。</w:t>
      </w:r>
    </w:p>
    <w:p>
      <w:pPr>
        <w:snapToGrid w:val="0"/>
        <w:spacing w:line="300" w:lineRule="exact"/>
        <w:ind w:right="-84" w:rightChars="-40" w:firstLine="420"/>
        <w:rPr>
          <w:rFonts w:hint="eastAsia" w:ascii="宋体"/>
          <w:bCs/>
          <w:spacing w:val="-2"/>
          <w:szCs w:val="21"/>
        </w:rPr>
      </w:pPr>
      <w:r>
        <w:rPr>
          <w:rFonts w:hint="eastAsia" w:ascii="宋体"/>
          <w:bCs/>
          <w:spacing w:val="-2"/>
          <w:szCs w:val="21"/>
        </w:rPr>
        <w:t>7</w:t>
      </w:r>
      <w:r>
        <w:rPr>
          <w:rFonts w:ascii="宋体"/>
          <w:bCs/>
          <w:spacing w:val="-2"/>
          <w:szCs w:val="21"/>
        </w:rPr>
        <w:t>.</w:t>
      </w:r>
      <w:r>
        <w:rPr>
          <w:rFonts w:hint="eastAsia" w:ascii="宋体"/>
          <w:bCs/>
          <w:spacing w:val="-2"/>
          <w:szCs w:val="21"/>
        </w:rPr>
        <w:t>供应商要确保作出检测结论的防雷装置正常使用，不合格的建筑物及防雷装置根据整改意见整改后正常使用。</w:t>
      </w:r>
    </w:p>
    <w:p>
      <w:pPr>
        <w:snapToGrid w:val="0"/>
        <w:spacing w:line="300" w:lineRule="exact"/>
        <w:ind w:right="-84" w:rightChars="-40" w:firstLine="420"/>
        <w:rPr>
          <w:rFonts w:ascii="宋体"/>
          <w:bCs/>
          <w:spacing w:val="-2"/>
          <w:szCs w:val="21"/>
          <w:highlight w:val="yellow"/>
        </w:rPr>
      </w:pPr>
      <w:r>
        <w:rPr>
          <w:rFonts w:hint="eastAsia" w:ascii="宋体"/>
          <w:bCs/>
          <w:spacing w:val="-2"/>
          <w:szCs w:val="21"/>
          <w:highlight w:val="yellow"/>
        </w:rPr>
        <w:t>8.项目验收：在所有服务项目完成后，可提请采购人验收。由</w:t>
      </w:r>
      <w:r>
        <w:rPr>
          <w:rFonts w:ascii="宋体"/>
          <w:bCs/>
          <w:spacing w:val="-2"/>
          <w:szCs w:val="21"/>
          <w:highlight w:val="yellow"/>
        </w:rPr>
        <w:t>供应商</w:t>
      </w:r>
      <w:r>
        <w:rPr>
          <w:rFonts w:hint="eastAsia" w:ascii="宋体"/>
          <w:bCs/>
          <w:spacing w:val="-2"/>
          <w:szCs w:val="21"/>
          <w:highlight w:val="yellow"/>
        </w:rPr>
        <w:t>与采购人共同验收，采购人在验收记录上签署验收意见。</w:t>
      </w:r>
    </w:p>
    <w:p>
      <w:pPr>
        <w:snapToGrid w:val="0"/>
        <w:spacing w:line="300" w:lineRule="exact"/>
        <w:ind w:right="-84" w:rightChars="-40" w:firstLine="420"/>
        <w:rPr>
          <w:rFonts w:hint="eastAsia" w:ascii="宋体"/>
          <w:bCs/>
          <w:spacing w:val="-2"/>
          <w:szCs w:val="21"/>
        </w:rPr>
      </w:pPr>
      <w:r>
        <w:rPr>
          <w:rFonts w:hint="eastAsia" w:ascii="宋体"/>
          <w:bCs/>
          <w:spacing w:val="-2"/>
          <w:szCs w:val="21"/>
          <w:highlight w:val="yellow"/>
        </w:rPr>
        <w:t>9.供应商必须确保在规定时间内完成采购人服务内容，否则所造成的一切损失均由供应商负责承担。</w:t>
      </w:r>
    </w:p>
    <w:p>
      <w:pPr>
        <w:snapToGrid w:val="0"/>
        <w:spacing w:line="300" w:lineRule="exact"/>
        <w:ind w:right="-84" w:rightChars="-40" w:firstLine="420"/>
        <w:rPr>
          <w:rFonts w:ascii="宋体"/>
          <w:b/>
          <w:bCs/>
          <w:spacing w:val="-2"/>
          <w:szCs w:val="21"/>
        </w:rPr>
      </w:pPr>
      <w:r>
        <w:rPr>
          <w:rFonts w:hint="eastAsia" w:ascii="宋体"/>
          <w:b/>
          <w:bCs/>
          <w:spacing w:val="-2"/>
          <w:szCs w:val="21"/>
        </w:rPr>
        <w:t>七、违约责任</w:t>
      </w:r>
    </w:p>
    <w:p>
      <w:pPr>
        <w:snapToGrid w:val="0"/>
        <w:spacing w:line="300" w:lineRule="exact"/>
        <w:ind w:right="-84" w:rightChars="-40" w:firstLine="420"/>
        <w:rPr>
          <w:rFonts w:hint="eastAsia" w:ascii="宋体"/>
          <w:bCs/>
          <w:spacing w:val="-2"/>
          <w:szCs w:val="21"/>
        </w:rPr>
      </w:pPr>
      <w:r>
        <w:rPr>
          <w:rFonts w:hint="eastAsia" w:ascii="宋体"/>
          <w:bCs/>
          <w:spacing w:val="-2"/>
          <w:szCs w:val="21"/>
        </w:rPr>
        <w:t>为了保证服务质量，如果供应商未能满足服务要求，则采购人有权从合同中扣除罚金，甚至终止合同。</w:t>
      </w:r>
    </w:p>
    <w:p>
      <w:pPr>
        <w:snapToGrid w:val="0"/>
        <w:spacing w:line="300" w:lineRule="exact"/>
        <w:ind w:right="-84" w:rightChars="-40"/>
        <w:rPr>
          <w:rFonts w:ascii="宋体"/>
          <w:bCs/>
          <w:spacing w:val="-2"/>
          <w:szCs w:val="21"/>
        </w:rPr>
      </w:pPr>
      <w:r>
        <w:rPr>
          <w:rFonts w:hint="eastAsia" w:ascii="宋体"/>
          <w:bCs/>
          <w:spacing w:val="-2"/>
          <w:szCs w:val="21"/>
        </w:rPr>
        <w:t>标准罚金为合同总额的</w:t>
      </w:r>
      <w:r>
        <w:rPr>
          <w:rFonts w:ascii="宋体"/>
          <w:bCs/>
          <w:spacing w:val="-2"/>
          <w:szCs w:val="21"/>
        </w:rPr>
        <w:t>1%</w:t>
      </w:r>
      <w:r>
        <w:rPr>
          <w:rFonts w:hint="eastAsia" w:ascii="宋体"/>
          <w:bCs/>
          <w:spacing w:val="-2"/>
          <w:szCs w:val="21"/>
        </w:rPr>
        <w:t>。</w:t>
      </w:r>
    </w:p>
    <w:p>
      <w:pPr>
        <w:snapToGrid w:val="0"/>
        <w:spacing w:line="300" w:lineRule="exact"/>
        <w:ind w:right="-84" w:rightChars="-40" w:firstLine="420"/>
        <w:rPr>
          <w:rFonts w:ascii="宋体"/>
          <w:bCs/>
          <w:spacing w:val="-2"/>
          <w:szCs w:val="21"/>
        </w:rPr>
      </w:pPr>
      <w:r>
        <w:rPr>
          <w:rFonts w:hint="eastAsia" w:ascii="宋体"/>
          <w:bCs/>
          <w:spacing w:val="-2"/>
          <w:szCs w:val="21"/>
        </w:rPr>
        <w:t>1.如果供应商没有按照规定的时间和质量完成检测工作，则从合同中扣减</w:t>
      </w:r>
      <w:r>
        <w:rPr>
          <w:rFonts w:ascii="宋体"/>
          <w:bCs/>
          <w:spacing w:val="-2"/>
          <w:szCs w:val="21"/>
        </w:rPr>
        <w:t>2</w:t>
      </w:r>
      <w:r>
        <w:rPr>
          <w:rFonts w:hint="eastAsia" w:ascii="宋体"/>
          <w:bCs/>
          <w:spacing w:val="-2"/>
          <w:szCs w:val="21"/>
        </w:rPr>
        <w:t>倍标准罚金，出现不可抗力的因素除外。</w:t>
      </w:r>
    </w:p>
    <w:p>
      <w:pPr>
        <w:snapToGrid w:val="0"/>
        <w:spacing w:line="300" w:lineRule="exact"/>
        <w:ind w:right="-84" w:rightChars="-40" w:firstLine="420"/>
        <w:rPr>
          <w:rFonts w:ascii="宋体"/>
          <w:bCs/>
          <w:spacing w:val="-2"/>
          <w:szCs w:val="21"/>
        </w:rPr>
      </w:pPr>
      <w:r>
        <w:rPr>
          <w:rFonts w:hint="eastAsia" w:ascii="宋体"/>
          <w:bCs/>
          <w:spacing w:val="-2"/>
          <w:szCs w:val="21"/>
        </w:rPr>
        <w:t>2.如果供应商对检测项目降低技术标准或者弄虚作假，向采购人提供虚假的防雷装置检测报告，对采购人生产、经营、管理产生负面影响的，采购人有权终止合同，且向供应商索赔。</w:t>
      </w:r>
    </w:p>
    <w:p>
      <w:pPr>
        <w:snapToGrid w:val="0"/>
        <w:spacing w:line="300" w:lineRule="exact"/>
        <w:ind w:right="-84" w:rightChars="-40" w:firstLine="420"/>
        <w:rPr>
          <w:rFonts w:hint="eastAsia" w:ascii="宋体"/>
          <w:bCs/>
          <w:spacing w:val="-2"/>
          <w:szCs w:val="21"/>
        </w:rPr>
      </w:pPr>
      <w:r>
        <w:rPr>
          <w:rFonts w:hint="eastAsia" w:ascii="宋体"/>
          <w:bCs/>
          <w:spacing w:val="-2"/>
          <w:szCs w:val="21"/>
        </w:rPr>
        <w:t>3.如果供应商在履约过程中因管理不当而发生安全生产责任事故，其责任由供应商承担。当事故对采购人造成不良影响时，采购人有权终止合同，并保留依法追诉权利，具体情况在合同签订时另行约定。</w:t>
      </w:r>
    </w:p>
    <w:p>
      <w:pPr>
        <w:snapToGrid w:val="0"/>
        <w:spacing w:line="300" w:lineRule="exact"/>
        <w:ind w:right="-84" w:rightChars="-40" w:firstLine="420"/>
        <w:rPr>
          <w:rFonts w:ascii="宋体"/>
          <w:b/>
          <w:bCs/>
          <w:spacing w:val="-2"/>
          <w:szCs w:val="21"/>
        </w:rPr>
      </w:pPr>
      <w:r>
        <w:rPr>
          <w:rFonts w:hint="eastAsia" w:ascii="宋体"/>
          <w:b/>
          <w:bCs/>
          <w:spacing w:val="-2"/>
          <w:szCs w:val="21"/>
        </w:rPr>
        <w:t>八、付款方式：</w:t>
      </w:r>
    </w:p>
    <w:p>
      <w:pPr>
        <w:snapToGrid w:val="0"/>
        <w:spacing w:line="300" w:lineRule="exact"/>
        <w:ind w:right="-84" w:rightChars="-40" w:firstLine="420"/>
        <w:rPr>
          <w:rFonts w:ascii="宋体"/>
          <w:bCs/>
          <w:spacing w:val="-2"/>
          <w:szCs w:val="21"/>
        </w:rPr>
      </w:pPr>
      <w:r>
        <w:rPr>
          <w:rFonts w:hint="eastAsia" w:ascii="宋体"/>
          <w:bCs/>
          <w:spacing w:val="-2"/>
          <w:szCs w:val="21"/>
        </w:rPr>
        <w:t>由采购人按下列程序付款：</w:t>
      </w:r>
    </w:p>
    <w:p>
      <w:pPr>
        <w:snapToGrid w:val="0"/>
        <w:spacing w:line="300" w:lineRule="exact"/>
        <w:ind w:right="-84" w:rightChars="-40" w:firstLine="420"/>
        <w:rPr>
          <w:rFonts w:ascii="宋体"/>
          <w:bCs/>
          <w:spacing w:val="-2"/>
          <w:szCs w:val="21"/>
        </w:rPr>
      </w:pPr>
      <w:r>
        <w:rPr>
          <w:rFonts w:hint="eastAsia" w:ascii="宋体"/>
          <w:bCs/>
          <w:spacing w:val="-2"/>
          <w:szCs w:val="21"/>
        </w:rPr>
        <w:t>1.检测费用分两期支付：服务协议签订后</w:t>
      </w:r>
      <w:r>
        <w:rPr>
          <w:rFonts w:ascii="宋体"/>
          <w:bCs/>
          <w:spacing w:val="-2"/>
          <w:szCs w:val="21"/>
        </w:rPr>
        <w:t>10</w:t>
      </w:r>
      <w:r>
        <w:rPr>
          <w:rFonts w:hint="eastAsia" w:ascii="宋体"/>
          <w:bCs/>
          <w:spacing w:val="-2"/>
          <w:szCs w:val="21"/>
        </w:rPr>
        <w:t>个工作日内，支付合同额的</w:t>
      </w:r>
      <w:r>
        <w:rPr>
          <w:rFonts w:ascii="宋体"/>
          <w:bCs/>
          <w:spacing w:val="-2"/>
          <w:szCs w:val="21"/>
        </w:rPr>
        <w:t>50%</w:t>
      </w:r>
      <w:r>
        <w:rPr>
          <w:rFonts w:hint="eastAsia" w:ascii="宋体"/>
          <w:bCs/>
          <w:spacing w:val="-2"/>
          <w:szCs w:val="21"/>
        </w:rPr>
        <w:t>；于检测报告完成并交付采购人后支付合同额的</w:t>
      </w:r>
      <w:r>
        <w:rPr>
          <w:rFonts w:ascii="宋体"/>
          <w:bCs/>
          <w:spacing w:val="-2"/>
          <w:szCs w:val="21"/>
        </w:rPr>
        <w:t>50%</w:t>
      </w:r>
      <w:r>
        <w:rPr>
          <w:rFonts w:hint="eastAsia" w:ascii="宋体"/>
          <w:bCs/>
          <w:spacing w:val="-2"/>
          <w:szCs w:val="21"/>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pPr>
        <w:snapToGrid w:val="0"/>
        <w:spacing w:line="300" w:lineRule="exact"/>
        <w:ind w:right="-84" w:rightChars="-40" w:firstLine="420"/>
        <w:rPr>
          <w:rFonts w:ascii="宋体"/>
          <w:bCs/>
          <w:spacing w:val="-2"/>
          <w:szCs w:val="21"/>
        </w:rPr>
      </w:pPr>
      <w:r>
        <w:rPr>
          <w:rFonts w:hint="eastAsia" w:ascii="宋体"/>
          <w:bCs/>
          <w:spacing w:val="-2"/>
          <w:szCs w:val="21"/>
        </w:rPr>
        <w:t>2.供应商凭以下有效文件与采购人结算：</w:t>
      </w:r>
    </w:p>
    <w:p>
      <w:pPr>
        <w:snapToGrid w:val="0"/>
        <w:spacing w:line="300" w:lineRule="exact"/>
        <w:ind w:right="-84" w:rightChars="-40" w:firstLine="420"/>
        <w:rPr>
          <w:rFonts w:ascii="宋体"/>
          <w:bCs/>
          <w:spacing w:val="-2"/>
          <w:szCs w:val="21"/>
        </w:rPr>
      </w:pPr>
      <w:r>
        <w:rPr>
          <w:rFonts w:hint="eastAsia" w:ascii="宋体"/>
          <w:bCs/>
          <w:spacing w:val="-2"/>
          <w:szCs w:val="21"/>
        </w:rPr>
        <w:t>（</w:t>
      </w:r>
      <w:r>
        <w:rPr>
          <w:rFonts w:ascii="宋体"/>
          <w:bCs/>
          <w:spacing w:val="-2"/>
          <w:szCs w:val="21"/>
        </w:rPr>
        <w:t>1</w:t>
      </w:r>
      <w:r>
        <w:rPr>
          <w:rFonts w:hint="eastAsia" w:ascii="宋体"/>
          <w:bCs/>
          <w:spacing w:val="-2"/>
          <w:szCs w:val="21"/>
        </w:rPr>
        <w:t>）合同；</w:t>
      </w:r>
    </w:p>
    <w:p>
      <w:pPr>
        <w:snapToGrid w:val="0"/>
        <w:spacing w:line="300" w:lineRule="exact"/>
        <w:ind w:right="-84" w:rightChars="-40" w:firstLine="420"/>
        <w:rPr>
          <w:rFonts w:ascii="宋体"/>
          <w:bCs/>
          <w:spacing w:val="-2"/>
          <w:szCs w:val="21"/>
        </w:rPr>
      </w:pPr>
      <w:r>
        <w:rPr>
          <w:rFonts w:hint="eastAsia" w:ascii="宋体"/>
          <w:bCs/>
          <w:spacing w:val="-2"/>
          <w:szCs w:val="21"/>
        </w:rPr>
        <w:t>（</w:t>
      </w:r>
      <w:r>
        <w:rPr>
          <w:rFonts w:ascii="宋体"/>
          <w:bCs/>
          <w:spacing w:val="-2"/>
          <w:szCs w:val="21"/>
        </w:rPr>
        <w:t>2</w:t>
      </w:r>
      <w:r>
        <w:rPr>
          <w:rFonts w:hint="eastAsia" w:ascii="宋体"/>
          <w:bCs/>
          <w:spacing w:val="-2"/>
          <w:szCs w:val="21"/>
        </w:rPr>
        <w:t>）供应商开具的正式发票；</w:t>
      </w:r>
    </w:p>
    <w:p>
      <w:pPr>
        <w:snapToGrid w:val="0"/>
        <w:spacing w:line="300" w:lineRule="exact"/>
        <w:ind w:right="-84" w:rightChars="-40" w:firstLine="420"/>
        <w:rPr>
          <w:rFonts w:ascii="宋体"/>
          <w:bCs/>
          <w:spacing w:val="-2"/>
          <w:szCs w:val="21"/>
        </w:rPr>
      </w:pPr>
      <w:r>
        <w:rPr>
          <w:rFonts w:hint="eastAsia" w:ascii="宋体"/>
          <w:bCs/>
          <w:spacing w:val="-2"/>
          <w:szCs w:val="21"/>
        </w:rPr>
        <w:t>（</w:t>
      </w:r>
      <w:r>
        <w:rPr>
          <w:rFonts w:ascii="宋体"/>
          <w:bCs/>
          <w:spacing w:val="-2"/>
          <w:szCs w:val="21"/>
        </w:rPr>
        <w:t>3</w:t>
      </w:r>
      <w:r>
        <w:rPr>
          <w:rFonts w:hint="eastAsia" w:ascii="宋体"/>
          <w:bCs/>
          <w:spacing w:val="-2"/>
          <w:szCs w:val="21"/>
        </w:rPr>
        <w:t>）经双方同意确认的项目结算报告（应包括：本项目概况、本项目管理架构、本项目完成的工作量、检测报告样例等内容）；</w:t>
      </w:r>
    </w:p>
    <w:p>
      <w:pPr>
        <w:snapToGrid w:val="0"/>
        <w:spacing w:line="300" w:lineRule="exact"/>
        <w:ind w:right="-84" w:rightChars="-40" w:firstLine="420"/>
        <w:rPr>
          <w:rFonts w:hint="eastAsia" w:ascii="宋体"/>
          <w:bCs/>
          <w:spacing w:val="-2"/>
          <w:szCs w:val="21"/>
        </w:rPr>
      </w:pPr>
      <w:r>
        <w:rPr>
          <w:rFonts w:hint="eastAsia" w:ascii="宋体"/>
          <w:bCs/>
          <w:spacing w:val="-2"/>
          <w:szCs w:val="21"/>
        </w:rPr>
        <w:t>（</w:t>
      </w:r>
      <w:r>
        <w:rPr>
          <w:rFonts w:ascii="宋体"/>
          <w:bCs/>
          <w:spacing w:val="-2"/>
          <w:szCs w:val="21"/>
        </w:rPr>
        <w:t>4</w:t>
      </w:r>
      <w:r>
        <w:rPr>
          <w:rFonts w:hint="eastAsia" w:ascii="宋体"/>
          <w:bCs/>
          <w:spacing w:val="-2"/>
          <w:szCs w:val="21"/>
        </w:rPr>
        <w:t>）中标通知书。</w:t>
      </w:r>
    </w:p>
    <w:p>
      <w:pPr>
        <w:snapToGrid w:val="0"/>
        <w:spacing w:line="300" w:lineRule="exact"/>
        <w:ind w:right="-84" w:rightChars="-40" w:firstLine="420"/>
        <w:rPr>
          <w:rFonts w:hint="eastAsia" w:ascii="宋体"/>
          <w:bCs/>
          <w:spacing w:val="-2"/>
          <w:szCs w:val="21"/>
        </w:rPr>
      </w:pPr>
      <w:r>
        <w:rPr>
          <w:rFonts w:hint="eastAsia" w:ascii="宋体"/>
          <w:bCs/>
          <w:spacing w:val="-2"/>
          <w:szCs w:val="21"/>
        </w:rPr>
        <w:t>附件1：番禺区水利工程管理设施防雷检测信息汇总表</w:t>
      </w:r>
    </w:p>
    <w:tbl>
      <w:tblPr>
        <w:tblStyle w:val="15"/>
        <w:tblW w:w="8760" w:type="dxa"/>
        <w:jc w:val="center"/>
        <w:tblInd w:w="96" w:type="dxa"/>
        <w:tblLayout w:type="fixed"/>
        <w:tblCellMar>
          <w:top w:w="0" w:type="dxa"/>
          <w:left w:w="108" w:type="dxa"/>
          <w:bottom w:w="0" w:type="dxa"/>
          <w:right w:w="108" w:type="dxa"/>
        </w:tblCellMar>
      </w:tblPr>
      <w:tblGrid>
        <w:gridCol w:w="640"/>
        <w:gridCol w:w="2607"/>
        <w:gridCol w:w="992"/>
        <w:gridCol w:w="992"/>
        <w:gridCol w:w="993"/>
        <w:gridCol w:w="2536"/>
      </w:tblGrid>
      <w:tr>
        <w:tblPrEx>
          <w:tblLayout w:type="fixed"/>
          <w:tblCellMar>
            <w:top w:w="0" w:type="dxa"/>
            <w:left w:w="108" w:type="dxa"/>
            <w:bottom w:w="0" w:type="dxa"/>
            <w:right w:w="108" w:type="dxa"/>
          </w:tblCellMar>
        </w:tblPrEx>
        <w:trPr>
          <w:trHeight w:val="283" w:hRule="atLeast"/>
          <w:jc w:val="center"/>
        </w:trPr>
        <w:tc>
          <w:tcPr>
            <w:tcW w:w="6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序号</w:t>
            </w:r>
          </w:p>
        </w:tc>
        <w:tc>
          <w:tcPr>
            <w:tcW w:w="260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单位</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需检测水利设施数量</w:t>
            </w:r>
          </w:p>
        </w:tc>
        <w:tc>
          <w:tcPr>
            <w:tcW w:w="9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小计</w:t>
            </w:r>
          </w:p>
        </w:tc>
        <w:tc>
          <w:tcPr>
            <w:tcW w:w="253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备注</w:t>
            </w:r>
          </w:p>
        </w:tc>
      </w:tr>
      <w:tr>
        <w:tblPrEx>
          <w:tblLayout w:type="fixed"/>
          <w:tblCellMar>
            <w:top w:w="0" w:type="dxa"/>
            <w:left w:w="108" w:type="dxa"/>
            <w:bottom w:w="0" w:type="dxa"/>
            <w:right w:w="108" w:type="dxa"/>
          </w:tblCellMar>
        </w:tblPrEx>
        <w:trPr>
          <w:trHeight w:val="283" w:hRule="atLeast"/>
          <w:jc w:val="center"/>
        </w:trPr>
        <w:tc>
          <w:tcPr>
            <w:tcW w:w="64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p>
        </w:tc>
        <w:tc>
          <w:tcPr>
            <w:tcW w:w="260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水闸</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泵站</w:t>
            </w:r>
          </w:p>
        </w:tc>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2536" w:type="dxa"/>
            <w:vMerge w:val="continue"/>
            <w:tcBorders>
              <w:top w:val="single" w:color="auto" w:sz="4" w:space="0"/>
              <w:left w:val="single" w:color="auto" w:sz="4" w:space="0"/>
              <w:bottom w:val="single" w:color="000000"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桥南街</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7</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7</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（已含管理房7座）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大龙街</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4</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6</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（已含管理房2座）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3</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南村镇</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6</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5</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11</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（已含管理房11座）</w:t>
            </w:r>
          </w:p>
        </w:tc>
      </w:tr>
      <w:tr>
        <w:tblPrEx>
          <w:tblLayout w:type="fixed"/>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4</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沙头街</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4</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6</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（已含管理房2座）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5</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石碁镇</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12</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4</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16</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（已含管理房15座）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6</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大石街</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7</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4</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11</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（已含管理房1座）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7</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石楼镇</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30</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28</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58</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（已含管理房56座）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8</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化龙镇</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3</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5</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（已含管理房5座）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9</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沙湾镇</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24</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13</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37</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（已含管理房21座）</w:t>
            </w:r>
          </w:p>
        </w:tc>
      </w:tr>
      <w:tr>
        <w:tblPrEx>
          <w:tblLayout w:type="fixed"/>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10</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钟村街</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4</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3</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7</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（已含管理房7座）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11</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洛浦街</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25</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9</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34</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（已含管理房21座）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12</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新造镇</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（已含管理房1座）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13</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大学城水利所工程管理所</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14</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16</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（已含管理房16座）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14</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莲花联围管理所</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6</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7</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（已含管理房5座）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15</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石龙联围管理所</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13</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7</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20</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（已含管理房20座）</w:t>
            </w:r>
          </w:p>
        </w:tc>
      </w:tr>
      <w:tr>
        <w:tblPrEx>
          <w:tblLayout w:type="fixed"/>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16</w:t>
            </w: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市桥河工程管理所</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27</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29</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（已含管理房27座）</w:t>
            </w:r>
          </w:p>
        </w:tc>
      </w:tr>
      <w:tr>
        <w:tblPrEx>
          <w:tblLayout w:type="fixed"/>
          <w:tblCellMar>
            <w:top w:w="0" w:type="dxa"/>
            <w:left w:w="108" w:type="dxa"/>
            <w:bottom w:w="0" w:type="dxa"/>
            <w:right w:w="108" w:type="dxa"/>
          </w:tblCellMar>
        </w:tblPrEx>
        <w:trPr>
          <w:trHeight w:val="283"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szCs w:val="21"/>
              </w:rPr>
            </w:pPr>
          </w:p>
        </w:tc>
        <w:tc>
          <w:tcPr>
            <w:tcW w:w="2607"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合计</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180</w:t>
            </w:r>
          </w:p>
        </w:tc>
        <w:tc>
          <w:tcPr>
            <w:tcW w:w="992"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91</w:t>
            </w:r>
          </w:p>
        </w:tc>
        <w:tc>
          <w:tcPr>
            <w:tcW w:w="993"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271</w:t>
            </w:r>
          </w:p>
        </w:tc>
        <w:tc>
          <w:tcPr>
            <w:tcW w:w="2536" w:type="dxa"/>
            <w:tcBorders>
              <w:top w:val="nil"/>
              <w:left w:val="nil"/>
              <w:bottom w:val="single" w:color="auto" w:sz="4" w:space="0"/>
              <w:right w:val="single" w:color="auto" w:sz="4" w:space="0"/>
            </w:tcBorders>
            <w:shd w:val="clear" w:color="auto" w:fill="auto"/>
            <w:vAlign w:val="center"/>
          </w:tcPr>
          <w:p>
            <w:pPr>
              <w:jc w:val="center"/>
              <w:rPr>
                <w:rFonts w:ascii="宋体" w:hAnsi="宋体"/>
                <w:szCs w:val="21"/>
              </w:rPr>
            </w:pPr>
            <w:r>
              <w:rPr>
                <w:rFonts w:hint="eastAsia" w:ascii="宋体" w:hAnsi="宋体"/>
                <w:szCs w:val="21"/>
              </w:rPr>
              <w:t>（已含管理房217座）</w:t>
            </w:r>
          </w:p>
        </w:tc>
      </w:tr>
    </w:tbl>
    <w:p>
      <w:pPr>
        <w:snapToGrid w:val="0"/>
        <w:spacing w:line="300" w:lineRule="exact"/>
        <w:ind w:right="-84" w:rightChars="-40" w:firstLine="420"/>
        <w:rPr>
          <w:rFonts w:hint="eastAsia" w:ascii="宋体"/>
          <w:bCs/>
          <w:spacing w:val="-2"/>
          <w:szCs w:val="21"/>
        </w:rPr>
      </w:pPr>
    </w:p>
    <w:bookmarkEnd w:id="8"/>
    <w:p>
      <w:pPr>
        <w:spacing w:line="360" w:lineRule="auto"/>
        <w:ind w:firstLine="420" w:firstLineChars="200"/>
        <w:rPr>
          <w:rFonts w:hint="eastAsia"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FF0000"/>
          <w:sz w:val="21"/>
          <w:szCs w:val="21"/>
          <w:lang w:val="en-US" w:eastAsia="zh-CN"/>
        </w:rPr>
        <w:br w:type="page"/>
      </w:r>
    </w:p>
    <w:p>
      <w:pPr>
        <w:spacing w:beforeLines="50" w:afterLines="50" w:line="360" w:lineRule="auto"/>
        <w:jc w:val="center"/>
        <w:outlineLvl w:val="0"/>
        <w:rPr>
          <w:rFonts w:ascii="宋体" w:hAnsi="宋体"/>
          <w:b/>
          <w:bCs/>
          <w:sz w:val="28"/>
          <w:szCs w:val="28"/>
        </w:rPr>
      </w:pPr>
      <w:r>
        <w:rPr>
          <w:rFonts w:hint="eastAsia" w:ascii="宋体" w:hAnsi="宋体"/>
          <w:b/>
          <w:bCs/>
          <w:sz w:val="28"/>
          <w:szCs w:val="28"/>
        </w:rPr>
        <w:t>第五章</w:t>
      </w:r>
      <w:bookmarkStart w:id="9" w:name="_Toc435109307"/>
      <w:r>
        <w:rPr>
          <w:rFonts w:hint="eastAsia" w:ascii="宋体" w:hAnsi="宋体"/>
          <w:b/>
          <w:bCs/>
          <w:sz w:val="28"/>
          <w:szCs w:val="28"/>
        </w:rPr>
        <w:t xml:space="preserve">  合同通用条款</w:t>
      </w:r>
      <w:bookmarkEnd w:id="9"/>
    </w:p>
    <w:p>
      <w:pPr>
        <w:widowControl/>
        <w:spacing w:line="276" w:lineRule="auto"/>
        <w:rPr>
          <w:rFonts w:hint="eastAsia" w:ascii="宋体" w:hAnsi="宋体"/>
          <w:szCs w:val="21"/>
        </w:rPr>
      </w:pPr>
      <w:bookmarkStart w:id="10" w:name="_Toc398196950"/>
      <w:r>
        <w:rPr>
          <w:rFonts w:hint="eastAsia" w:ascii="宋体" w:hAnsi="宋体"/>
          <w:szCs w:val="21"/>
        </w:rPr>
        <w:t>甲方（采购人）：                                             合同编号：</w:t>
      </w:r>
    </w:p>
    <w:p>
      <w:pPr>
        <w:spacing w:line="276" w:lineRule="auto"/>
      </w:pPr>
      <w:r>
        <w:rPr>
          <w:rFonts w:hint="eastAsia"/>
        </w:rPr>
        <w:t>乙方（中标供应商）：                                         签约地点：</w:t>
      </w:r>
    </w:p>
    <w:p>
      <w:pPr>
        <w:spacing w:line="276" w:lineRule="auto"/>
        <w:rPr>
          <w:rFonts w:ascii="宋体" w:hAnsi="宋体"/>
          <w:szCs w:val="21"/>
        </w:rPr>
      </w:pPr>
    </w:p>
    <w:p>
      <w:pPr>
        <w:spacing w:line="276" w:lineRule="auto"/>
        <w:rPr>
          <w:rFonts w:hint="eastAsia" w:ascii="宋体" w:hAnsi="宋体"/>
          <w:szCs w:val="21"/>
        </w:rPr>
      </w:pPr>
      <w:r>
        <w:rPr>
          <w:rFonts w:hint="eastAsia" w:ascii="宋体" w:hAnsi="宋体"/>
          <w:szCs w:val="21"/>
        </w:rPr>
        <w:t xml:space="preserve">   </w:t>
      </w:r>
      <w:bookmarkEnd w:id="10"/>
      <w:r>
        <w:rPr>
          <w:rFonts w:hint="eastAsia" w:ascii="宋体" w:hAnsi="宋体"/>
          <w:szCs w:val="21"/>
        </w:rPr>
        <w:t>根据</w:t>
      </w:r>
      <w:r>
        <w:rPr>
          <w:rFonts w:hint="eastAsia" w:ascii="宋体" w:hAnsi="宋体"/>
          <w:szCs w:val="21"/>
          <w:u w:val="single"/>
        </w:rPr>
        <w:t xml:space="preserve">                    </w:t>
      </w:r>
      <w:r>
        <w:rPr>
          <w:rFonts w:hint="eastAsia" w:ascii="宋体" w:hAnsi="宋体"/>
          <w:szCs w:val="21"/>
        </w:rPr>
        <w:t>项目的采购结果，按照《中华人民共和国政府采购法》、《中华人民共和国合同法》的规定，本着平等互利和诚实信用的原则，经甲、乙双方协商一致，订立本合同。</w:t>
      </w:r>
    </w:p>
    <w:p>
      <w:pPr>
        <w:numPr>
          <w:ilvl w:val="0"/>
          <w:numId w:val="18"/>
        </w:numPr>
        <w:tabs>
          <w:tab w:val="left" w:pos="851"/>
        </w:tabs>
        <w:spacing w:line="276" w:lineRule="auto"/>
        <w:ind w:left="426" w:firstLine="0"/>
        <w:rPr>
          <w:rFonts w:hint="eastAsia" w:ascii="宋体" w:hAnsi="宋体"/>
          <w:b/>
          <w:szCs w:val="21"/>
        </w:rPr>
      </w:pPr>
      <w:r>
        <w:rPr>
          <w:rFonts w:hint="eastAsia" w:ascii="宋体" w:hAnsi="宋体"/>
          <w:b/>
          <w:szCs w:val="21"/>
        </w:rPr>
        <w:t>服务项目</w:t>
      </w:r>
    </w:p>
    <w:tbl>
      <w:tblPr>
        <w:tblStyle w:val="15"/>
        <w:tblW w:w="92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951"/>
        <w:gridCol w:w="709"/>
        <w:gridCol w:w="1984"/>
        <w:gridCol w:w="155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7" w:hRule="atLeast"/>
          <w:jc w:val="center"/>
        </w:trPr>
        <w:tc>
          <w:tcPr>
            <w:tcW w:w="735" w:type="dxa"/>
            <w:tcBorders>
              <w:left w:val="single" w:color="auto" w:sz="2" w:space="0"/>
              <w:right w:val="single" w:color="auto" w:sz="2" w:space="0"/>
            </w:tcBorders>
            <w:vAlign w:val="center"/>
          </w:tcPr>
          <w:p>
            <w:pPr>
              <w:spacing w:line="276" w:lineRule="auto"/>
              <w:jc w:val="center"/>
              <w:rPr>
                <w:rFonts w:ascii="宋体" w:hAnsi="宋体"/>
                <w:szCs w:val="21"/>
              </w:rPr>
            </w:pPr>
            <w:r>
              <w:rPr>
                <w:rFonts w:hint="eastAsia" w:ascii="宋体" w:hAnsi="宋体"/>
                <w:szCs w:val="21"/>
              </w:rPr>
              <w:t>序号</w:t>
            </w:r>
          </w:p>
        </w:tc>
        <w:tc>
          <w:tcPr>
            <w:tcW w:w="2951" w:type="dxa"/>
            <w:tcBorders>
              <w:left w:val="single" w:color="auto" w:sz="2" w:space="0"/>
              <w:right w:val="single" w:color="auto" w:sz="4" w:space="0"/>
            </w:tcBorders>
            <w:vAlign w:val="center"/>
          </w:tcPr>
          <w:p>
            <w:pPr>
              <w:spacing w:line="276" w:lineRule="auto"/>
              <w:jc w:val="center"/>
              <w:rPr>
                <w:rFonts w:ascii="宋体" w:hAnsi="宋体"/>
                <w:szCs w:val="21"/>
              </w:rPr>
            </w:pPr>
            <w:r>
              <w:rPr>
                <w:rFonts w:hint="eastAsia" w:ascii="宋体" w:hAnsi="宋体"/>
                <w:szCs w:val="21"/>
              </w:rPr>
              <w:t>服务项目</w:t>
            </w:r>
          </w:p>
        </w:tc>
        <w:tc>
          <w:tcPr>
            <w:tcW w:w="709" w:type="dxa"/>
            <w:tcBorders>
              <w:left w:val="single" w:color="auto" w:sz="4" w:space="0"/>
              <w:bottom w:val="single" w:color="auto" w:sz="2" w:space="0"/>
              <w:right w:val="single" w:color="auto" w:sz="4" w:space="0"/>
            </w:tcBorders>
            <w:vAlign w:val="center"/>
          </w:tcPr>
          <w:p>
            <w:pPr>
              <w:spacing w:line="276" w:lineRule="auto"/>
              <w:jc w:val="center"/>
              <w:rPr>
                <w:rFonts w:ascii="宋体" w:hAnsi="宋体"/>
                <w:szCs w:val="21"/>
              </w:rPr>
            </w:pPr>
            <w:r>
              <w:rPr>
                <w:rFonts w:hint="eastAsia" w:ascii="宋体" w:hAnsi="宋体"/>
                <w:szCs w:val="21"/>
              </w:rPr>
              <w:t>数量</w:t>
            </w:r>
          </w:p>
        </w:tc>
        <w:tc>
          <w:tcPr>
            <w:tcW w:w="1984" w:type="dxa"/>
            <w:tcBorders>
              <w:left w:val="single" w:color="auto" w:sz="4" w:space="0"/>
              <w:bottom w:val="nil"/>
              <w:right w:val="single" w:color="auto" w:sz="4" w:space="0"/>
            </w:tcBorders>
            <w:vAlign w:val="center"/>
          </w:tcPr>
          <w:p>
            <w:pPr>
              <w:widowControl/>
              <w:spacing w:line="276" w:lineRule="auto"/>
              <w:jc w:val="center"/>
              <w:rPr>
                <w:rFonts w:ascii="宋体" w:hAnsi="宋体" w:cs="宋体"/>
                <w:kern w:val="0"/>
                <w:szCs w:val="21"/>
              </w:rPr>
            </w:pPr>
            <w:r>
              <w:rPr>
                <w:rFonts w:hint="eastAsia" w:ascii="宋体" w:hAnsi="宋体" w:cs="宋体"/>
                <w:kern w:val="0"/>
                <w:szCs w:val="21"/>
              </w:rPr>
              <w:t>单价（元）</w:t>
            </w:r>
          </w:p>
        </w:tc>
        <w:tc>
          <w:tcPr>
            <w:tcW w:w="1559" w:type="dxa"/>
            <w:tcBorders>
              <w:left w:val="single" w:color="auto" w:sz="4" w:space="0"/>
              <w:bottom w:val="nil"/>
              <w:right w:val="single" w:color="auto" w:sz="4" w:space="0"/>
            </w:tcBorders>
            <w:vAlign w:val="center"/>
          </w:tcPr>
          <w:p>
            <w:pPr>
              <w:spacing w:line="276" w:lineRule="auto"/>
              <w:jc w:val="center"/>
              <w:rPr>
                <w:rFonts w:ascii="宋体" w:hAnsi="宋体"/>
                <w:szCs w:val="21"/>
              </w:rPr>
            </w:pPr>
            <w:r>
              <w:rPr>
                <w:rFonts w:hint="eastAsia" w:ascii="宋体" w:hAnsi="宋体" w:cs="宋体"/>
                <w:kern w:val="0"/>
                <w:szCs w:val="21"/>
              </w:rPr>
              <w:t>合计（元）</w:t>
            </w:r>
          </w:p>
        </w:tc>
        <w:tc>
          <w:tcPr>
            <w:tcW w:w="1276" w:type="dxa"/>
            <w:tcBorders>
              <w:left w:val="single" w:color="auto" w:sz="4" w:space="0"/>
              <w:bottom w:val="nil"/>
              <w:right w:val="single" w:color="auto" w:sz="2" w:space="0"/>
            </w:tcBorders>
            <w:vAlign w:val="center"/>
          </w:tcPr>
          <w:p>
            <w:pPr>
              <w:spacing w:line="276" w:lineRule="auto"/>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7" w:hRule="atLeast"/>
          <w:jc w:val="center"/>
        </w:trPr>
        <w:tc>
          <w:tcPr>
            <w:tcW w:w="735" w:type="dxa"/>
            <w:tcBorders>
              <w:left w:val="single" w:color="auto" w:sz="2" w:space="0"/>
              <w:right w:val="single" w:color="auto" w:sz="2" w:space="0"/>
            </w:tcBorders>
            <w:vAlign w:val="center"/>
          </w:tcPr>
          <w:p>
            <w:pPr>
              <w:spacing w:line="276" w:lineRule="auto"/>
              <w:jc w:val="center"/>
              <w:rPr>
                <w:rFonts w:ascii="宋体" w:hAnsi="宋体"/>
                <w:szCs w:val="21"/>
              </w:rPr>
            </w:pPr>
            <w:r>
              <w:rPr>
                <w:rFonts w:hint="eastAsia" w:ascii="宋体" w:hAnsi="宋体"/>
                <w:szCs w:val="21"/>
              </w:rPr>
              <w:t>1</w:t>
            </w:r>
          </w:p>
        </w:tc>
        <w:tc>
          <w:tcPr>
            <w:tcW w:w="2951" w:type="dxa"/>
            <w:tcBorders>
              <w:left w:val="single" w:color="auto" w:sz="2" w:space="0"/>
              <w:right w:val="single" w:color="auto" w:sz="4" w:space="0"/>
            </w:tcBorders>
            <w:vAlign w:val="center"/>
          </w:tcPr>
          <w:p>
            <w:pPr>
              <w:spacing w:line="276" w:lineRule="auto"/>
              <w:jc w:val="center"/>
              <w:rPr>
                <w:rFonts w:ascii="宋体" w:hAnsi="宋体"/>
                <w:szCs w:val="21"/>
              </w:rPr>
            </w:pPr>
          </w:p>
        </w:tc>
        <w:tc>
          <w:tcPr>
            <w:tcW w:w="709" w:type="dxa"/>
            <w:tcBorders>
              <w:top w:val="single" w:color="auto" w:sz="2" w:space="0"/>
              <w:left w:val="single" w:color="auto" w:sz="4" w:space="0"/>
              <w:bottom w:val="single" w:color="auto" w:sz="2" w:space="0"/>
              <w:right w:val="single" w:color="auto" w:sz="4" w:space="0"/>
            </w:tcBorders>
            <w:vAlign w:val="center"/>
          </w:tcPr>
          <w:p>
            <w:pPr>
              <w:spacing w:line="276" w:lineRule="auto"/>
              <w:jc w:val="center"/>
              <w:rPr>
                <w:rFonts w:ascii="宋体" w:hAnsi="宋体"/>
                <w:szCs w:val="21"/>
              </w:rPr>
            </w:pPr>
          </w:p>
        </w:tc>
        <w:tc>
          <w:tcPr>
            <w:tcW w:w="1984" w:type="dxa"/>
            <w:tcBorders>
              <w:left w:val="single" w:color="auto" w:sz="4" w:space="0"/>
              <w:bottom w:val="nil"/>
              <w:right w:val="single" w:color="auto" w:sz="4" w:space="0"/>
            </w:tcBorders>
            <w:vAlign w:val="center"/>
          </w:tcPr>
          <w:p>
            <w:pPr>
              <w:spacing w:line="276" w:lineRule="auto"/>
              <w:jc w:val="center"/>
              <w:rPr>
                <w:rFonts w:ascii="宋体" w:hAnsi="宋体"/>
                <w:szCs w:val="21"/>
              </w:rPr>
            </w:pPr>
          </w:p>
        </w:tc>
        <w:tc>
          <w:tcPr>
            <w:tcW w:w="1559" w:type="dxa"/>
            <w:tcBorders>
              <w:left w:val="single" w:color="auto" w:sz="4" w:space="0"/>
              <w:bottom w:val="nil"/>
              <w:right w:val="single" w:color="auto" w:sz="4" w:space="0"/>
            </w:tcBorders>
            <w:vAlign w:val="center"/>
          </w:tcPr>
          <w:p>
            <w:pPr>
              <w:spacing w:line="276" w:lineRule="auto"/>
              <w:jc w:val="center"/>
              <w:rPr>
                <w:rFonts w:ascii="宋体" w:hAnsi="宋体"/>
                <w:szCs w:val="21"/>
              </w:rPr>
            </w:pPr>
          </w:p>
        </w:tc>
        <w:tc>
          <w:tcPr>
            <w:tcW w:w="1276" w:type="dxa"/>
            <w:tcBorders>
              <w:left w:val="single" w:color="auto" w:sz="4" w:space="0"/>
              <w:bottom w:val="nil"/>
              <w:right w:val="single" w:color="auto" w:sz="2" w:space="0"/>
            </w:tcBorders>
            <w:vAlign w:val="center"/>
          </w:tcPr>
          <w:p>
            <w:pPr>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7" w:hRule="atLeast"/>
          <w:jc w:val="center"/>
        </w:trPr>
        <w:tc>
          <w:tcPr>
            <w:tcW w:w="735" w:type="dxa"/>
            <w:tcBorders>
              <w:left w:val="single" w:color="auto" w:sz="2" w:space="0"/>
              <w:right w:val="single" w:color="auto" w:sz="2" w:space="0"/>
            </w:tcBorders>
            <w:vAlign w:val="center"/>
          </w:tcPr>
          <w:p>
            <w:pPr>
              <w:spacing w:line="276" w:lineRule="auto"/>
              <w:jc w:val="center"/>
              <w:rPr>
                <w:rFonts w:ascii="宋体" w:hAnsi="宋体"/>
                <w:szCs w:val="21"/>
              </w:rPr>
            </w:pPr>
            <w:r>
              <w:rPr>
                <w:rFonts w:hint="eastAsia" w:ascii="宋体" w:hAnsi="宋体"/>
                <w:szCs w:val="21"/>
              </w:rPr>
              <w:t>2</w:t>
            </w:r>
          </w:p>
        </w:tc>
        <w:tc>
          <w:tcPr>
            <w:tcW w:w="2951" w:type="dxa"/>
            <w:tcBorders>
              <w:left w:val="single" w:color="auto" w:sz="2" w:space="0"/>
              <w:right w:val="single" w:color="auto" w:sz="4" w:space="0"/>
            </w:tcBorders>
            <w:vAlign w:val="center"/>
          </w:tcPr>
          <w:p>
            <w:pPr>
              <w:spacing w:line="276" w:lineRule="auto"/>
              <w:jc w:val="center"/>
              <w:rPr>
                <w:rFonts w:ascii="宋体" w:hAnsi="宋体"/>
                <w:szCs w:val="21"/>
              </w:rPr>
            </w:pPr>
          </w:p>
        </w:tc>
        <w:tc>
          <w:tcPr>
            <w:tcW w:w="709" w:type="dxa"/>
            <w:tcBorders>
              <w:top w:val="single" w:color="auto" w:sz="2" w:space="0"/>
              <w:left w:val="single" w:color="auto" w:sz="4" w:space="0"/>
              <w:bottom w:val="single" w:color="auto" w:sz="2" w:space="0"/>
              <w:right w:val="single" w:color="auto" w:sz="4" w:space="0"/>
            </w:tcBorders>
            <w:vAlign w:val="center"/>
          </w:tcPr>
          <w:p>
            <w:pPr>
              <w:spacing w:line="276" w:lineRule="auto"/>
              <w:jc w:val="center"/>
              <w:rPr>
                <w:rFonts w:ascii="宋体" w:hAnsi="宋体"/>
                <w:szCs w:val="21"/>
              </w:rPr>
            </w:pPr>
          </w:p>
        </w:tc>
        <w:tc>
          <w:tcPr>
            <w:tcW w:w="1984" w:type="dxa"/>
            <w:tcBorders>
              <w:left w:val="single" w:color="auto" w:sz="4" w:space="0"/>
              <w:bottom w:val="nil"/>
              <w:right w:val="single" w:color="auto" w:sz="4" w:space="0"/>
            </w:tcBorders>
            <w:vAlign w:val="center"/>
          </w:tcPr>
          <w:p>
            <w:pPr>
              <w:spacing w:line="276" w:lineRule="auto"/>
              <w:jc w:val="center"/>
              <w:rPr>
                <w:rFonts w:ascii="宋体" w:hAnsi="宋体"/>
                <w:szCs w:val="21"/>
              </w:rPr>
            </w:pPr>
          </w:p>
        </w:tc>
        <w:tc>
          <w:tcPr>
            <w:tcW w:w="1559" w:type="dxa"/>
            <w:tcBorders>
              <w:left w:val="single" w:color="auto" w:sz="4" w:space="0"/>
              <w:bottom w:val="nil"/>
              <w:right w:val="single" w:color="auto" w:sz="4" w:space="0"/>
            </w:tcBorders>
            <w:vAlign w:val="center"/>
          </w:tcPr>
          <w:p>
            <w:pPr>
              <w:spacing w:line="276" w:lineRule="auto"/>
              <w:jc w:val="center"/>
              <w:rPr>
                <w:rFonts w:ascii="宋体" w:hAnsi="宋体"/>
                <w:szCs w:val="21"/>
              </w:rPr>
            </w:pPr>
          </w:p>
        </w:tc>
        <w:tc>
          <w:tcPr>
            <w:tcW w:w="1276" w:type="dxa"/>
            <w:tcBorders>
              <w:left w:val="single" w:color="auto" w:sz="4" w:space="0"/>
              <w:bottom w:val="nil"/>
              <w:right w:val="single" w:color="auto" w:sz="2" w:space="0"/>
            </w:tcBorders>
            <w:vAlign w:val="center"/>
          </w:tcPr>
          <w:p>
            <w:pPr>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7" w:hRule="atLeast"/>
          <w:jc w:val="center"/>
        </w:trPr>
        <w:tc>
          <w:tcPr>
            <w:tcW w:w="735" w:type="dxa"/>
            <w:tcBorders>
              <w:left w:val="single" w:color="auto" w:sz="2" w:space="0"/>
              <w:right w:val="single" w:color="auto" w:sz="2" w:space="0"/>
            </w:tcBorders>
            <w:vAlign w:val="center"/>
          </w:tcPr>
          <w:p>
            <w:pPr>
              <w:spacing w:line="276" w:lineRule="auto"/>
              <w:jc w:val="center"/>
              <w:rPr>
                <w:rFonts w:ascii="宋体" w:hAnsi="宋体"/>
                <w:szCs w:val="21"/>
              </w:rPr>
            </w:pPr>
            <w:r>
              <w:rPr>
                <w:rFonts w:ascii="宋体" w:hAnsi="宋体"/>
                <w:szCs w:val="21"/>
              </w:rPr>
              <w:t>…</w:t>
            </w:r>
          </w:p>
        </w:tc>
        <w:tc>
          <w:tcPr>
            <w:tcW w:w="2951" w:type="dxa"/>
            <w:tcBorders>
              <w:left w:val="single" w:color="auto" w:sz="2" w:space="0"/>
              <w:right w:val="single" w:color="auto" w:sz="4" w:space="0"/>
            </w:tcBorders>
            <w:vAlign w:val="center"/>
          </w:tcPr>
          <w:p>
            <w:pPr>
              <w:spacing w:line="276" w:lineRule="auto"/>
              <w:jc w:val="center"/>
              <w:rPr>
                <w:rFonts w:ascii="宋体" w:hAnsi="宋体"/>
                <w:szCs w:val="21"/>
              </w:rPr>
            </w:pPr>
          </w:p>
        </w:tc>
        <w:tc>
          <w:tcPr>
            <w:tcW w:w="709" w:type="dxa"/>
            <w:tcBorders>
              <w:top w:val="single" w:color="auto" w:sz="2" w:space="0"/>
              <w:left w:val="single" w:color="auto" w:sz="4" w:space="0"/>
              <w:bottom w:val="single" w:color="auto" w:sz="2" w:space="0"/>
              <w:right w:val="single" w:color="auto" w:sz="4" w:space="0"/>
            </w:tcBorders>
            <w:vAlign w:val="center"/>
          </w:tcPr>
          <w:p>
            <w:pPr>
              <w:spacing w:line="276" w:lineRule="auto"/>
              <w:jc w:val="center"/>
              <w:rPr>
                <w:rFonts w:ascii="宋体" w:hAnsi="宋体"/>
                <w:szCs w:val="21"/>
              </w:rPr>
            </w:pPr>
          </w:p>
        </w:tc>
        <w:tc>
          <w:tcPr>
            <w:tcW w:w="1984" w:type="dxa"/>
            <w:tcBorders>
              <w:left w:val="single" w:color="auto" w:sz="4" w:space="0"/>
              <w:right w:val="single" w:color="auto" w:sz="4" w:space="0"/>
            </w:tcBorders>
            <w:vAlign w:val="center"/>
          </w:tcPr>
          <w:p>
            <w:pPr>
              <w:spacing w:line="276" w:lineRule="auto"/>
              <w:jc w:val="center"/>
              <w:rPr>
                <w:rFonts w:ascii="宋体" w:hAnsi="宋体"/>
                <w:szCs w:val="21"/>
              </w:rPr>
            </w:pPr>
          </w:p>
        </w:tc>
        <w:tc>
          <w:tcPr>
            <w:tcW w:w="1559" w:type="dxa"/>
            <w:tcBorders>
              <w:left w:val="single" w:color="auto" w:sz="4" w:space="0"/>
              <w:right w:val="single" w:color="auto" w:sz="4" w:space="0"/>
            </w:tcBorders>
            <w:vAlign w:val="center"/>
          </w:tcPr>
          <w:p>
            <w:pPr>
              <w:spacing w:line="276" w:lineRule="auto"/>
              <w:jc w:val="center"/>
              <w:rPr>
                <w:rFonts w:ascii="宋体" w:hAnsi="宋体"/>
                <w:szCs w:val="21"/>
              </w:rPr>
            </w:pPr>
          </w:p>
        </w:tc>
        <w:tc>
          <w:tcPr>
            <w:tcW w:w="1276" w:type="dxa"/>
            <w:tcBorders>
              <w:left w:val="single" w:color="auto" w:sz="4" w:space="0"/>
              <w:right w:val="single" w:color="auto" w:sz="2" w:space="0"/>
            </w:tcBorders>
            <w:vAlign w:val="center"/>
          </w:tcPr>
          <w:p>
            <w:pPr>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1" w:hRule="atLeast"/>
          <w:jc w:val="center"/>
        </w:trPr>
        <w:tc>
          <w:tcPr>
            <w:tcW w:w="9214" w:type="dxa"/>
            <w:gridSpan w:val="6"/>
            <w:tcBorders>
              <w:left w:val="single" w:color="auto" w:sz="2" w:space="0"/>
              <w:right w:val="single" w:color="auto" w:sz="2" w:space="0"/>
            </w:tcBorders>
            <w:vAlign w:val="center"/>
          </w:tcPr>
          <w:p>
            <w:pPr>
              <w:spacing w:line="276" w:lineRule="auto"/>
              <w:rPr>
                <w:rFonts w:ascii="宋体" w:hAnsi="宋体"/>
                <w:szCs w:val="21"/>
              </w:rPr>
            </w:pPr>
            <w:r>
              <w:rPr>
                <w:rFonts w:hint="eastAsia" w:ascii="宋体" w:hAnsi="宋体"/>
                <w:szCs w:val="21"/>
              </w:rPr>
              <w:t xml:space="preserve">  合同总额：（小写）￥       元；    大写：         </w:t>
            </w:r>
          </w:p>
        </w:tc>
      </w:tr>
    </w:tbl>
    <w:p>
      <w:pPr>
        <w:spacing w:line="276" w:lineRule="auto"/>
        <w:ind w:firstLine="420" w:firstLineChars="200"/>
        <w:outlineLvl w:val="1"/>
        <w:rPr>
          <w:rFonts w:hint="eastAsia" w:ascii="宋体"/>
          <w:bCs/>
          <w:spacing w:val="-2"/>
          <w:szCs w:val="21"/>
        </w:rPr>
      </w:pPr>
      <w:r>
        <w:rPr>
          <w:rFonts w:hint="eastAsia" w:ascii="宋体" w:hAnsi="宋体" w:cs="宋体"/>
          <w:szCs w:val="21"/>
        </w:rPr>
        <w:t>注：</w:t>
      </w:r>
      <w:r>
        <w:rPr>
          <w:rFonts w:hint="eastAsia" w:ascii="宋体" w:hAnsi="宋体" w:cs="宋体"/>
          <w:bCs/>
          <w:szCs w:val="21"/>
        </w:rPr>
        <w:t>本项目为总价包干项目，合同总额包括项目方案、人员费用、检测费用、检测工具费用、版权专利、所有税费和其他服务以及合同实施过程中应预见和不可预见的一切费用。如发生缺漏项视同以包含在</w:t>
      </w:r>
      <w:r>
        <w:rPr>
          <w:rFonts w:hint="eastAsia" w:ascii="宋体"/>
          <w:bCs/>
          <w:spacing w:val="-2"/>
          <w:szCs w:val="21"/>
        </w:rPr>
        <w:t>合同总额之中。乙方需完成本项目所有服务项目，甲方不再额外支付任何费用。</w:t>
      </w:r>
    </w:p>
    <w:p>
      <w:pPr>
        <w:spacing w:line="276" w:lineRule="auto"/>
        <w:ind w:firstLine="422" w:firstLineChars="200"/>
        <w:outlineLvl w:val="1"/>
        <w:rPr>
          <w:rFonts w:hint="eastAsia" w:ascii="宋体" w:hAnsi="宋体"/>
          <w:b/>
          <w:bCs/>
          <w:szCs w:val="21"/>
        </w:rPr>
      </w:pPr>
      <w:r>
        <w:rPr>
          <w:rFonts w:hint="eastAsia" w:ascii="宋体" w:hAnsi="宋体"/>
          <w:b/>
          <w:bCs/>
          <w:szCs w:val="21"/>
        </w:rPr>
        <w:t xml:space="preserve">服务期限：从 </w:t>
      </w:r>
      <w:r>
        <w:rPr>
          <w:rFonts w:hint="eastAsia" w:ascii="宋体" w:hAnsi="宋体"/>
          <w:b/>
          <w:bCs/>
          <w:szCs w:val="21"/>
          <w:u w:val="single"/>
        </w:rPr>
        <w:t xml:space="preserve">     </w:t>
      </w:r>
      <w:r>
        <w:rPr>
          <w:rFonts w:hint="eastAsia" w:ascii="宋体" w:hAnsi="宋体"/>
          <w:b/>
          <w:bCs/>
          <w:szCs w:val="21"/>
        </w:rPr>
        <w:t xml:space="preserve">年 </w:t>
      </w:r>
      <w:r>
        <w:rPr>
          <w:rFonts w:hint="eastAsia" w:ascii="宋体" w:hAnsi="宋体"/>
          <w:b/>
          <w:bCs/>
          <w:szCs w:val="21"/>
          <w:u w:val="single"/>
        </w:rPr>
        <w:t xml:space="preserve">    </w:t>
      </w:r>
      <w:r>
        <w:rPr>
          <w:rFonts w:hint="eastAsia" w:ascii="宋体" w:hAnsi="宋体"/>
          <w:b/>
          <w:bCs/>
          <w:szCs w:val="21"/>
        </w:rPr>
        <w:t>月</w:t>
      </w:r>
      <w:r>
        <w:rPr>
          <w:rFonts w:hint="eastAsia" w:ascii="宋体" w:hAnsi="宋体"/>
          <w:b/>
          <w:bCs/>
          <w:szCs w:val="21"/>
          <w:u w:val="single"/>
        </w:rPr>
        <w:t xml:space="preserve">    </w:t>
      </w:r>
      <w:r>
        <w:rPr>
          <w:rFonts w:hint="eastAsia" w:ascii="宋体" w:hAnsi="宋体"/>
          <w:b/>
          <w:bCs/>
          <w:szCs w:val="21"/>
        </w:rPr>
        <w:t>日至</w:t>
      </w:r>
      <w:r>
        <w:rPr>
          <w:rFonts w:hint="eastAsia" w:ascii="宋体" w:hAnsi="宋体"/>
          <w:b/>
          <w:bCs/>
          <w:szCs w:val="21"/>
          <w:u w:val="single"/>
        </w:rPr>
        <w:t xml:space="preserve">    </w:t>
      </w:r>
      <w:r>
        <w:rPr>
          <w:rFonts w:hint="eastAsia" w:ascii="宋体" w:hAnsi="宋体"/>
          <w:b/>
          <w:bCs/>
          <w:szCs w:val="21"/>
        </w:rPr>
        <w:t>年</w:t>
      </w:r>
      <w:r>
        <w:rPr>
          <w:rFonts w:hint="eastAsia" w:ascii="宋体" w:hAnsi="宋体"/>
          <w:b/>
          <w:bCs/>
          <w:szCs w:val="21"/>
          <w:u w:val="single"/>
        </w:rPr>
        <w:t xml:space="preserve">    </w:t>
      </w:r>
      <w:r>
        <w:rPr>
          <w:rFonts w:hint="eastAsia" w:ascii="宋体" w:hAnsi="宋体"/>
          <w:b/>
          <w:bCs/>
          <w:szCs w:val="21"/>
        </w:rPr>
        <w:t>月</w:t>
      </w:r>
      <w:r>
        <w:rPr>
          <w:rFonts w:hint="eastAsia" w:ascii="宋体" w:hAnsi="宋体"/>
          <w:b/>
          <w:bCs/>
          <w:szCs w:val="21"/>
          <w:u w:val="single"/>
        </w:rPr>
        <w:t xml:space="preserve">    </w:t>
      </w:r>
      <w:r>
        <w:rPr>
          <w:rFonts w:hint="eastAsia" w:ascii="宋体" w:hAnsi="宋体"/>
          <w:b/>
          <w:bCs/>
          <w:szCs w:val="21"/>
        </w:rPr>
        <w:t>日</w:t>
      </w:r>
    </w:p>
    <w:p>
      <w:pPr>
        <w:spacing w:line="276" w:lineRule="auto"/>
        <w:ind w:firstLine="422" w:firstLineChars="200"/>
        <w:outlineLvl w:val="1"/>
        <w:rPr>
          <w:rFonts w:hint="eastAsia" w:ascii="宋体" w:hAnsi="宋体"/>
          <w:b/>
          <w:bCs/>
          <w:szCs w:val="21"/>
        </w:rPr>
      </w:pPr>
      <w:r>
        <w:rPr>
          <w:rFonts w:hint="eastAsia" w:ascii="宋体" w:hAnsi="宋体"/>
          <w:b/>
          <w:bCs/>
          <w:szCs w:val="21"/>
        </w:rPr>
        <w:t>服务地点：甲方指定地点</w:t>
      </w:r>
    </w:p>
    <w:p>
      <w:pPr>
        <w:spacing w:line="276" w:lineRule="auto"/>
        <w:ind w:firstLine="422" w:firstLineChars="200"/>
        <w:outlineLvl w:val="1"/>
        <w:rPr>
          <w:rFonts w:hint="eastAsia" w:ascii="宋体" w:hAnsi="宋体"/>
          <w:bCs/>
          <w:szCs w:val="21"/>
        </w:rPr>
      </w:pPr>
      <w:r>
        <w:rPr>
          <w:rFonts w:hint="eastAsia" w:ascii="宋体" w:hAnsi="宋体"/>
          <w:b/>
          <w:bCs/>
          <w:szCs w:val="21"/>
        </w:rPr>
        <w:t>二、防雷装置检测服务项目</w:t>
      </w:r>
    </w:p>
    <w:p>
      <w:pPr>
        <w:ind w:firstLine="412" w:firstLineChars="200"/>
        <w:rPr>
          <w:rFonts w:hint="eastAsia" w:ascii="宋体" w:hAnsi="宋体"/>
          <w:b/>
          <w:szCs w:val="21"/>
        </w:rPr>
      </w:pPr>
      <w:r>
        <w:rPr>
          <w:rFonts w:hint="eastAsia" w:ascii="宋体"/>
          <w:bCs/>
          <w:spacing w:val="-2"/>
          <w:szCs w:val="21"/>
        </w:rPr>
        <w:t>1.服务期内，乙方按“四、</w:t>
      </w:r>
      <w:r>
        <w:rPr>
          <w:rFonts w:hint="eastAsia" w:ascii="宋体" w:hAnsi="宋体"/>
          <w:szCs w:val="21"/>
        </w:rPr>
        <w:t>主要检查内容</w:t>
      </w:r>
      <w:r>
        <w:rPr>
          <w:rFonts w:hint="eastAsia" w:ascii="宋体"/>
          <w:bCs/>
          <w:spacing w:val="-2"/>
          <w:szCs w:val="21"/>
        </w:rPr>
        <w:t>”要求对番禺区现有水利工程管理设施共</w:t>
      </w:r>
      <w:r>
        <w:rPr>
          <w:rFonts w:ascii="宋体"/>
          <w:bCs/>
          <w:spacing w:val="-2"/>
          <w:szCs w:val="21"/>
        </w:rPr>
        <w:t>271</w:t>
      </w:r>
      <w:r>
        <w:rPr>
          <w:rFonts w:hint="eastAsia" w:ascii="宋体"/>
          <w:bCs/>
          <w:spacing w:val="-2"/>
          <w:szCs w:val="21"/>
        </w:rPr>
        <w:t>处（水闸</w:t>
      </w:r>
      <w:r>
        <w:rPr>
          <w:rFonts w:ascii="宋体"/>
          <w:bCs/>
          <w:spacing w:val="-2"/>
          <w:szCs w:val="21"/>
        </w:rPr>
        <w:t>180</w:t>
      </w:r>
      <w:r>
        <w:rPr>
          <w:rFonts w:hint="eastAsia" w:ascii="宋体"/>
          <w:bCs/>
          <w:spacing w:val="-2"/>
          <w:szCs w:val="21"/>
        </w:rPr>
        <w:t>座、泵站</w:t>
      </w:r>
      <w:r>
        <w:rPr>
          <w:rFonts w:ascii="宋体"/>
          <w:bCs/>
          <w:spacing w:val="-2"/>
          <w:szCs w:val="21"/>
        </w:rPr>
        <w:t>91</w:t>
      </w:r>
      <w:r>
        <w:rPr>
          <w:rFonts w:hint="eastAsia" w:ascii="宋体"/>
          <w:bCs/>
          <w:spacing w:val="-2"/>
          <w:szCs w:val="21"/>
        </w:rPr>
        <w:t>座、管理房等附属设施</w:t>
      </w:r>
      <w:r>
        <w:rPr>
          <w:rFonts w:ascii="宋体"/>
          <w:bCs/>
          <w:spacing w:val="-2"/>
          <w:szCs w:val="21"/>
        </w:rPr>
        <w:t>217</w:t>
      </w:r>
      <w:r>
        <w:rPr>
          <w:rFonts w:hint="eastAsia" w:ascii="宋体"/>
          <w:bCs/>
          <w:spacing w:val="-2"/>
          <w:szCs w:val="21"/>
        </w:rPr>
        <w:t>座）防雷接地装置、引下线、接闪器、等电位连接、设备安全保护接地以及</w:t>
      </w:r>
      <w:r>
        <w:rPr>
          <w:rFonts w:ascii="宋体"/>
          <w:bCs/>
          <w:spacing w:val="-2"/>
          <w:szCs w:val="21"/>
        </w:rPr>
        <w:t>SPD</w:t>
      </w:r>
      <w:r>
        <w:rPr>
          <w:rFonts w:hint="eastAsia" w:ascii="宋体"/>
          <w:bCs/>
          <w:spacing w:val="-2"/>
          <w:szCs w:val="21"/>
        </w:rPr>
        <w:t>等防雷装置逐项</w:t>
      </w:r>
      <w:r>
        <w:rPr>
          <w:rFonts w:hint="eastAsia" w:ascii="宋体"/>
          <w:bCs/>
          <w:spacing w:val="-2"/>
          <w:szCs w:val="21"/>
          <w:highlight w:val="yellow"/>
        </w:rPr>
        <w:t>至少进行1次</w:t>
      </w:r>
      <w:r>
        <w:rPr>
          <w:rFonts w:hint="eastAsia" w:ascii="宋体"/>
          <w:bCs/>
          <w:spacing w:val="-2"/>
          <w:szCs w:val="21"/>
        </w:rPr>
        <w:t>的跟踪检测，出具检测报告。</w:t>
      </w:r>
    </w:p>
    <w:p>
      <w:pPr>
        <w:snapToGrid w:val="0"/>
        <w:spacing w:line="300" w:lineRule="exact"/>
        <w:ind w:right="-84" w:rightChars="-40" w:firstLine="420"/>
        <w:rPr>
          <w:rFonts w:hint="eastAsia" w:ascii="宋体"/>
          <w:bCs/>
          <w:spacing w:val="-2"/>
          <w:szCs w:val="21"/>
        </w:rPr>
      </w:pPr>
      <w:r>
        <w:rPr>
          <w:rFonts w:hint="eastAsia" w:ascii="宋体"/>
          <w:bCs/>
          <w:spacing w:val="-2"/>
          <w:szCs w:val="21"/>
        </w:rPr>
        <w:t>2.供乙方提供的检测服务应符合广东省防雷安全在线管理监察平台的相关要求，并执行平台相关信息录入的对接工作。</w:t>
      </w:r>
    </w:p>
    <w:p>
      <w:pPr>
        <w:snapToGrid w:val="0"/>
        <w:spacing w:line="300" w:lineRule="exact"/>
        <w:ind w:right="-84" w:rightChars="-40" w:firstLine="420"/>
        <w:rPr>
          <w:rFonts w:hint="eastAsia" w:ascii="宋体"/>
          <w:bCs/>
          <w:spacing w:val="-2"/>
          <w:szCs w:val="21"/>
        </w:rPr>
      </w:pPr>
      <w:r>
        <w:rPr>
          <w:rFonts w:hint="eastAsia" w:ascii="宋体"/>
          <w:bCs/>
          <w:spacing w:val="-2"/>
          <w:szCs w:val="21"/>
        </w:rPr>
        <w:t>3.乙方提供的防雷装置检测报告需在广东省网上办事大厅登记。</w:t>
      </w:r>
    </w:p>
    <w:p>
      <w:pPr>
        <w:snapToGrid w:val="0"/>
        <w:spacing w:line="300" w:lineRule="exact"/>
        <w:ind w:right="-84" w:rightChars="-40" w:firstLine="420"/>
        <w:rPr>
          <w:rFonts w:ascii="宋体"/>
          <w:bCs/>
          <w:spacing w:val="-2"/>
          <w:szCs w:val="21"/>
        </w:rPr>
      </w:pPr>
      <w:r>
        <w:rPr>
          <w:rFonts w:hint="eastAsia" w:ascii="宋体"/>
          <w:bCs/>
          <w:spacing w:val="-2"/>
          <w:szCs w:val="21"/>
        </w:rPr>
        <w:t>4.乙方须提供其信用档案及安全生产管理制度。</w:t>
      </w:r>
    </w:p>
    <w:p>
      <w:pPr>
        <w:spacing w:line="276" w:lineRule="auto"/>
        <w:ind w:firstLine="420" w:firstLineChars="200"/>
        <w:outlineLvl w:val="1"/>
        <w:rPr>
          <w:rFonts w:ascii="宋体" w:hAnsi="宋体"/>
          <w:bCs/>
          <w:szCs w:val="21"/>
        </w:rPr>
      </w:pPr>
      <w:r>
        <w:rPr>
          <w:rFonts w:hint="eastAsia" w:ascii="宋体" w:hAnsi="宋体"/>
          <w:bCs/>
          <w:szCs w:val="21"/>
        </w:rPr>
        <w:t>三、</w:t>
      </w:r>
      <w:r>
        <w:rPr>
          <w:rFonts w:hint="eastAsia" w:ascii="宋体" w:hAnsi="宋体"/>
          <w:b/>
          <w:bCs/>
          <w:szCs w:val="21"/>
        </w:rPr>
        <w:t>服务标准及要求</w:t>
      </w:r>
    </w:p>
    <w:p>
      <w:pPr>
        <w:spacing w:line="276" w:lineRule="auto"/>
        <w:ind w:firstLine="420" w:firstLineChars="200"/>
        <w:outlineLvl w:val="1"/>
        <w:rPr>
          <w:rFonts w:ascii="宋体" w:hAnsi="宋体"/>
          <w:bCs/>
          <w:szCs w:val="21"/>
        </w:rPr>
      </w:pPr>
      <w:r>
        <w:rPr>
          <w:rFonts w:ascii="宋体" w:hAnsi="宋体"/>
          <w:bCs/>
          <w:szCs w:val="21"/>
        </w:rPr>
        <w:t>1</w:t>
      </w:r>
      <w:r>
        <w:rPr>
          <w:rFonts w:hint="eastAsia" w:ascii="宋体" w:hAnsi="宋体"/>
          <w:bCs/>
          <w:szCs w:val="21"/>
        </w:rPr>
        <w:t>.乙方应按照甲方提供番禺区现有水利工程管理设施共</w:t>
      </w:r>
      <w:r>
        <w:rPr>
          <w:rFonts w:ascii="宋体" w:hAnsi="宋体"/>
          <w:bCs/>
          <w:szCs w:val="21"/>
        </w:rPr>
        <w:t>271</w:t>
      </w:r>
      <w:r>
        <w:rPr>
          <w:rFonts w:hint="eastAsia" w:ascii="宋体" w:hAnsi="宋体"/>
          <w:bCs/>
          <w:szCs w:val="21"/>
        </w:rPr>
        <w:t>处（水闸</w:t>
      </w:r>
      <w:r>
        <w:rPr>
          <w:rFonts w:ascii="宋体" w:hAnsi="宋体"/>
          <w:bCs/>
          <w:szCs w:val="21"/>
        </w:rPr>
        <w:t>180</w:t>
      </w:r>
      <w:r>
        <w:rPr>
          <w:rFonts w:hint="eastAsia" w:ascii="宋体" w:hAnsi="宋体"/>
          <w:bCs/>
          <w:szCs w:val="21"/>
        </w:rPr>
        <w:t>座、泵站</w:t>
      </w:r>
      <w:r>
        <w:rPr>
          <w:rFonts w:ascii="宋体" w:hAnsi="宋体"/>
          <w:bCs/>
          <w:szCs w:val="21"/>
        </w:rPr>
        <w:t>91</w:t>
      </w:r>
      <w:r>
        <w:rPr>
          <w:rFonts w:hint="eastAsia" w:ascii="宋体" w:hAnsi="宋体"/>
          <w:bCs/>
          <w:szCs w:val="21"/>
        </w:rPr>
        <w:t>座、管理房等附属设施</w:t>
      </w:r>
      <w:r>
        <w:rPr>
          <w:rFonts w:ascii="宋体" w:hAnsi="宋体"/>
          <w:bCs/>
          <w:szCs w:val="21"/>
        </w:rPr>
        <w:t>217</w:t>
      </w:r>
      <w:r>
        <w:rPr>
          <w:rFonts w:hint="eastAsia" w:ascii="宋体" w:hAnsi="宋体"/>
          <w:bCs/>
          <w:szCs w:val="21"/>
        </w:rPr>
        <w:t>座）的资料开展检测服务。</w:t>
      </w:r>
    </w:p>
    <w:p>
      <w:pPr>
        <w:spacing w:line="276" w:lineRule="auto"/>
        <w:ind w:firstLine="420" w:firstLineChars="200"/>
        <w:outlineLvl w:val="1"/>
        <w:rPr>
          <w:rFonts w:ascii="宋体" w:hAnsi="宋体"/>
          <w:bCs/>
          <w:szCs w:val="21"/>
        </w:rPr>
      </w:pPr>
      <w:r>
        <w:rPr>
          <w:rFonts w:hint="eastAsia" w:ascii="宋体" w:hAnsi="宋体"/>
          <w:bCs/>
          <w:szCs w:val="21"/>
        </w:rPr>
        <w:t>2.乙方应制定检测方案并提交甲方审核，安排防雷装置检测服务专员跟进项目的检测工作，检测服务技术人员按国家技术规范、标准、规程以及地方防雷管理要求对本项目进行检测。</w:t>
      </w:r>
    </w:p>
    <w:p>
      <w:pPr>
        <w:spacing w:line="276" w:lineRule="auto"/>
        <w:ind w:firstLine="420" w:firstLineChars="200"/>
        <w:outlineLvl w:val="1"/>
        <w:rPr>
          <w:rFonts w:ascii="宋体" w:hAnsi="宋体"/>
          <w:bCs/>
          <w:szCs w:val="21"/>
        </w:rPr>
      </w:pPr>
      <w:r>
        <w:rPr>
          <w:rFonts w:ascii="宋体" w:hAnsi="宋体"/>
          <w:bCs/>
          <w:szCs w:val="21"/>
        </w:rPr>
        <w:t>3.</w:t>
      </w:r>
      <w:r>
        <w:rPr>
          <w:rFonts w:hint="eastAsia" w:ascii="宋体" w:hAnsi="宋体"/>
          <w:bCs/>
          <w:szCs w:val="21"/>
        </w:rPr>
        <w:t>防雷装置现场检测后，乙方应在</w:t>
      </w:r>
      <w:r>
        <w:rPr>
          <w:rFonts w:ascii="宋体" w:hAnsi="宋体"/>
          <w:bCs/>
          <w:szCs w:val="21"/>
        </w:rPr>
        <w:t>30</w:t>
      </w:r>
      <w:r>
        <w:rPr>
          <w:rFonts w:hint="eastAsia" w:ascii="宋体" w:hAnsi="宋体"/>
          <w:bCs/>
          <w:szCs w:val="21"/>
        </w:rPr>
        <w:t>个工作日内向甲方提供二套完整的防雷装置检测报告以及相关的检测意见。提交的报告及意见应符合法定要求，能科学、客观、公正地反映本采购标的项目的防雷安全情况，且乙方应将出具的报告按规定上传广东省网上办事大厅，取得广东省雷电防雷装置检测标识。（具体录入网址：</w:t>
      </w:r>
      <w:r>
        <w:rPr>
          <w:rFonts w:ascii="宋体" w:hAnsi="宋体"/>
          <w:bCs/>
          <w:szCs w:val="21"/>
        </w:rPr>
        <w:t>http://www.gdbs.gov.cn/portal/guide/30694300000694109802440000.html</w:t>
      </w:r>
      <w:r>
        <w:rPr>
          <w:rFonts w:hint="eastAsia" w:ascii="宋体" w:hAnsi="宋体"/>
          <w:bCs/>
          <w:szCs w:val="21"/>
        </w:rPr>
        <w:t>）</w:t>
      </w:r>
    </w:p>
    <w:p>
      <w:pPr>
        <w:spacing w:line="276" w:lineRule="auto"/>
        <w:ind w:firstLine="420" w:firstLineChars="200"/>
        <w:outlineLvl w:val="1"/>
        <w:rPr>
          <w:rFonts w:ascii="宋体" w:hAnsi="宋体"/>
          <w:bCs/>
          <w:szCs w:val="21"/>
        </w:rPr>
      </w:pPr>
      <w:r>
        <w:rPr>
          <w:rFonts w:hint="eastAsia" w:ascii="宋体" w:hAnsi="宋体"/>
          <w:bCs/>
          <w:szCs w:val="21"/>
        </w:rPr>
        <w:t>4.乙方应按照《广东省人民政府办公厅关于做好优化建设工程防雷许可有关工作的通知》（粤府办〔</w:t>
      </w:r>
      <w:r>
        <w:rPr>
          <w:rFonts w:ascii="宋体" w:hAnsi="宋体"/>
          <w:bCs/>
          <w:szCs w:val="21"/>
        </w:rPr>
        <w:t>2016</w:t>
      </w:r>
      <w:r>
        <w:rPr>
          <w:rFonts w:hint="eastAsia" w:ascii="宋体" w:hAnsi="宋体"/>
          <w:bCs/>
          <w:szCs w:val="21"/>
        </w:rPr>
        <w:t>〕</w:t>
      </w:r>
      <w:r>
        <w:rPr>
          <w:rFonts w:ascii="宋体" w:hAnsi="宋体"/>
          <w:bCs/>
          <w:szCs w:val="21"/>
        </w:rPr>
        <w:t>131</w:t>
      </w:r>
      <w:r>
        <w:rPr>
          <w:rFonts w:hint="eastAsia" w:ascii="宋体" w:hAnsi="宋体"/>
          <w:bCs/>
          <w:szCs w:val="21"/>
        </w:rPr>
        <w:t>号）的要求，配合甲方落实本项目相关数据与广东省防雷安全在线管理监察平台的信息共享工作。</w:t>
      </w:r>
    </w:p>
    <w:p>
      <w:pPr>
        <w:spacing w:line="276" w:lineRule="auto"/>
        <w:ind w:firstLine="420" w:firstLineChars="200"/>
        <w:outlineLvl w:val="1"/>
        <w:rPr>
          <w:rFonts w:ascii="宋体" w:hAnsi="宋体"/>
          <w:bCs/>
          <w:szCs w:val="21"/>
        </w:rPr>
      </w:pPr>
      <w:r>
        <w:rPr>
          <w:rFonts w:hint="eastAsia" w:ascii="宋体" w:hAnsi="宋体"/>
          <w:bCs/>
          <w:szCs w:val="21"/>
        </w:rPr>
        <w:t>5.乙方应就本采购项目提出有针对性的售后服务方案。</w:t>
      </w:r>
    </w:p>
    <w:p>
      <w:pPr>
        <w:spacing w:line="276" w:lineRule="auto"/>
        <w:ind w:firstLine="420" w:firstLineChars="200"/>
        <w:outlineLvl w:val="1"/>
        <w:rPr>
          <w:rFonts w:hint="eastAsia" w:ascii="宋体" w:hAnsi="宋体"/>
          <w:bCs/>
          <w:szCs w:val="21"/>
        </w:rPr>
      </w:pPr>
      <w:r>
        <w:rPr>
          <w:rFonts w:hint="eastAsia" w:ascii="宋体" w:hAnsi="宋体"/>
          <w:bCs/>
          <w:szCs w:val="21"/>
        </w:rPr>
        <w:t>6.乙方应保护甲方提供项目的知识产权，不得向第三方泄露、转让甲方提供的技术、经济资料。</w:t>
      </w:r>
    </w:p>
    <w:p>
      <w:pPr>
        <w:spacing w:line="276" w:lineRule="auto"/>
        <w:ind w:firstLine="420" w:firstLineChars="200"/>
        <w:outlineLvl w:val="1"/>
        <w:rPr>
          <w:rFonts w:ascii="宋体" w:hAnsi="宋体"/>
          <w:bCs/>
          <w:szCs w:val="21"/>
        </w:rPr>
      </w:pPr>
      <w:r>
        <w:rPr>
          <w:rFonts w:hint="eastAsia" w:ascii="宋体" w:hAnsi="宋体"/>
          <w:bCs/>
          <w:szCs w:val="21"/>
        </w:rPr>
        <w:t>7.乙方须提供其信用档案及安全生产管理制度。</w:t>
      </w:r>
    </w:p>
    <w:p>
      <w:pPr>
        <w:ind w:firstLine="414" w:firstLineChars="200"/>
        <w:rPr>
          <w:rFonts w:hint="eastAsia" w:ascii="宋体" w:hAnsi="宋体"/>
          <w:b/>
          <w:szCs w:val="21"/>
        </w:rPr>
      </w:pPr>
      <w:r>
        <w:rPr>
          <w:rFonts w:hint="eastAsia" w:ascii="宋体"/>
          <w:b/>
          <w:bCs/>
          <w:spacing w:val="-2"/>
          <w:szCs w:val="21"/>
        </w:rPr>
        <w:t>四、</w:t>
      </w:r>
      <w:r>
        <w:rPr>
          <w:rFonts w:hint="eastAsia" w:ascii="宋体" w:hAnsi="宋体"/>
          <w:b/>
          <w:szCs w:val="21"/>
        </w:rPr>
        <w:t>主要检查内容</w:t>
      </w:r>
    </w:p>
    <w:p>
      <w:pPr>
        <w:ind w:firstLine="420" w:firstLineChars="200"/>
        <w:rPr>
          <w:rFonts w:hint="eastAsia" w:ascii="宋体"/>
          <w:bCs/>
          <w:spacing w:val="-2"/>
          <w:szCs w:val="21"/>
        </w:rPr>
      </w:pPr>
      <w:r>
        <w:rPr>
          <w:rFonts w:hint="eastAsia" w:ascii="宋体" w:hAnsi="宋体"/>
          <w:szCs w:val="21"/>
        </w:rPr>
        <w:t>对</w:t>
      </w:r>
      <w:r>
        <w:rPr>
          <w:rFonts w:hint="eastAsia" w:ascii="宋体"/>
          <w:bCs/>
          <w:spacing w:val="-2"/>
          <w:szCs w:val="21"/>
        </w:rPr>
        <w:t>水利工程管理设施</w:t>
      </w:r>
      <w:r>
        <w:rPr>
          <w:rFonts w:hint="eastAsia" w:ascii="宋体" w:hAnsi="宋体"/>
          <w:szCs w:val="21"/>
        </w:rPr>
        <w:t>防雷装置进行跟踪检测及使用情况进行检测和隐患排查，包含</w:t>
      </w:r>
      <w:r>
        <w:rPr>
          <w:rFonts w:hint="eastAsia" w:ascii="宋体"/>
          <w:bCs/>
          <w:spacing w:val="-2"/>
          <w:szCs w:val="21"/>
        </w:rPr>
        <w:t>防雷接地装置、引下线、接闪器、等电位连接、设备安全保护接地以及</w:t>
      </w:r>
      <w:r>
        <w:rPr>
          <w:rFonts w:ascii="宋体"/>
          <w:bCs/>
          <w:spacing w:val="-2"/>
          <w:szCs w:val="21"/>
        </w:rPr>
        <w:t>SPD</w:t>
      </w:r>
      <w:r>
        <w:rPr>
          <w:rFonts w:hint="eastAsia" w:ascii="宋体"/>
          <w:bCs/>
          <w:spacing w:val="-2"/>
          <w:szCs w:val="21"/>
        </w:rPr>
        <w:t>等防雷装置。</w:t>
      </w:r>
    </w:p>
    <w:p>
      <w:pPr>
        <w:ind w:firstLine="420" w:firstLineChars="200"/>
        <w:rPr>
          <w:rFonts w:ascii="宋体" w:hAnsi="宋体"/>
          <w:szCs w:val="21"/>
        </w:rPr>
      </w:pPr>
      <w:r>
        <w:rPr>
          <w:rFonts w:hint="eastAsia" w:ascii="宋体" w:hAnsi="宋体"/>
          <w:szCs w:val="21"/>
        </w:rPr>
        <w:t>（一）接闪杆检测内容：</w:t>
      </w:r>
    </w:p>
    <w:p>
      <w:pPr>
        <w:ind w:firstLine="420" w:firstLineChars="200"/>
        <w:rPr>
          <w:rFonts w:ascii="宋体" w:hAnsi="宋体"/>
          <w:szCs w:val="21"/>
        </w:rPr>
      </w:pPr>
      <w:r>
        <w:rPr>
          <w:rFonts w:ascii="宋体" w:hAnsi="宋体"/>
          <w:szCs w:val="21"/>
        </w:rPr>
        <w:t>1</w:t>
      </w:r>
      <w:r>
        <w:rPr>
          <w:rFonts w:hint="eastAsia" w:ascii="宋体" w:hAnsi="宋体"/>
          <w:szCs w:val="21"/>
        </w:rPr>
        <w:t>、类型、</w:t>
      </w:r>
    </w:p>
    <w:p>
      <w:pPr>
        <w:ind w:firstLine="420" w:firstLineChars="200"/>
        <w:rPr>
          <w:rFonts w:ascii="宋体" w:hAnsi="宋体"/>
          <w:szCs w:val="21"/>
        </w:rPr>
      </w:pPr>
      <w:r>
        <w:rPr>
          <w:rFonts w:hint="eastAsia" w:ascii="宋体" w:hAnsi="宋体"/>
          <w:szCs w:val="21"/>
        </w:rPr>
        <w:t>2、材料、规格、</w:t>
      </w:r>
    </w:p>
    <w:p>
      <w:pPr>
        <w:ind w:firstLine="420" w:firstLineChars="200"/>
        <w:rPr>
          <w:rFonts w:ascii="宋体" w:hAnsi="宋体"/>
          <w:szCs w:val="21"/>
        </w:rPr>
      </w:pPr>
      <w:r>
        <w:rPr>
          <w:rFonts w:hint="eastAsia" w:ascii="宋体" w:hAnsi="宋体"/>
          <w:szCs w:val="21"/>
        </w:rPr>
        <w:t>3、高度、连接形式。</w:t>
      </w:r>
    </w:p>
    <w:p>
      <w:pPr>
        <w:ind w:firstLine="420" w:firstLineChars="200"/>
        <w:rPr>
          <w:rFonts w:ascii="宋体" w:hAnsi="宋体"/>
          <w:szCs w:val="21"/>
        </w:rPr>
      </w:pPr>
      <w:r>
        <w:rPr>
          <w:rFonts w:ascii="宋体" w:hAnsi="宋体"/>
          <w:szCs w:val="21"/>
        </w:rPr>
        <w:t>4</w:t>
      </w:r>
      <w:r>
        <w:rPr>
          <w:rFonts w:hint="eastAsia" w:ascii="宋体" w:hAnsi="宋体"/>
          <w:szCs w:val="21"/>
        </w:rPr>
        <w:t>、保护范围</w:t>
      </w:r>
    </w:p>
    <w:p>
      <w:pPr>
        <w:ind w:firstLine="420" w:firstLineChars="200"/>
        <w:rPr>
          <w:rFonts w:ascii="宋体" w:hAnsi="宋体"/>
          <w:szCs w:val="21"/>
        </w:rPr>
      </w:pPr>
      <w:r>
        <w:rPr>
          <w:rFonts w:hint="eastAsia" w:ascii="宋体" w:hAnsi="宋体"/>
          <w:szCs w:val="21"/>
        </w:rPr>
        <w:t>5、接地电阻值、</w:t>
      </w:r>
    </w:p>
    <w:p>
      <w:pPr>
        <w:ind w:firstLine="420" w:firstLineChars="200"/>
        <w:rPr>
          <w:rFonts w:ascii="宋体" w:hAnsi="宋体"/>
          <w:szCs w:val="21"/>
        </w:rPr>
      </w:pPr>
      <w:r>
        <w:rPr>
          <w:rFonts w:ascii="宋体" w:hAnsi="宋体"/>
          <w:szCs w:val="21"/>
        </w:rPr>
        <w:t>4</w:t>
      </w:r>
      <w:r>
        <w:rPr>
          <w:rFonts w:hint="eastAsia" w:ascii="宋体" w:hAnsi="宋体"/>
          <w:szCs w:val="21"/>
        </w:rPr>
        <w:t>、腐蚀情况。</w:t>
      </w:r>
    </w:p>
    <w:p>
      <w:pPr>
        <w:ind w:firstLine="420" w:firstLineChars="200"/>
        <w:rPr>
          <w:rFonts w:ascii="宋体" w:hAnsi="宋体"/>
          <w:szCs w:val="21"/>
        </w:rPr>
      </w:pPr>
      <w:r>
        <w:rPr>
          <w:rFonts w:hint="eastAsia" w:ascii="宋体" w:hAnsi="宋体"/>
          <w:szCs w:val="21"/>
        </w:rPr>
        <w:t>（二）接闪带检测内容：</w:t>
      </w:r>
    </w:p>
    <w:p>
      <w:pPr>
        <w:ind w:firstLine="420" w:firstLineChars="200"/>
        <w:rPr>
          <w:rFonts w:ascii="宋体" w:hAnsi="宋体"/>
          <w:szCs w:val="21"/>
        </w:rPr>
      </w:pPr>
      <w:r>
        <w:rPr>
          <w:rFonts w:ascii="宋体" w:hAnsi="宋体"/>
          <w:szCs w:val="21"/>
        </w:rPr>
        <w:t>1</w:t>
      </w:r>
      <w:r>
        <w:rPr>
          <w:rFonts w:hint="eastAsia" w:ascii="宋体" w:hAnsi="宋体"/>
          <w:szCs w:val="21"/>
        </w:rPr>
        <w:t>、敷设方式、</w:t>
      </w:r>
    </w:p>
    <w:p>
      <w:pPr>
        <w:ind w:firstLine="420" w:firstLineChars="200"/>
        <w:rPr>
          <w:rFonts w:ascii="宋体" w:hAnsi="宋体"/>
          <w:szCs w:val="21"/>
        </w:rPr>
      </w:pPr>
      <w:r>
        <w:rPr>
          <w:rFonts w:hint="eastAsia" w:ascii="宋体" w:hAnsi="宋体"/>
          <w:szCs w:val="21"/>
        </w:rPr>
        <w:t>2、材料、规格、</w:t>
      </w:r>
    </w:p>
    <w:p>
      <w:pPr>
        <w:ind w:firstLine="420" w:firstLineChars="200"/>
        <w:rPr>
          <w:rFonts w:ascii="宋体" w:hAnsi="宋体"/>
          <w:szCs w:val="21"/>
        </w:rPr>
      </w:pPr>
      <w:r>
        <w:rPr>
          <w:rFonts w:ascii="宋体" w:hAnsi="宋体"/>
          <w:szCs w:val="21"/>
        </w:rPr>
        <w:t>3</w:t>
      </w:r>
      <w:r>
        <w:rPr>
          <w:rFonts w:hint="eastAsia" w:ascii="宋体" w:hAnsi="宋体"/>
          <w:szCs w:val="21"/>
        </w:rPr>
        <w:t>、</w:t>
      </w:r>
      <w:r>
        <w:rPr>
          <w:rFonts w:ascii="宋体" w:hAnsi="宋体"/>
          <w:szCs w:val="21"/>
        </w:rPr>
        <w:t>支持</w:t>
      </w:r>
      <w:r>
        <w:rPr>
          <w:rFonts w:hint="eastAsia" w:ascii="宋体" w:hAnsi="宋体"/>
          <w:szCs w:val="21"/>
        </w:rPr>
        <w:t>卡高度、</w:t>
      </w:r>
    </w:p>
    <w:p>
      <w:pPr>
        <w:ind w:firstLine="420" w:firstLineChars="200"/>
        <w:rPr>
          <w:rFonts w:ascii="宋体" w:hAnsi="宋体"/>
          <w:szCs w:val="21"/>
        </w:rPr>
      </w:pPr>
      <w:r>
        <w:rPr>
          <w:rFonts w:hint="eastAsia" w:ascii="宋体" w:hAnsi="宋体"/>
          <w:szCs w:val="21"/>
        </w:rPr>
        <w:t>4、</w:t>
      </w:r>
      <w:r>
        <w:rPr>
          <w:rFonts w:ascii="宋体" w:hAnsi="宋体"/>
          <w:szCs w:val="21"/>
        </w:rPr>
        <w:t>支持</w:t>
      </w:r>
      <w:r>
        <w:rPr>
          <w:rFonts w:hint="eastAsia" w:ascii="宋体" w:hAnsi="宋体"/>
          <w:szCs w:val="21"/>
        </w:rPr>
        <w:t>卡间距、</w:t>
      </w:r>
    </w:p>
    <w:p>
      <w:pPr>
        <w:ind w:firstLine="420" w:firstLineChars="200"/>
        <w:rPr>
          <w:rFonts w:ascii="宋体" w:hAnsi="宋体"/>
          <w:szCs w:val="21"/>
        </w:rPr>
      </w:pPr>
      <w:r>
        <w:rPr>
          <w:rFonts w:hint="eastAsia" w:ascii="宋体" w:hAnsi="宋体"/>
          <w:szCs w:val="21"/>
        </w:rPr>
        <w:t>5、保护范围、</w:t>
      </w:r>
    </w:p>
    <w:p>
      <w:pPr>
        <w:ind w:firstLine="420" w:firstLineChars="200"/>
        <w:rPr>
          <w:rFonts w:ascii="宋体" w:hAnsi="宋体"/>
          <w:szCs w:val="21"/>
        </w:rPr>
      </w:pPr>
      <w:r>
        <w:rPr>
          <w:rFonts w:hint="eastAsia" w:ascii="宋体" w:hAnsi="宋体"/>
          <w:szCs w:val="21"/>
        </w:rPr>
        <w:t>6、接地电阻值、</w:t>
      </w:r>
    </w:p>
    <w:p>
      <w:pPr>
        <w:ind w:firstLine="420" w:firstLineChars="200"/>
        <w:rPr>
          <w:rFonts w:ascii="宋体" w:hAnsi="宋体"/>
          <w:szCs w:val="21"/>
        </w:rPr>
      </w:pPr>
      <w:r>
        <w:rPr>
          <w:rFonts w:hint="eastAsia" w:ascii="宋体" w:hAnsi="宋体"/>
          <w:szCs w:val="21"/>
        </w:rPr>
        <w:t>7、腐蚀情况。</w:t>
      </w:r>
    </w:p>
    <w:p>
      <w:pPr>
        <w:ind w:firstLine="420" w:firstLineChars="200"/>
        <w:rPr>
          <w:rFonts w:ascii="宋体" w:hAnsi="宋体"/>
          <w:szCs w:val="21"/>
        </w:rPr>
      </w:pPr>
      <w:r>
        <w:rPr>
          <w:rFonts w:hint="eastAsia" w:ascii="宋体" w:hAnsi="宋体"/>
          <w:szCs w:val="21"/>
        </w:rPr>
        <w:t>（三）接闪网格检测内容：</w:t>
      </w:r>
    </w:p>
    <w:p>
      <w:pPr>
        <w:ind w:firstLine="420" w:firstLineChars="200"/>
        <w:rPr>
          <w:rFonts w:ascii="宋体" w:hAnsi="宋体"/>
          <w:szCs w:val="21"/>
        </w:rPr>
      </w:pPr>
      <w:r>
        <w:rPr>
          <w:rFonts w:ascii="宋体" w:hAnsi="宋体"/>
          <w:szCs w:val="21"/>
        </w:rPr>
        <w:t>1</w:t>
      </w:r>
      <w:r>
        <w:rPr>
          <w:rFonts w:hint="eastAsia" w:ascii="宋体" w:hAnsi="宋体"/>
          <w:szCs w:val="21"/>
        </w:rPr>
        <w:t>、网格规格、</w:t>
      </w:r>
    </w:p>
    <w:p>
      <w:pPr>
        <w:ind w:firstLine="420" w:firstLineChars="200"/>
        <w:rPr>
          <w:rFonts w:ascii="宋体" w:hAnsi="宋体"/>
          <w:szCs w:val="21"/>
        </w:rPr>
      </w:pPr>
      <w:r>
        <w:rPr>
          <w:rFonts w:hint="eastAsia" w:ascii="宋体" w:hAnsi="宋体"/>
          <w:szCs w:val="21"/>
        </w:rPr>
        <w:t>2、材料及规格、</w:t>
      </w:r>
    </w:p>
    <w:p>
      <w:pPr>
        <w:ind w:firstLine="420" w:firstLineChars="200"/>
        <w:rPr>
          <w:rFonts w:ascii="宋体" w:hAnsi="宋体"/>
          <w:szCs w:val="21"/>
        </w:rPr>
      </w:pPr>
      <w:r>
        <w:rPr>
          <w:rFonts w:hint="eastAsia" w:ascii="宋体" w:hAnsi="宋体"/>
          <w:szCs w:val="21"/>
        </w:rPr>
        <w:t>3、接地电阻值、</w:t>
      </w:r>
    </w:p>
    <w:p>
      <w:pPr>
        <w:ind w:firstLine="420" w:firstLineChars="200"/>
        <w:rPr>
          <w:rFonts w:ascii="宋体" w:hAnsi="宋体"/>
          <w:szCs w:val="21"/>
        </w:rPr>
      </w:pPr>
      <w:r>
        <w:rPr>
          <w:rFonts w:ascii="宋体" w:hAnsi="宋体"/>
          <w:szCs w:val="21"/>
        </w:rPr>
        <w:t>4</w:t>
      </w:r>
      <w:r>
        <w:rPr>
          <w:rFonts w:hint="eastAsia" w:ascii="宋体" w:hAnsi="宋体"/>
          <w:szCs w:val="21"/>
        </w:rPr>
        <w:t>、腐蚀情况。</w:t>
      </w:r>
    </w:p>
    <w:p>
      <w:pPr>
        <w:ind w:firstLine="420" w:firstLineChars="200"/>
        <w:rPr>
          <w:rFonts w:ascii="宋体" w:hAnsi="宋体"/>
          <w:szCs w:val="21"/>
        </w:rPr>
      </w:pPr>
      <w:r>
        <w:rPr>
          <w:rFonts w:hint="eastAsia" w:ascii="宋体" w:hAnsi="宋体"/>
          <w:szCs w:val="21"/>
        </w:rPr>
        <w:t>（四）引下线检测内容：</w:t>
      </w:r>
    </w:p>
    <w:p>
      <w:pPr>
        <w:ind w:firstLine="420" w:firstLineChars="200"/>
        <w:rPr>
          <w:rFonts w:ascii="宋体" w:hAnsi="宋体"/>
          <w:szCs w:val="21"/>
        </w:rPr>
      </w:pPr>
      <w:r>
        <w:rPr>
          <w:rFonts w:ascii="宋体" w:hAnsi="宋体"/>
          <w:szCs w:val="21"/>
        </w:rPr>
        <w:t>1</w:t>
      </w:r>
      <w:r>
        <w:rPr>
          <w:rFonts w:hint="eastAsia" w:ascii="宋体" w:hAnsi="宋体"/>
          <w:szCs w:val="21"/>
        </w:rPr>
        <w:t>、敷设方式、</w:t>
      </w:r>
    </w:p>
    <w:p>
      <w:pPr>
        <w:ind w:firstLine="420" w:firstLineChars="200"/>
        <w:rPr>
          <w:rFonts w:ascii="宋体" w:hAnsi="宋体"/>
          <w:szCs w:val="21"/>
        </w:rPr>
      </w:pPr>
      <w:r>
        <w:rPr>
          <w:rFonts w:hint="eastAsia" w:ascii="宋体" w:hAnsi="宋体"/>
          <w:szCs w:val="21"/>
        </w:rPr>
        <w:t>2、间距、</w:t>
      </w:r>
    </w:p>
    <w:p>
      <w:pPr>
        <w:ind w:firstLine="420" w:firstLineChars="200"/>
        <w:rPr>
          <w:rFonts w:ascii="宋体" w:hAnsi="宋体"/>
          <w:szCs w:val="21"/>
        </w:rPr>
      </w:pPr>
      <w:r>
        <w:rPr>
          <w:rFonts w:hint="eastAsia" w:ascii="宋体" w:hAnsi="宋体"/>
          <w:szCs w:val="21"/>
        </w:rPr>
        <w:t>3、材料、规格</w:t>
      </w:r>
    </w:p>
    <w:p>
      <w:pPr>
        <w:ind w:firstLine="420" w:firstLineChars="200"/>
        <w:rPr>
          <w:rFonts w:ascii="宋体" w:hAnsi="宋体"/>
          <w:szCs w:val="21"/>
        </w:rPr>
      </w:pPr>
      <w:r>
        <w:rPr>
          <w:rFonts w:hint="eastAsia" w:ascii="宋体" w:hAnsi="宋体"/>
          <w:szCs w:val="21"/>
        </w:rPr>
        <w:t>4、</w:t>
      </w:r>
      <w:r>
        <w:rPr>
          <w:rFonts w:ascii="宋体" w:hAnsi="宋体"/>
          <w:szCs w:val="21"/>
        </w:rPr>
        <w:t>防雷</w:t>
      </w:r>
      <w:r>
        <w:rPr>
          <w:rFonts w:hint="eastAsia" w:ascii="宋体" w:hAnsi="宋体"/>
          <w:szCs w:val="21"/>
        </w:rPr>
        <w:t>测试点标志</w:t>
      </w:r>
    </w:p>
    <w:p>
      <w:pPr>
        <w:ind w:firstLine="420" w:firstLineChars="200"/>
        <w:rPr>
          <w:rFonts w:ascii="宋体" w:hAnsi="宋体"/>
          <w:szCs w:val="21"/>
        </w:rPr>
      </w:pPr>
      <w:r>
        <w:rPr>
          <w:rFonts w:hint="eastAsia" w:ascii="宋体" w:hAnsi="宋体"/>
          <w:szCs w:val="21"/>
        </w:rPr>
        <w:t>5、接地电阻值、</w:t>
      </w:r>
    </w:p>
    <w:p>
      <w:pPr>
        <w:ind w:firstLine="420" w:firstLineChars="200"/>
        <w:rPr>
          <w:rFonts w:ascii="宋体" w:hAnsi="宋体"/>
          <w:szCs w:val="21"/>
        </w:rPr>
      </w:pPr>
      <w:r>
        <w:rPr>
          <w:rFonts w:ascii="宋体" w:hAnsi="宋体"/>
          <w:szCs w:val="21"/>
        </w:rPr>
        <w:t>6</w:t>
      </w:r>
      <w:r>
        <w:rPr>
          <w:rFonts w:hint="eastAsia" w:ascii="宋体" w:hAnsi="宋体"/>
          <w:szCs w:val="21"/>
        </w:rPr>
        <w:t>、腐蚀情况。</w:t>
      </w:r>
    </w:p>
    <w:p>
      <w:pPr>
        <w:ind w:firstLine="420" w:firstLineChars="200"/>
        <w:rPr>
          <w:rFonts w:ascii="宋体" w:hAnsi="宋体"/>
          <w:szCs w:val="21"/>
        </w:rPr>
      </w:pPr>
      <w:r>
        <w:rPr>
          <w:rFonts w:hint="eastAsia" w:ascii="宋体" w:hAnsi="宋体"/>
          <w:szCs w:val="21"/>
        </w:rPr>
        <w:t>（五）接地装置检测内容：</w:t>
      </w:r>
    </w:p>
    <w:p>
      <w:pPr>
        <w:ind w:firstLine="420" w:firstLineChars="200"/>
        <w:rPr>
          <w:rFonts w:ascii="宋体" w:hAnsi="宋体"/>
          <w:szCs w:val="21"/>
        </w:rPr>
      </w:pPr>
      <w:r>
        <w:rPr>
          <w:rFonts w:hint="eastAsia" w:ascii="宋体" w:hAnsi="宋体"/>
          <w:szCs w:val="21"/>
        </w:rPr>
        <w:t>1、</w:t>
      </w:r>
      <w:r>
        <w:rPr>
          <w:rFonts w:ascii="宋体" w:hAnsi="宋体"/>
          <w:szCs w:val="21"/>
        </w:rPr>
        <w:t>接地</w:t>
      </w:r>
      <w:r>
        <w:rPr>
          <w:rFonts w:hint="eastAsia" w:ascii="宋体" w:hAnsi="宋体"/>
          <w:szCs w:val="21"/>
        </w:rPr>
        <w:t>装置类型</w:t>
      </w:r>
    </w:p>
    <w:p>
      <w:pPr>
        <w:ind w:firstLine="420" w:firstLineChars="200"/>
        <w:rPr>
          <w:rFonts w:ascii="宋体" w:hAnsi="宋体"/>
          <w:szCs w:val="21"/>
        </w:rPr>
      </w:pPr>
      <w:r>
        <w:rPr>
          <w:rFonts w:hint="eastAsia" w:ascii="宋体" w:hAnsi="宋体"/>
          <w:szCs w:val="21"/>
        </w:rPr>
        <w:t>2、</w:t>
      </w:r>
      <w:r>
        <w:rPr>
          <w:rFonts w:ascii="宋体" w:hAnsi="宋体"/>
          <w:szCs w:val="21"/>
        </w:rPr>
        <w:t>接地</w:t>
      </w:r>
      <w:r>
        <w:rPr>
          <w:rFonts w:hint="eastAsia" w:ascii="宋体" w:hAnsi="宋体"/>
          <w:szCs w:val="21"/>
        </w:rPr>
        <w:t>电阻</w:t>
      </w:r>
    </w:p>
    <w:p>
      <w:pPr>
        <w:ind w:firstLine="420" w:firstLineChars="200"/>
        <w:rPr>
          <w:rFonts w:ascii="宋体" w:hAnsi="宋体"/>
          <w:szCs w:val="21"/>
        </w:rPr>
      </w:pPr>
      <w:r>
        <w:rPr>
          <w:rFonts w:hint="eastAsia" w:ascii="宋体" w:hAnsi="宋体"/>
          <w:szCs w:val="21"/>
        </w:rPr>
        <w:t>（六）等电位连接检测内容：</w:t>
      </w:r>
    </w:p>
    <w:p>
      <w:pPr>
        <w:ind w:firstLine="420" w:firstLineChars="200"/>
        <w:rPr>
          <w:rFonts w:ascii="宋体" w:hAnsi="宋体"/>
          <w:szCs w:val="21"/>
        </w:rPr>
      </w:pPr>
      <w:r>
        <w:rPr>
          <w:rFonts w:hint="eastAsia" w:ascii="宋体" w:hAnsi="宋体"/>
          <w:szCs w:val="21"/>
        </w:rPr>
        <w:t>1、天面金属装置等电位连接、</w:t>
      </w:r>
    </w:p>
    <w:p>
      <w:pPr>
        <w:ind w:firstLine="420" w:firstLineChars="200"/>
        <w:rPr>
          <w:rFonts w:ascii="宋体" w:hAnsi="宋体"/>
          <w:szCs w:val="21"/>
        </w:rPr>
      </w:pPr>
      <w:r>
        <w:rPr>
          <w:rFonts w:ascii="宋体" w:hAnsi="宋体"/>
          <w:szCs w:val="21"/>
        </w:rPr>
        <w:t>2</w:t>
      </w:r>
      <w:r>
        <w:rPr>
          <w:rFonts w:hint="eastAsia" w:ascii="宋体" w:hAnsi="宋体"/>
          <w:szCs w:val="21"/>
        </w:rPr>
        <w:t>、</w:t>
      </w:r>
      <w:r>
        <w:rPr>
          <w:rFonts w:ascii="宋体" w:hAnsi="宋体"/>
          <w:szCs w:val="21"/>
        </w:rPr>
        <w:t>金属</w:t>
      </w:r>
      <w:r>
        <w:rPr>
          <w:rFonts w:hint="eastAsia" w:ascii="宋体" w:hAnsi="宋体"/>
          <w:szCs w:val="21"/>
        </w:rPr>
        <w:t>管道等电位连接、</w:t>
      </w:r>
    </w:p>
    <w:p>
      <w:pPr>
        <w:ind w:firstLine="420" w:firstLineChars="200"/>
        <w:rPr>
          <w:rFonts w:ascii="宋体" w:hAnsi="宋体"/>
          <w:szCs w:val="21"/>
        </w:rPr>
      </w:pPr>
      <w:r>
        <w:rPr>
          <w:rFonts w:ascii="宋体" w:hAnsi="宋体"/>
          <w:szCs w:val="21"/>
        </w:rPr>
        <w:t>3</w:t>
      </w:r>
      <w:r>
        <w:rPr>
          <w:rFonts w:hint="eastAsia" w:ascii="宋体" w:hAnsi="宋体"/>
          <w:szCs w:val="21"/>
        </w:rPr>
        <w:t>、</w:t>
      </w:r>
      <w:r>
        <w:rPr>
          <w:rFonts w:ascii="宋体" w:hAnsi="宋体"/>
          <w:szCs w:val="21"/>
        </w:rPr>
        <w:t>材料</w:t>
      </w:r>
      <w:r>
        <w:rPr>
          <w:rFonts w:hint="eastAsia" w:ascii="宋体" w:hAnsi="宋体"/>
          <w:szCs w:val="21"/>
        </w:rPr>
        <w:t>、</w:t>
      </w:r>
      <w:r>
        <w:rPr>
          <w:rFonts w:ascii="宋体" w:hAnsi="宋体"/>
          <w:szCs w:val="21"/>
        </w:rPr>
        <w:t>规格</w:t>
      </w:r>
      <w:r>
        <w:rPr>
          <w:rFonts w:hint="eastAsia" w:ascii="宋体" w:hAnsi="宋体"/>
          <w:szCs w:val="21"/>
        </w:rPr>
        <w:t>、</w:t>
      </w:r>
    </w:p>
    <w:p>
      <w:pPr>
        <w:ind w:firstLine="420" w:firstLineChars="200"/>
        <w:rPr>
          <w:rFonts w:ascii="宋体" w:hAnsi="宋体"/>
          <w:szCs w:val="21"/>
        </w:rPr>
      </w:pPr>
      <w:r>
        <w:rPr>
          <w:rFonts w:ascii="宋体" w:hAnsi="宋体"/>
          <w:szCs w:val="21"/>
        </w:rPr>
        <w:t>4</w:t>
      </w:r>
      <w:r>
        <w:rPr>
          <w:rFonts w:hint="eastAsia" w:ascii="宋体" w:hAnsi="宋体"/>
          <w:szCs w:val="21"/>
        </w:rPr>
        <w:t>、接地电阻值、</w:t>
      </w:r>
    </w:p>
    <w:p>
      <w:pPr>
        <w:ind w:firstLine="420" w:firstLineChars="200"/>
        <w:rPr>
          <w:rFonts w:ascii="宋体" w:hAnsi="宋体"/>
          <w:szCs w:val="21"/>
        </w:rPr>
      </w:pPr>
      <w:r>
        <w:rPr>
          <w:rFonts w:ascii="宋体" w:hAnsi="宋体"/>
          <w:szCs w:val="21"/>
        </w:rPr>
        <w:t>5</w:t>
      </w:r>
      <w:r>
        <w:rPr>
          <w:rFonts w:hint="eastAsia" w:ascii="宋体" w:hAnsi="宋体"/>
          <w:szCs w:val="21"/>
        </w:rPr>
        <w:t>、腐蚀情况。</w:t>
      </w:r>
    </w:p>
    <w:p>
      <w:pPr>
        <w:ind w:firstLine="420" w:firstLineChars="200"/>
        <w:rPr>
          <w:rFonts w:ascii="宋体" w:hAnsi="宋体"/>
          <w:szCs w:val="21"/>
        </w:rPr>
      </w:pPr>
      <w:r>
        <w:rPr>
          <w:rFonts w:hint="eastAsia" w:ascii="宋体" w:hAnsi="宋体"/>
          <w:szCs w:val="21"/>
        </w:rPr>
        <w:t>（七）设备安全保护接地（</w:t>
      </w:r>
      <w:r>
        <w:rPr>
          <w:rFonts w:ascii="宋体" w:hAnsi="宋体"/>
          <w:szCs w:val="21"/>
        </w:rPr>
        <w:t>静电</w:t>
      </w:r>
      <w:r>
        <w:rPr>
          <w:rFonts w:hint="eastAsia" w:ascii="宋体" w:hAnsi="宋体"/>
          <w:szCs w:val="21"/>
        </w:rPr>
        <w:t>接地）检测内容：</w:t>
      </w:r>
    </w:p>
    <w:p>
      <w:pPr>
        <w:ind w:firstLine="420" w:firstLineChars="200"/>
        <w:rPr>
          <w:rFonts w:ascii="宋体" w:hAnsi="宋体"/>
          <w:szCs w:val="21"/>
        </w:rPr>
      </w:pPr>
      <w:r>
        <w:rPr>
          <w:rFonts w:hint="eastAsia" w:ascii="宋体" w:hAnsi="宋体"/>
          <w:szCs w:val="21"/>
        </w:rPr>
        <w:t>1、</w:t>
      </w:r>
      <w:r>
        <w:rPr>
          <w:rFonts w:ascii="宋体" w:hAnsi="宋体"/>
          <w:szCs w:val="21"/>
        </w:rPr>
        <w:t>接地</w:t>
      </w:r>
      <w:r>
        <w:rPr>
          <w:rFonts w:hint="eastAsia" w:ascii="宋体" w:hAnsi="宋体"/>
          <w:szCs w:val="21"/>
        </w:rPr>
        <w:t>线材料、</w:t>
      </w:r>
      <w:r>
        <w:rPr>
          <w:rFonts w:ascii="宋体" w:hAnsi="宋体"/>
          <w:szCs w:val="21"/>
        </w:rPr>
        <w:t>规格</w:t>
      </w:r>
      <w:r>
        <w:rPr>
          <w:rFonts w:hint="eastAsia" w:ascii="宋体" w:hAnsi="宋体"/>
          <w:szCs w:val="21"/>
        </w:rPr>
        <w:t>、</w:t>
      </w:r>
    </w:p>
    <w:p>
      <w:pPr>
        <w:ind w:firstLine="420" w:firstLineChars="200"/>
        <w:rPr>
          <w:rFonts w:ascii="宋体" w:hAnsi="宋体"/>
          <w:szCs w:val="21"/>
        </w:rPr>
      </w:pPr>
      <w:r>
        <w:rPr>
          <w:rFonts w:hint="eastAsia" w:ascii="宋体" w:hAnsi="宋体"/>
          <w:szCs w:val="21"/>
        </w:rPr>
        <w:t>2、接地电阻值、</w:t>
      </w:r>
    </w:p>
    <w:p>
      <w:pPr>
        <w:ind w:firstLine="420" w:firstLineChars="200"/>
        <w:rPr>
          <w:rFonts w:ascii="宋体" w:hAnsi="宋体"/>
          <w:szCs w:val="21"/>
        </w:rPr>
      </w:pPr>
      <w:r>
        <w:rPr>
          <w:rFonts w:hint="eastAsia" w:ascii="宋体" w:hAnsi="宋体"/>
          <w:szCs w:val="21"/>
        </w:rPr>
        <w:t>3、腐蚀情况。</w:t>
      </w:r>
    </w:p>
    <w:p>
      <w:pPr>
        <w:ind w:firstLine="420" w:firstLineChars="200"/>
        <w:rPr>
          <w:rFonts w:ascii="宋体" w:hAnsi="宋体"/>
          <w:szCs w:val="21"/>
        </w:rPr>
      </w:pPr>
      <w:r>
        <w:rPr>
          <w:rFonts w:hint="eastAsia" w:ascii="宋体" w:hAnsi="宋体"/>
          <w:szCs w:val="21"/>
        </w:rPr>
        <w:t>（八）低压电源系统电涌保护器（</w:t>
      </w:r>
      <w:r>
        <w:rPr>
          <w:rFonts w:ascii="宋体" w:hAnsi="宋体"/>
          <w:szCs w:val="21"/>
        </w:rPr>
        <w:t>SPD</w:t>
      </w:r>
      <w:r>
        <w:rPr>
          <w:rFonts w:hint="eastAsia" w:ascii="宋体" w:hAnsi="宋体"/>
          <w:szCs w:val="21"/>
        </w:rPr>
        <w:t>）检测内容：</w:t>
      </w:r>
    </w:p>
    <w:p>
      <w:pPr>
        <w:ind w:firstLine="420" w:firstLineChars="200"/>
        <w:rPr>
          <w:rFonts w:ascii="宋体" w:hAnsi="宋体"/>
          <w:szCs w:val="21"/>
        </w:rPr>
      </w:pPr>
      <w:r>
        <w:rPr>
          <w:rFonts w:ascii="宋体" w:hAnsi="宋体"/>
          <w:szCs w:val="21"/>
        </w:rPr>
        <w:t>1</w:t>
      </w:r>
      <w:r>
        <w:rPr>
          <w:rFonts w:hint="eastAsia" w:ascii="宋体" w:hAnsi="宋体"/>
          <w:szCs w:val="21"/>
        </w:rPr>
        <w:t>、低压供电线路入户方式（</w:t>
      </w:r>
      <w:r>
        <w:rPr>
          <w:rFonts w:ascii="宋体" w:hAnsi="宋体"/>
          <w:szCs w:val="21"/>
        </w:rPr>
        <w:t>埋地</w:t>
      </w:r>
      <w:r>
        <w:rPr>
          <w:rFonts w:hint="eastAsia" w:ascii="宋体" w:hAnsi="宋体"/>
          <w:szCs w:val="21"/>
        </w:rPr>
        <w:t>或架空）</w:t>
      </w:r>
      <w:r>
        <w:rPr>
          <w:rFonts w:ascii="宋体" w:hAnsi="宋体"/>
          <w:szCs w:val="21"/>
        </w:rPr>
        <w:t>、</w:t>
      </w:r>
    </w:p>
    <w:p>
      <w:pPr>
        <w:ind w:firstLine="420" w:firstLineChars="200"/>
        <w:rPr>
          <w:rFonts w:ascii="宋体" w:hAnsi="宋体"/>
          <w:szCs w:val="21"/>
        </w:rPr>
      </w:pPr>
      <w:r>
        <w:rPr>
          <w:rFonts w:ascii="宋体" w:hAnsi="宋体"/>
          <w:szCs w:val="21"/>
        </w:rPr>
        <w:t>2</w:t>
      </w:r>
      <w:r>
        <w:rPr>
          <w:rFonts w:hint="eastAsia" w:ascii="宋体" w:hAnsi="宋体"/>
          <w:szCs w:val="21"/>
        </w:rPr>
        <w:t>、低压供电线路屏蔽情况、</w:t>
      </w:r>
    </w:p>
    <w:p>
      <w:pPr>
        <w:ind w:firstLine="420" w:firstLineChars="200"/>
        <w:rPr>
          <w:rFonts w:ascii="宋体" w:hAnsi="宋体"/>
          <w:szCs w:val="21"/>
        </w:rPr>
      </w:pPr>
      <w:r>
        <w:rPr>
          <w:rFonts w:hint="eastAsia" w:ascii="宋体" w:hAnsi="宋体"/>
          <w:szCs w:val="21"/>
        </w:rPr>
        <w:t>3、低压供电接地制式</w:t>
      </w:r>
    </w:p>
    <w:p>
      <w:pPr>
        <w:ind w:firstLine="420" w:firstLineChars="200"/>
        <w:rPr>
          <w:rFonts w:ascii="宋体" w:hAnsi="宋体"/>
          <w:szCs w:val="21"/>
        </w:rPr>
      </w:pPr>
      <w:r>
        <w:rPr>
          <w:rFonts w:hint="eastAsia" w:ascii="宋体" w:hAnsi="宋体"/>
          <w:szCs w:val="21"/>
        </w:rPr>
        <w:t>4、</w:t>
      </w:r>
      <w:r>
        <w:rPr>
          <w:rFonts w:ascii="宋体" w:hAnsi="宋体"/>
          <w:szCs w:val="21"/>
        </w:rPr>
        <w:t>保护</w:t>
      </w:r>
      <w:r>
        <w:rPr>
          <w:rFonts w:hint="eastAsia" w:ascii="宋体" w:hAnsi="宋体"/>
          <w:szCs w:val="21"/>
        </w:rPr>
        <w:t>级数</w:t>
      </w:r>
    </w:p>
    <w:p>
      <w:pPr>
        <w:ind w:firstLine="420" w:firstLineChars="200"/>
        <w:rPr>
          <w:rFonts w:ascii="宋体" w:hAnsi="宋体"/>
          <w:szCs w:val="21"/>
        </w:rPr>
      </w:pPr>
      <w:r>
        <w:rPr>
          <w:rFonts w:hint="eastAsia" w:ascii="宋体" w:hAnsi="宋体"/>
          <w:szCs w:val="21"/>
        </w:rPr>
        <w:t>5、</w:t>
      </w:r>
      <w:r>
        <w:rPr>
          <w:rFonts w:ascii="宋体" w:hAnsi="宋体"/>
          <w:szCs w:val="21"/>
        </w:rPr>
        <w:t>标称</w:t>
      </w:r>
      <w:r>
        <w:rPr>
          <w:rFonts w:hint="eastAsia" w:ascii="宋体" w:hAnsi="宋体"/>
          <w:szCs w:val="21"/>
        </w:rPr>
        <w:t>参数（</w:t>
      </w:r>
      <w:r>
        <w:rPr>
          <w:rFonts w:ascii="宋体" w:hAnsi="宋体"/>
          <w:szCs w:val="21"/>
        </w:rPr>
        <w:t>SPD</w:t>
      </w:r>
      <w:r>
        <w:rPr>
          <w:rFonts w:hint="eastAsia" w:ascii="宋体" w:hAnsi="宋体"/>
          <w:szCs w:val="21"/>
        </w:rPr>
        <w:t>型号、</w:t>
      </w:r>
      <w:r>
        <w:rPr>
          <w:rFonts w:ascii="宋体" w:hAnsi="宋体"/>
          <w:szCs w:val="21"/>
        </w:rPr>
        <w:t>冲击</w:t>
      </w:r>
      <w:r>
        <w:rPr>
          <w:rFonts w:hint="eastAsia" w:ascii="宋体" w:hAnsi="宋体"/>
          <w:szCs w:val="21"/>
        </w:rPr>
        <w:t>电流、</w:t>
      </w:r>
      <w:r>
        <w:rPr>
          <w:rFonts w:ascii="宋体" w:hAnsi="宋体"/>
          <w:szCs w:val="21"/>
        </w:rPr>
        <w:t>标称</w:t>
      </w:r>
      <w:r>
        <w:rPr>
          <w:rFonts w:hint="eastAsia" w:ascii="宋体" w:hAnsi="宋体"/>
          <w:szCs w:val="21"/>
        </w:rPr>
        <w:t>放电电流、</w:t>
      </w:r>
      <w:r>
        <w:rPr>
          <w:rFonts w:ascii="宋体" w:hAnsi="宋体"/>
          <w:szCs w:val="21"/>
        </w:rPr>
        <w:t>最大</w:t>
      </w:r>
      <w:r>
        <w:rPr>
          <w:rFonts w:hint="eastAsia" w:ascii="宋体" w:hAnsi="宋体"/>
          <w:szCs w:val="21"/>
        </w:rPr>
        <w:t>通流量、</w:t>
      </w:r>
      <w:r>
        <w:rPr>
          <w:rFonts w:ascii="宋体" w:hAnsi="宋体"/>
          <w:szCs w:val="21"/>
        </w:rPr>
        <w:t>保护</w:t>
      </w:r>
      <w:r>
        <w:rPr>
          <w:rFonts w:hint="eastAsia" w:ascii="宋体" w:hAnsi="宋体"/>
          <w:szCs w:val="21"/>
        </w:rPr>
        <w:t>模式、</w:t>
      </w:r>
      <w:r>
        <w:rPr>
          <w:rFonts w:ascii="宋体" w:hAnsi="宋体"/>
          <w:szCs w:val="21"/>
        </w:rPr>
        <w:t>电压</w:t>
      </w:r>
      <w:r>
        <w:rPr>
          <w:rFonts w:hint="eastAsia" w:ascii="宋体" w:hAnsi="宋体"/>
          <w:szCs w:val="21"/>
        </w:rPr>
        <w:t>保护水平、</w:t>
      </w:r>
      <w:r>
        <w:rPr>
          <w:rFonts w:ascii="宋体" w:hAnsi="宋体"/>
          <w:szCs w:val="21"/>
        </w:rPr>
        <w:t>工作</w:t>
      </w:r>
      <w:r>
        <w:rPr>
          <w:rFonts w:hint="eastAsia" w:ascii="宋体" w:hAnsi="宋体"/>
          <w:szCs w:val="21"/>
        </w:rPr>
        <w:t>电压、</w:t>
      </w:r>
      <w:r>
        <w:rPr>
          <w:rFonts w:ascii="宋体" w:hAnsi="宋体"/>
          <w:szCs w:val="21"/>
        </w:rPr>
        <w:t>响应</w:t>
      </w:r>
      <w:r>
        <w:rPr>
          <w:rFonts w:hint="eastAsia" w:ascii="宋体" w:hAnsi="宋体"/>
          <w:szCs w:val="21"/>
        </w:rPr>
        <w:t>时间）</w:t>
      </w:r>
      <w:r>
        <w:rPr>
          <w:rFonts w:ascii="宋体" w:hAnsi="宋体"/>
          <w:szCs w:val="21"/>
        </w:rPr>
        <w:t>、</w:t>
      </w:r>
    </w:p>
    <w:p>
      <w:pPr>
        <w:ind w:firstLine="420" w:firstLineChars="200"/>
        <w:rPr>
          <w:rFonts w:ascii="宋体" w:hAnsi="宋体"/>
          <w:szCs w:val="21"/>
        </w:rPr>
      </w:pPr>
      <w:r>
        <w:rPr>
          <w:rFonts w:ascii="宋体" w:hAnsi="宋体"/>
          <w:szCs w:val="21"/>
        </w:rPr>
        <w:t>6</w:t>
      </w:r>
      <w:r>
        <w:rPr>
          <w:rFonts w:hint="eastAsia" w:ascii="宋体" w:hAnsi="宋体"/>
          <w:szCs w:val="21"/>
        </w:rPr>
        <w:t>、</w:t>
      </w:r>
      <w:r>
        <w:rPr>
          <w:rFonts w:ascii="宋体" w:hAnsi="宋体"/>
          <w:szCs w:val="21"/>
        </w:rPr>
        <w:t>接线</w:t>
      </w:r>
      <w:r>
        <w:rPr>
          <w:rFonts w:hint="eastAsia" w:ascii="宋体" w:hAnsi="宋体"/>
          <w:szCs w:val="21"/>
        </w:rPr>
        <w:t>方式、</w:t>
      </w:r>
    </w:p>
    <w:p>
      <w:pPr>
        <w:ind w:firstLine="420" w:firstLineChars="200"/>
        <w:rPr>
          <w:rFonts w:ascii="宋体" w:hAnsi="宋体"/>
          <w:szCs w:val="21"/>
        </w:rPr>
      </w:pPr>
      <w:r>
        <w:rPr>
          <w:rFonts w:hint="eastAsia" w:ascii="宋体" w:hAnsi="宋体"/>
          <w:szCs w:val="21"/>
        </w:rPr>
        <w:t>7、</w:t>
      </w:r>
      <w:r>
        <w:rPr>
          <w:rFonts w:ascii="宋体" w:hAnsi="宋体"/>
          <w:szCs w:val="21"/>
        </w:rPr>
        <w:t>漏</w:t>
      </w:r>
      <w:r>
        <w:rPr>
          <w:rFonts w:hint="eastAsia" w:ascii="宋体" w:hAnsi="宋体"/>
          <w:szCs w:val="21"/>
        </w:rPr>
        <w:t>电流、</w:t>
      </w:r>
    </w:p>
    <w:p>
      <w:pPr>
        <w:ind w:firstLine="420" w:firstLineChars="200"/>
        <w:rPr>
          <w:rFonts w:ascii="宋体" w:hAnsi="宋体"/>
          <w:szCs w:val="21"/>
        </w:rPr>
      </w:pPr>
      <w:r>
        <w:rPr>
          <w:rFonts w:ascii="宋体" w:hAnsi="宋体"/>
          <w:szCs w:val="21"/>
        </w:rPr>
        <w:t>8</w:t>
      </w:r>
      <w:r>
        <w:rPr>
          <w:rFonts w:hint="eastAsia" w:ascii="宋体" w:hAnsi="宋体"/>
          <w:szCs w:val="21"/>
        </w:rPr>
        <w:t>、</w:t>
      </w:r>
      <w:r>
        <w:rPr>
          <w:rFonts w:ascii="宋体" w:hAnsi="宋体"/>
          <w:szCs w:val="21"/>
        </w:rPr>
        <w:t>压敏</w:t>
      </w:r>
      <w:r>
        <w:rPr>
          <w:rFonts w:hint="eastAsia" w:ascii="宋体" w:hAnsi="宋体"/>
          <w:szCs w:val="21"/>
        </w:rPr>
        <w:t>电压、</w:t>
      </w:r>
    </w:p>
    <w:p>
      <w:pPr>
        <w:ind w:firstLine="420" w:firstLineChars="200"/>
        <w:rPr>
          <w:rFonts w:ascii="宋体" w:hAnsi="宋体"/>
          <w:szCs w:val="21"/>
        </w:rPr>
      </w:pPr>
      <w:r>
        <w:rPr>
          <w:rFonts w:hint="eastAsia" w:ascii="宋体" w:hAnsi="宋体"/>
          <w:szCs w:val="21"/>
        </w:rPr>
        <w:t>9、SPD安装位置、</w:t>
      </w:r>
    </w:p>
    <w:p>
      <w:pPr>
        <w:ind w:firstLine="420" w:firstLineChars="200"/>
        <w:rPr>
          <w:rFonts w:ascii="宋体" w:hAnsi="宋体"/>
          <w:szCs w:val="21"/>
        </w:rPr>
      </w:pPr>
      <w:r>
        <w:rPr>
          <w:rFonts w:hint="eastAsia" w:ascii="宋体" w:hAnsi="宋体"/>
          <w:szCs w:val="21"/>
        </w:rPr>
        <w:t>10、SPD两端连接线总长度、</w:t>
      </w:r>
    </w:p>
    <w:p>
      <w:pPr>
        <w:ind w:firstLine="420" w:firstLineChars="200"/>
        <w:rPr>
          <w:rFonts w:ascii="宋体" w:hAnsi="宋体"/>
          <w:szCs w:val="21"/>
        </w:rPr>
      </w:pPr>
      <w:r>
        <w:rPr>
          <w:rFonts w:ascii="宋体" w:hAnsi="宋体"/>
          <w:szCs w:val="21"/>
        </w:rPr>
        <w:t>11</w:t>
      </w:r>
      <w:r>
        <w:rPr>
          <w:rFonts w:hint="eastAsia" w:ascii="宋体" w:hAnsi="宋体"/>
          <w:szCs w:val="21"/>
        </w:rPr>
        <w:t>、SPD接地线规格</w:t>
      </w:r>
    </w:p>
    <w:p>
      <w:pPr>
        <w:ind w:firstLine="420" w:firstLineChars="200"/>
        <w:rPr>
          <w:rFonts w:ascii="宋体" w:hAnsi="宋体"/>
          <w:szCs w:val="21"/>
        </w:rPr>
      </w:pPr>
      <w:r>
        <w:rPr>
          <w:rFonts w:hint="eastAsia" w:ascii="宋体" w:hAnsi="宋体"/>
          <w:szCs w:val="21"/>
        </w:rPr>
        <w:t>12、</w:t>
      </w:r>
      <w:r>
        <w:rPr>
          <w:rFonts w:ascii="宋体" w:hAnsi="宋体"/>
          <w:szCs w:val="21"/>
        </w:rPr>
        <w:t>接地</w:t>
      </w:r>
      <w:r>
        <w:rPr>
          <w:rFonts w:hint="eastAsia" w:ascii="宋体" w:hAnsi="宋体"/>
          <w:szCs w:val="21"/>
        </w:rPr>
        <w:t>电阻、</w:t>
      </w:r>
    </w:p>
    <w:p>
      <w:pPr>
        <w:ind w:firstLine="420" w:firstLineChars="200"/>
        <w:rPr>
          <w:rFonts w:hint="eastAsia" w:ascii="宋体" w:hAnsi="宋体"/>
          <w:szCs w:val="21"/>
        </w:rPr>
      </w:pPr>
      <w:r>
        <w:rPr>
          <w:rFonts w:hint="eastAsia" w:ascii="宋体" w:hAnsi="宋体"/>
          <w:szCs w:val="21"/>
        </w:rPr>
        <w:t>13、</w:t>
      </w:r>
      <w:r>
        <w:rPr>
          <w:rFonts w:ascii="宋体" w:hAnsi="宋体"/>
          <w:szCs w:val="21"/>
        </w:rPr>
        <w:t>质量</w:t>
      </w:r>
      <w:r>
        <w:rPr>
          <w:rFonts w:hint="eastAsia" w:ascii="宋体" w:hAnsi="宋体"/>
          <w:szCs w:val="21"/>
        </w:rPr>
        <w:t>情况。</w:t>
      </w:r>
    </w:p>
    <w:p>
      <w:pPr>
        <w:snapToGrid w:val="0"/>
        <w:spacing w:line="300" w:lineRule="exact"/>
        <w:ind w:right="-84" w:rightChars="-40" w:firstLine="420"/>
        <w:rPr>
          <w:rFonts w:ascii="宋体"/>
          <w:b/>
          <w:bCs/>
          <w:spacing w:val="-2"/>
          <w:szCs w:val="21"/>
        </w:rPr>
      </w:pPr>
      <w:r>
        <w:rPr>
          <w:rFonts w:hint="eastAsia" w:ascii="宋体"/>
          <w:b/>
          <w:bCs/>
          <w:spacing w:val="-2"/>
          <w:szCs w:val="21"/>
        </w:rPr>
        <w:t>五、检测适用标准</w:t>
      </w:r>
    </w:p>
    <w:p>
      <w:pPr>
        <w:snapToGrid w:val="0"/>
        <w:spacing w:line="300" w:lineRule="exact"/>
        <w:ind w:right="-84" w:rightChars="-40" w:firstLine="420"/>
        <w:rPr>
          <w:rFonts w:ascii="宋体"/>
          <w:bCs/>
          <w:spacing w:val="-2"/>
          <w:szCs w:val="21"/>
        </w:rPr>
      </w:pPr>
      <w:r>
        <w:rPr>
          <w:rFonts w:ascii="宋体"/>
          <w:bCs/>
          <w:spacing w:val="-2"/>
          <w:szCs w:val="21"/>
        </w:rPr>
        <w:t>1.</w:t>
      </w:r>
      <w:r>
        <w:rPr>
          <w:rFonts w:hint="eastAsia" w:ascii="宋体"/>
          <w:bCs/>
          <w:spacing w:val="-2"/>
          <w:szCs w:val="21"/>
        </w:rPr>
        <w:t>《建筑物防雷装置检测技术规范》</w:t>
      </w:r>
      <w:r>
        <w:rPr>
          <w:rFonts w:ascii="宋体"/>
          <w:bCs/>
          <w:spacing w:val="-2"/>
          <w:szCs w:val="21"/>
        </w:rPr>
        <w:t>GB/T21431-2015</w:t>
      </w:r>
    </w:p>
    <w:p>
      <w:pPr>
        <w:snapToGrid w:val="0"/>
        <w:spacing w:line="300" w:lineRule="exact"/>
        <w:ind w:right="-84" w:rightChars="-40" w:firstLine="420"/>
        <w:rPr>
          <w:rFonts w:ascii="宋体"/>
          <w:bCs/>
          <w:spacing w:val="-2"/>
          <w:szCs w:val="21"/>
        </w:rPr>
      </w:pPr>
      <w:r>
        <w:rPr>
          <w:rFonts w:ascii="宋体"/>
          <w:bCs/>
          <w:spacing w:val="-2"/>
          <w:szCs w:val="21"/>
        </w:rPr>
        <w:t>2.</w:t>
      </w:r>
      <w:r>
        <w:rPr>
          <w:rFonts w:hint="eastAsia" w:ascii="宋体"/>
          <w:bCs/>
          <w:spacing w:val="-2"/>
          <w:szCs w:val="21"/>
        </w:rPr>
        <w:t>《建筑物防雷设计规范》</w:t>
      </w:r>
      <w:r>
        <w:rPr>
          <w:rFonts w:ascii="宋体"/>
          <w:bCs/>
          <w:spacing w:val="-2"/>
          <w:szCs w:val="21"/>
        </w:rPr>
        <w:t>GB 50057-2010</w:t>
      </w:r>
    </w:p>
    <w:p>
      <w:pPr>
        <w:snapToGrid w:val="0"/>
        <w:spacing w:line="300" w:lineRule="exact"/>
        <w:ind w:right="-84" w:rightChars="-40" w:firstLine="420"/>
        <w:rPr>
          <w:rFonts w:ascii="宋体"/>
          <w:bCs/>
          <w:spacing w:val="-2"/>
          <w:szCs w:val="21"/>
        </w:rPr>
      </w:pPr>
      <w:r>
        <w:rPr>
          <w:rFonts w:ascii="宋体"/>
          <w:bCs/>
          <w:spacing w:val="-2"/>
          <w:szCs w:val="21"/>
        </w:rPr>
        <w:t>3.</w:t>
      </w:r>
      <w:r>
        <w:rPr>
          <w:rFonts w:hint="eastAsia" w:ascii="宋体"/>
          <w:bCs/>
          <w:spacing w:val="-2"/>
          <w:szCs w:val="21"/>
        </w:rPr>
        <w:t>《建筑物电子信息系统防雷技术规范》</w:t>
      </w:r>
      <w:r>
        <w:rPr>
          <w:rFonts w:ascii="宋体"/>
          <w:bCs/>
          <w:spacing w:val="-2"/>
          <w:szCs w:val="21"/>
        </w:rPr>
        <w:t>GB50343-2012</w:t>
      </w:r>
    </w:p>
    <w:p>
      <w:pPr>
        <w:snapToGrid w:val="0"/>
        <w:spacing w:line="300" w:lineRule="exact"/>
        <w:ind w:right="-84" w:rightChars="-40" w:firstLine="420"/>
        <w:rPr>
          <w:rFonts w:ascii="宋体"/>
          <w:bCs/>
          <w:spacing w:val="-2"/>
          <w:szCs w:val="21"/>
        </w:rPr>
      </w:pPr>
      <w:r>
        <w:rPr>
          <w:rFonts w:ascii="宋体"/>
          <w:bCs/>
          <w:spacing w:val="-2"/>
          <w:szCs w:val="21"/>
        </w:rPr>
        <w:t>4.</w:t>
      </w:r>
      <w:r>
        <w:rPr>
          <w:rFonts w:hint="eastAsia" w:ascii="宋体"/>
          <w:bCs/>
          <w:spacing w:val="-2"/>
          <w:szCs w:val="21"/>
        </w:rPr>
        <w:t>《低压配电设计规范》（</w:t>
      </w:r>
      <w:r>
        <w:rPr>
          <w:rFonts w:ascii="宋体"/>
          <w:bCs/>
          <w:spacing w:val="-2"/>
          <w:szCs w:val="21"/>
        </w:rPr>
        <w:t>GB50054-2011</w:t>
      </w:r>
      <w:r>
        <w:rPr>
          <w:rFonts w:hint="eastAsia" w:ascii="宋体"/>
          <w:bCs/>
          <w:spacing w:val="-2"/>
          <w:szCs w:val="21"/>
        </w:rPr>
        <w:t>）</w:t>
      </w:r>
    </w:p>
    <w:p>
      <w:pPr>
        <w:snapToGrid w:val="0"/>
        <w:spacing w:line="300" w:lineRule="exact"/>
        <w:ind w:right="-84" w:rightChars="-40" w:firstLine="420"/>
        <w:rPr>
          <w:rFonts w:ascii="宋体"/>
          <w:bCs/>
          <w:spacing w:val="-2"/>
          <w:szCs w:val="21"/>
        </w:rPr>
      </w:pPr>
      <w:r>
        <w:rPr>
          <w:rFonts w:ascii="宋体"/>
          <w:bCs/>
          <w:spacing w:val="-2"/>
          <w:szCs w:val="21"/>
        </w:rPr>
        <w:t>5.</w:t>
      </w:r>
      <w:r>
        <w:rPr>
          <w:rFonts w:hint="eastAsia" w:ascii="宋体"/>
          <w:bCs/>
          <w:spacing w:val="-2"/>
          <w:szCs w:val="21"/>
        </w:rPr>
        <w:t>《民用建筑电气设计规范》</w:t>
      </w:r>
      <w:r>
        <w:rPr>
          <w:rFonts w:ascii="宋体"/>
          <w:bCs/>
          <w:spacing w:val="-2"/>
          <w:szCs w:val="21"/>
        </w:rPr>
        <w:t>JGJ/T16-92</w:t>
      </w:r>
    </w:p>
    <w:p>
      <w:pPr>
        <w:snapToGrid w:val="0"/>
        <w:spacing w:line="300" w:lineRule="exact"/>
        <w:ind w:right="-84" w:rightChars="-40" w:firstLine="420"/>
        <w:rPr>
          <w:rFonts w:ascii="宋体"/>
          <w:bCs/>
          <w:spacing w:val="-2"/>
          <w:szCs w:val="21"/>
        </w:rPr>
      </w:pPr>
      <w:r>
        <w:rPr>
          <w:rFonts w:ascii="宋体"/>
          <w:bCs/>
          <w:spacing w:val="-2"/>
          <w:szCs w:val="21"/>
        </w:rPr>
        <w:t>6.</w:t>
      </w:r>
      <w:r>
        <w:rPr>
          <w:rFonts w:hint="eastAsia" w:ascii="宋体"/>
          <w:bCs/>
          <w:spacing w:val="-2"/>
          <w:szCs w:val="21"/>
        </w:rPr>
        <w:t>《建筑物防雷设施安全》</w:t>
      </w:r>
      <w:r>
        <w:rPr>
          <w:rFonts w:ascii="宋体"/>
          <w:bCs/>
          <w:spacing w:val="-2"/>
          <w:szCs w:val="21"/>
        </w:rPr>
        <w:t>99D501-1</w:t>
      </w:r>
    </w:p>
    <w:p>
      <w:pPr>
        <w:snapToGrid w:val="0"/>
        <w:spacing w:line="300" w:lineRule="exact"/>
        <w:ind w:right="-84" w:rightChars="-40" w:firstLine="420"/>
        <w:rPr>
          <w:rFonts w:hint="eastAsia" w:ascii="宋体"/>
          <w:bCs/>
          <w:spacing w:val="-2"/>
          <w:szCs w:val="21"/>
        </w:rPr>
      </w:pPr>
      <w:r>
        <w:rPr>
          <w:rFonts w:hint="eastAsia" w:ascii="宋体"/>
          <w:bCs/>
          <w:spacing w:val="-2"/>
          <w:szCs w:val="21"/>
        </w:rPr>
        <w:t>7</w:t>
      </w:r>
      <w:r>
        <w:rPr>
          <w:rFonts w:ascii="宋体"/>
          <w:bCs/>
          <w:spacing w:val="-2"/>
          <w:szCs w:val="21"/>
        </w:rPr>
        <w:t>.</w:t>
      </w:r>
      <w:r>
        <w:rPr>
          <w:rFonts w:hint="eastAsia" w:ascii="宋体"/>
          <w:bCs/>
          <w:spacing w:val="-2"/>
          <w:szCs w:val="21"/>
        </w:rPr>
        <w:t>《建筑物防雷》</w:t>
      </w:r>
      <w:r>
        <w:rPr>
          <w:rFonts w:ascii="宋体"/>
          <w:bCs/>
          <w:spacing w:val="-2"/>
          <w:szCs w:val="21"/>
        </w:rPr>
        <w:t>IEC61024</w:t>
      </w:r>
    </w:p>
    <w:p>
      <w:pPr>
        <w:spacing w:line="276" w:lineRule="auto"/>
        <w:ind w:firstLine="422" w:firstLineChars="200"/>
        <w:outlineLvl w:val="1"/>
        <w:rPr>
          <w:rFonts w:ascii="宋体" w:hAnsi="宋体"/>
          <w:b/>
          <w:bCs/>
          <w:szCs w:val="21"/>
        </w:rPr>
      </w:pPr>
      <w:r>
        <w:rPr>
          <w:rFonts w:hint="eastAsia" w:ascii="宋体" w:hAnsi="宋体"/>
          <w:b/>
          <w:bCs/>
          <w:szCs w:val="21"/>
        </w:rPr>
        <w:t>六、项目管理及安排要求</w:t>
      </w:r>
    </w:p>
    <w:p>
      <w:pPr>
        <w:snapToGrid w:val="0"/>
        <w:spacing w:line="300" w:lineRule="exact"/>
        <w:ind w:right="-84" w:rightChars="-40" w:firstLine="420"/>
        <w:rPr>
          <w:rFonts w:ascii="宋体"/>
          <w:bCs/>
          <w:spacing w:val="-2"/>
          <w:szCs w:val="21"/>
        </w:rPr>
      </w:pPr>
      <w:r>
        <w:rPr>
          <w:rFonts w:hint="eastAsia" w:ascii="宋体"/>
          <w:bCs/>
          <w:spacing w:val="-2"/>
          <w:szCs w:val="21"/>
        </w:rPr>
        <w:t>1.为了配合甲方的项目需要，乙方需指派充足的防雷专业技术人员落实现场检测服务工作。</w:t>
      </w:r>
    </w:p>
    <w:p>
      <w:pPr>
        <w:snapToGrid w:val="0"/>
        <w:spacing w:line="300" w:lineRule="exact"/>
        <w:ind w:right="-84" w:rightChars="-40" w:firstLine="420"/>
        <w:rPr>
          <w:rFonts w:ascii="宋体"/>
          <w:bCs/>
          <w:spacing w:val="-2"/>
          <w:szCs w:val="21"/>
        </w:rPr>
      </w:pPr>
      <w:r>
        <w:rPr>
          <w:rFonts w:hint="eastAsia" w:ascii="宋体"/>
          <w:bCs/>
          <w:spacing w:val="-2"/>
          <w:szCs w:val="21"/>
        </w:rPr>
        <w:t>2.乙方必须接受甲方的监督管理，现场检测服务工作过程中，乙方技术服务人员对甲方检测服务要求应及时回应。</w:t>
      </w:r>
    </w:p>
    <w:p>
      <w:pPr>
        <w:snapToGrid w:val="0"/>
        <w:spacing w:line="300" w:lineRule="exact"/>
        <w:ind w:right="-84" w:rightChars="-40" w:firstLine="420"/>
        <w:rPr>
          <w:rFonts w:hint="eastAsia" w:ascii="宋体"/>
          <w:bCs/>
          <w:spacing w:val="-2"/>
          <w:szCs w:val="21"/>
        </w:rPr>
      </w:pPr>
      <w:r>
        <w:rPr>
          <w:rFonts w:hint="eastAsia" w:ascii="宋体"/>
          <w:bCs/>
          <w:spacing w:val="-2"/>
          <w:szCs w:val="21"/>
        </w:rPr>
        <w:t>3.乙方必须按照标的项目所在地安全生产监管要求，落实现场检测工作的安全生产主体责任，制定相应的安全生产管理制度并配备专人管理，严防安全生产责任事故发生。</w:t>
      </w:r>
    </w:p>
    <w:p>
      <w:pPr>
        <w:snapToGrid w:val="0"/>
        <w:spacing w:line="300" w:lineRule="exact"/>
        <w:ind w:right="-84" w:rightChars="-40" w:firstLine="420"/>
        <w:rPr>
          <w:rFonts w:ascii="宋体"/>
          <w:bCs/>
          <w:spacing w:val="-2"/>
          <w:szCs w:val="21"/>
        </w:rPr>
      </w:pPr>
      <w:r>
        <w:rPr>
          <w:rFonts w:hint="eastAsia" w:ascii="宋体"/>
          <w:bCs/>
          <w:spacing w:val="-2"/>
          <w:szCs w:val="21"/>
        </w:rPr>
        <w:t>4.由于乙方检测质量达不到标准或相关规范要求而导致甲方设施损坏或人员受伤的，乙方须按照情况承担全部相应责任以及赔偿甲方相应的经济损失。</w:t>
      </w:r>
    </w:p>
    <w:p>
      <w:pPr>
        <w:snapToGrid w:val="0"/>
        <w:spacing w:line="300" w:lineRule="exact"/>
        <w:ind w:right="-84" w:rightChars="-40" w:firstLine="412" w:firstLineChars="200"/>
        <w:rPr>
          <w:rFonts w:hint="eastAsia" w:ascii="宋体"/>
          <w:bCs/>
          <w:spacing w:val="-2"/>
          <w:szCs w:val="21"/>
        </w:rPr>
      </w:pPr>
      <w:r>
        <w:rPr>
          <w:rFonts w:hint="eastAsia" w:ascii="宋体"/>
          <w:bCs/>
          <w:spacing w:val="-2"/>
          <w:szCs w:val="21"/>
        </w:rPr>
        <w:t>5</w:t>
      </w:r>
      <w:r>
        <w:rPr>
          <w:rFonts w:ascii="宋体"/>
          <w:bCs/>
          <w:spacing w:val="-2"/>
          <w:szCs w:val="21"/>
        </w:rPr>
        <w:t>.</w:t>
      </w:r>
      <w:r>
        <w:rPr>
          <w:rFonts w:hint="eastAsia" w:ascii="宋体"/>
          <w:bCs/>
          <w:spacing w:val="-2"/>
          <w:szCs w:val="21"/>
        </w:rPr>
        <w:t>乙方负责其派出的检测服务人员人身意外保险。</w:t>
      </w:r>
    </w:p>
    <w:p>
      <w:pPr>
        <w:snapToGrid w:val="0"/>
        <w:spacing w:line="300" w:lineRule="exact"/>
        <w:ind w:right="-84" w:rightChars="-40" w:firstLine="420"/>
        <w:rPr>
          <w:rFonts w:ascii="宋体"/>
          <w:bCs/>
          <w:spacing w:val="-2"/>
          <w:szCs w:val="21"/>
        </w:rPr>
      </w:pPr>
      <w:r>
        <w:rPr>
          <w:rFonts w:hint="eastAsia" w:ascii="宋体"/>
          <w:bCs/>
          <w:spacing w:val="-2"/>
          <w:szCs w:val="21"/>
        </w:rPr>
        <w:t>6</w:t>
      </w:r>
      <w:r>
        <w:rPr>
          <w:rFonts w:ascii="宋体"/>
          <w:bCs/>
          <w:spacing w:val="-2"/>
          <w:szCs w:val="21"/>
        </w:rPr>
        <w:t>.</w:t>
      </w:r>
      <w:r>
        <w:rPr>
          <w:rFonts w:hint="eastAsia" w:ascii="宋体"/>
          <w:bCs/>
          <w:spacing w:val="-2"/>
          <w:szCs w:val="21"/>
        </w:rPr>
        <w:t>质量要求：合格。保证作出的检测结论符合国标、部颁标准以及相关的国际标准。</w:t>
      </w:r>
    </w:p>
    <w:p>
      <w:pPr>
        <w:snapToGrid w:val="0"/>
        <w:spacing w:line="300" w:lineRule="exact"/>
        <w:ind w:right="-84" w:rightChars="-40" w:firstLine="420"/>
        <w:rPr>
          <w:rFonts w:hint="eastAsia" w:ascii="宋体"/>
          <w:bCs/>
          <w:spacing w:val="-2"/>
          <w:szCs w:val="21"/>
        </w:rPr>
      </w:pPr>
      <w:r>
        <w:rPr>
          <w:rFonts w:hint="eastAsia" w:ascii="宋体"/>
          <w:bCs/>
          <w:spacing w:val="-2"/>
          <w:szCs w:val="21"/>
        </w:rPr>
        <w:t>7</w:t>
      </w:r>
      <w:r>
        <w:rPr>
          <w:rFonts w:ascii="宋体"/>
          <w:bCs/>
          <w:spacing w:val="-2"/>
          <w:szCs w:val="21"/>
        </w:rPr>
        <w:t>.</w:t>
      </w:r>
      <w:r>
        <w:rPr>
          <w:rFonts w:hint="eastAsia" w:ascii="宋体"/>
          <w:bCs/>
          <w:spacing w:val="-2"/>
          <w:szCs w:val="21"/>
        </w:rPr>
        <w:t>乙方要确保作出检测结论的防雷装置正常使用，不合格的建筑物及防雷装置根据整改意见整改后正常使用。</w:t>
      </w:r>
    </w:p>
    <w:p>
      <w:pPr>
        <w:snapToGrid w:val="0"/>
        <w:spacing w:line="300" w:lineRule="exact"/>
        <w:ind w:right="-84" w:rightChars="-40" w:firstLine="420"/>
        <w:rPr>
          <w:rFonts w:ascii="宋体"/>
          <w:bCs/>
          <w:spacing w:val="-2"/>
          <w:szCs w:val="21"/>
        </w:rPr>
      </w:pPr>
      <w:r>
        <w:rPr>
          <w:rFonts w:hint="eastAsia" w:ascii="宋体"/>
          <w:bCs/>
          <w:spacing w:val="-2"/>
          <w:szCs w:val="21"/>
        </w:rPr>
        <w:t>8.项目验收：在所有服务项目完成后，可提请甲方验收。由乙方与甲方共同验收，甲方在验收记录上签署验收意见。</w:t>
      </w:r>
    </w:p>
    <w:p>
      <w:pPr>
        <w:snapToGrid w:val="0"/>
        <w:spacing w:line="300" w:lineRule="exact"/>
        <w:ind w:right="-84" w:rightChars="-40" w:firstLine="420"/>
        <w:rPr>
          <w:rFonts w:hint="eastAsia" w:ascii="宋体"/>
          <w:bCs/>
          <w:spacing w:val="-2"/>
          <w:szCs w:val="21"/>
        </w:rPr>
      </w:pPr>
      <w:r>
        <w:rPr>
          <w:rFonts w:hint="eastAsia" w:ascii="宋体"/>
          <w:bCs/>
          <w:spacing w:val="-2"/>
          <w:szCs w:val="21"/>
        </w:rPr>
        <w:t>9.乙方必须确保在规定时间内完成甲方服务内容，否则所造成的一切损失均由乙方负责承担。</w:t>
      </w:r>
    </w:p>
    <w:p>
      <w:pPr>
        <w:spacing w:line="276" w:lineRule="auto"/>
        <w:ind w:firstLine="422" w:firstLineChars="200"/>
        <w:outlineLvl w:val="1"/>
        <w:rPr>
          <w:rFonts w:ascii="宋体" w:hAnsi="宋体"/>
          <w:b/>
          <w:bCs/>
          <w:szCs w:val="21"/>
        </w:rPr>
      </w:pPr>
      <w:r>
        <w:rPr>
          <w:rFonts w:hint="eastAsia" w:ascii="宋体" w:hAnsi="宋体"/>
          <w:b/>
          <w:bCs/>
          <w:szCs w:val="21"/>
        </w:rPr>
        <w:t>七、付款方式：</w:t>
      </w:r>
    </w:p>
    <w:p>
      <w:pPr>
        <w:snapToGrid w:val="0"/>
        <w:spacing w:line="300" w:lineRule="exact"/>
        <w:ind w:right="-84" w:rightChars="-40" w:firstLine="420"/>
        <w:rPr>
          <w:rFonts w:ascii="宋体"/>
          <w:bCs/>
          <w:spacing w:val="-2"/>
          <w:szCs w:val="21"/>
        </w:rPr>
      </w:pPr>
      <w:r>
        <w:rPr>
          <w:rFonts w:hint="eastAsia" w:ascii="宋体"/>
          <w:bCs/>
          <w:spacing w:val="-2"/>
          <w:szCs w:val="21"/>
        </w:rPr>
        <w:t>由甲方按下列程序付款：</w:t>
      </w:r>
    </w:p>
    <w:p>
      <w:pPr>
        <w:snapToGrid w:val="0"/>
        <w:spacing w:line="300" w:lineRule="exact"/>
        <w:ind w:right="-84" w:rightChars="-40" w:firstLine="420"/>
        <w:rPr>
          <w:rFonts w:ascii="宋体"/>
          <w:bCs/>
          <w:spacing w:val="-2"/>
          <w:szCs w:val="21"/>
        </w:rPr>
      </w:pPr>
      <w:r>
        <w:rPr>
          <w:rFonts w:hint="eastAsia" w:ascii="宋体"/>
          <w:bCs/>
          <w:spacing w:val="-2"/>
          <w:szCs w:val="21"/>
        </w:rPr>
        <w:t>1.检测费用分两期支付：服务协议签订后</w:t>
      </w:r>
      <w:r>
        <w:rPr>
          <w:rFonts w:ascii="宋体"/>
          <w:bCs/>
          <w:spacing w:val="-2"/>
          <w:szCs w:val="21"/>
        </w:rPr>
        <w:t>10</w:t>
      </w:r>
      <w:r>
        <w:rPr>
          <w:rFonts w:hint="eastAsia" w:ascii="宋体"/>
          <w:bCs/>
          <w:spacing w:val="-2"/>
          <w:szCs w:val="21"/>
        </w:rPr>
        <w:t>个工作日内，支付合同额的</w:t>
      </w:r>
      <w:r>
        <w:rPr>
          <w:rFonts w:ascii="宋体"/>
          <w:bCs/>
          <w:spacing w:val="-2"/>
          <w:szCs w:val="21"/>
        </w:rPr>
        <w:t>50%</w:t>
      </w:r>
      <w:r>
        <w:rPr>
          <w:rFonts w:hint="eastAsia" w:ascii="宋体"/>
          <w:bCs/>
          <w:spacing w:val="-2"/>
          <w:szCs w:val="21"/>
        </w:rPr>
        <w:t>；于检测报告完成并交付甲方后支付合同额的</w:t>
      </w:r>
      <w:r>
        <w:rPr>
          <w:rFonts w:ascii="宋体"/>
          <w:bCs/>
          <w:spacing w:val="-2"/>
          <w:szCs w:val="21"/>
        </w:rPr>
        <w:t>50%</w:t>
      </w:r>
      <w:r>
        <w:rPr>
          <w:rFonts w:hint="eastAsia" w:ascii="宋体"/>
          <w:bCs/>
          <w:spacing w:val="-2"/>
          <w:szCs w:val="21"/>
        </w:rPr>
        <w:t>。因甲方使用的是财政资金，甲方在前款规定的付款时间为向政府采购支付部门提出办理财政支付申请手续的时间（不含政府财政支付部门审核的时间），在规定时间内提出支付申请手续后即视为甲方已经按期支付。</w:t>
      </w:r>
    </w:p>
    <w:p>
      <w:pPr>
        <w:snapToGrid w:val="0"/>
        <w:spacing w:line="300" w:lineRule="exact"/>
        <w:ind w:right="-84" w:rightChars="-40" w:firstLine="420"/>
        <w:rPr>
          <w:rFonts w:ascii="宋体"/>
          <w:bCs/>
          <w:spacing w:val="-2"/>
          <w:szCs w:val="21"/>
        </w:rPr>
      </w:pPr>
      <w:r>
        <w:rPr>
          <w:rFonts w:hint="eastAsia" w:ascii="宋体"/>
          <w:bCs/>
          <w:spacing w:val="-2"/>
          <w:szCs w:val="21"/>
        </w:rPr>
        <w:t>2.乙方凭以下有效文件与甲方结算：</w:t>
      </w:r>
    </w:p>
    <w:p>
      <w:pPr>
        <w:snapToGrid w:val="0"/>
        <w:spacing w:line="300" w:lineRule="exact"/>
        <w:ind w:right="-84" w:rightChars="-40" w:firstLine="420"/>
        <w:rPr>
          <w:rFonts w:ascii="宋体"/>
          <w:bCs/>
          <w:spacing w:val="-2"/>
          <w:szCs w:val="21"/>
        </w:rPr>
      </w:pPr>
      <w:r>
        <w:rPr>
          <w:rFonts w:hint="eastAsia" w:ascii="宋体"/>
          <w:bCs/>
          <w:spacing w:val="-2"/>
          <w:szCs w:val="21"/>
        </w:rPr>
        <w:t>（</w:t>
      </w:r>
      <w:r>
        <w:rPr>
          <w:rFonts w:ascii="宋体"/>
          <w:bCs/>
          <w:spacing w:val="-2"/>
          <w:szCs w:val="21"/>
        </w:rPr>
        <w:t>1</w:t>
      </w:r>
      <w:r>
        <w:rPr>
          <w:rFonts w:hint="eastAsia" w:ascii="宋体"/>
          <w:bCs/>
          <w:spacing w:val="-2"/>
          <w:szCs w:val="21"/>
        </w:rPr>
        <w:t>）合同；</w:t>
      </w:r>
    </w:p>
    <w:p>
      <w:pPr>
        <w:snapToGrid w:val="0"/>
        <w:spacing w:line="300" w:lineRule="exact"/>
        <w:ind w:right="-84" w:rightChars="-40" w:firstLine="420"/>
        <w:rPr>
          <w:rFonts w:ascii="宋体"/>
          <w:bCs/>
          <w:spacing w:val="-2"/>
          <w:szCs w:val="21"/>
        </w:rPr>
      </w:pPr>
      <w:r>
        <w:rPr>
          <w:rFonts w:hint="eastAsia" w:ascii="宋体"/>
          <w:bCs/>
          <w:spacing w:val="-2"/>
          <w:szCs w:val="21"/>
        </w:rPr>
        <w:t>（</w:t>
      </w:r>
      <w:r>
        <w:rPr>
          <w:rFonts w:ascii="宋体"/>
          <w:bCs/>
          <w:spacing w:val="-2"/>
          <w:szCs w:val="21"/>
        </w:rPr>
        <w:t>2</w:t>
      </w:r>
      <w:r>
        <w:rPr>
          <w:rFonts w:hint="eastAsia" w:ascii="宋体"/>
          <w:bCs/>
          <w:spacing w:val="-2"/>
          <w:szCs w:val="21"/>
        </w:rPr>
        <w:t>）乙方开具的正式发票；</w:t>
      </w:r>
    </w:p>
    <w:p>
      <w:pPr>
        <w:snapToGrid w:val="0"/>
        <w:spacing w:line="300" w:lineRule="exact"/>
        <w:ind w:right="-84" w:rightChars="-40" w:firstLine="420"/>
        <w:rPr>
          <w:rFonts w:ascii="宋体"/>
          <w:bCs/>
          <w:spacing w:val="-2"/>
          <w:szCs w:val="21"/>
        </w:rPr>
      </w:pPr>
      <w:r>
        <w:rPr>
          <w:rFonts w:hint="eastAsia" w:ascii="宋体"/>
          <w:bCs/>
          <w:spacing w:val="-2"/>
          <w:szCs w:val="21"/>
        </w:rPr>
        <w:t>（</w:t>
      </w:r>
      <w:r>
        <w:rPr>
          <w:rFonts w:ascii="宋体"/>
          <w:bCs/>
          <w:spacing w:val="-2"/>
          <w:szCs w:val="21"/>
        </w:rPr>
        <w:t>3</w:t>
      </w:r>
      <w:r>
        <w:rPr>
          <w:rFonts w:hint="eastAsia" w:ascii="宋体"/>
          <w:bCs/>
          <w:spacing w:val="-2"/>
          <w:szCs w:val="21"/>
        </w:rPr>
        <w:t>）经双方同意确认的项目结算报告（应包括：本项目概况、本项目管理架构、本项目完成的工作量、检测报告样例等内容）；</w:t>
      </w:r>
    </w:p>
    <w:p>
      <w:pPr>
        <w:snapToGrid w:val="0"/>
        <w:spacing w:line="300" w:lineRule="exact"/>
        <w:ind w:right="-84" w:rightChars="-40" w:firstLine="420"/>
        <w:rPr>
          <w:rFonts w:hint="eastAsia" w:ascii="宋体"/>
          <w:bCs/>
          <w:spacing w:val="-2"/>
          <w:szCs w:val="21"/>
        </w:rPr>
      </w:pPr>
      <w:r>
        <w:rPr>
          <w:rFonts w:hint="eastAsia" w:ascii="宋体"/>
          <w:bCs/>
          <w:spacing w:val="-2"/>
          <w:szCs w:val="21"/>
        </w:rPr>
        <w:t>（</w:t>
      </w:r>
      <w:r>
        <w:rPr>
          <w:rFonts w:ascii="宋体"/>
          <w:bCs/>
          <w:spacing w:val="-2"/>
          <w:szCs w:val="21"/>
        </w:rPr>
        <w:t>4</w:t>
      </w:r>
      <w:r>
        <w:rPr>
          <w:rFonts w:hint="eastAsia" w:ascii="宋体"/>
          <w:bCs/>
          <w:spacing w:val="-2"/>
          <w:szCs w:val="21"/>
        </w:rPr>
        <w:t>）中标通知书。</w:t>
      </w:r>
    </w:p>
    <w:p>
      <w:pPr>
        <w:spacing w:line="276" w:lineRule="auto"/>
        <w:ind w:firstLine="422" w:firstLineChars="200"/>
        <w:rPr>
          <w:rFonts w:hint="eastAsia" w:ascii="宋体" w:hAnsi="宋体"/>
          <w:b/>
          <w:highlight w:val="yellow"/>
        </w:rPr>
      </w:pPr>
      <w:r>
        <w:rPr>
          <w:rFonts w:hint="eastAsia" w:ascii="宋体" w:hAnsi="宋体"/>
          <w:b/>
          <w:szCs w:val="21"/>
          <w:highlight w:val="yellow"/>
        </w:rPr>
        <w:t>八、</w:t>
      </w:r>
      <w:r>
        <w:rPr>
          <w:rFonts w:hint="eastAsia" w:ascii="宋体" w:hAnsi="宋体"/>
          <w:b/>
          <w:highlight w:val="yellow"/>
        </w:rPr>
        <w:t>违约责任与赔偿损失</w:t>
      </w:r>
    </w:p>
    <w:p>
      <w:pPr>
        <w:snapToGrid w:val="0"/>
        <w:spacing w:line="300" w:lineRule="exact"/>
        <w:ind w:right="-84" w:rightChars="-40" w:firstLine="420"/>
        <w:rPr>
          <w:rFonts w:hint="eastAsia" w:ascii="宋体"/>
          <w:bCs/>
          <w:spacing w:val="-2"/>
          <w:szCs w:val="21"/>
        </w:rPr>
      </w:pPr>
      <w:r>
        <w:rPr>
          <w:rFonts w:hint="eastAsia" w:ascii="宋体"/>
          <w:bCs/>
          <w:spacing w:val="-2"/>
          <w:szCs w:val="21"/>
        </w:rPr>
        <w:t>为了保证服务质量，如果乙方未能满足服务要求，则甲方有权从合同中扣除罚金，甚至终止合同。</w:t>
      </w:r>
    </w:p>
    <w:p>
      <w:pPr>
        <w:snapToGrid w:val="0"/>
        <w:spacing w:line="300" w:lineRule="exact"/>
        <w:ind w:right="-84" w:rightChars="-40" w:firstLine="420"/>
        <w:rPr>
          <w:rFonts w:ascii="宋体"/>
          <w:bCs/>
          <w:spacing w:val="-2"/>
          <w:szCs w:val="21"/>
        </w:rPr>
      </w:pPr>
      <w:r>
        <w:rPr>
          <w:rFonts w:hint="eastAsia" w:ascii="宋体"/>
          <w:bCs/>
          <w:spacing w:val="-2"/>
          <w:szCs w:val="21"/>
        </w:rPr>
        <w:t>标准罚金为合同总额的</w:t>
      </w:r>
      <w:r>
        <w:rPr>
          <w:rFonts w:ascii="宋体"/>
          <w:bCs/>
          <w:spacing w:val="-2"/>
          <w:szCs w:val="21"/>
        </w:rPr>
        <w:t>1%</w:t>
      </w:r>
      <w:r>
        <w:rPr>
          <w:rFonts w:hint="eastAsia" w:ascii="宋体"/>
          <w:bCs/>
          <w:spacing w:val="-2"/>
          <w:szCs w:val="21"/>
        </w:rPr>
        <w:t>。</w:t>
      </w:r>
    </w:p>
    <w:p>
      <w:pPr>
        <w:snapToGrid w:val="0"/>
        <w:spacing w:line="300" w:lineRule="exact"/>
        <w:ind w:right="-84" w:rightChars="-40" w:firstLine="420"/>
        <w:rPr>
          <w:rFonts w:ascii="宋体"/>
          <w:bCs/>
          <w:spacing w:val="-2"/>
          <w:szCs w:val="21"/>
        </w:rPr>
      </w:pPr>
      <w:r>
        <w:rPr>
          <w:rFonts w:hint="eastAsia" w:ascii="宋体"/>
          <w:bCs/>
          <w:spacing w:val="-2"/>
          <w:szCs w:val="21"/>
        </w:rPr>
        <w:t>1.如果乙方没有按照规定的时间和质量完成检测工作，则从合同中扣减</w:t>
      </w:r>
      <w:r>
        <w:rPr>
          <w:rFonts w:ascii="宋体"/>
          <w:bCs/>
          <w:spacing w:val="-2"/>
          <w:szCs w:val="21"/>
        </w:rPr>
        <w:t>2</w:t>
      </w:r>
      <w:r>
        <w:rPr>
          <w:rFonts w:hint="eastAsia" w:ascii="宋体"/>
          <w:bCs/>
          <w:spacing w:val="-2"/>
          <w:szCs w:val="21"/>
        </w:rPr>
        <w:t>倍标准罚金，出现不可抗力的因素除外。</w:t>
      </w:r>
    </w:p>
    <w:p>
      <w:pPr>
        <w:snapToGrid w:val="0"/>
        <w:spacing w:line="300" w:lineRule="exact"/>
        <w:ind w:right="-84" w:rightChars="-40" w:firstLine="420"/>
        <w:rPr>
          <w:rFonts w:ascii="宋体"/>
          <w:bCs/>
          <w:spacing w:val="-2"/>
          <w:szCs w:val="21"/>
        </w:rPr>
      </w:pPr>
      <w:r>
        <w:rPr>
          <w:rFonts w:hint="eastAsia" w:ascii="宋体"/>
          <w:bCs/>
          <w:spacing w:val="-2"/>
          <w:szCs w:val="21"/>
        </w:rPr>
        <w:t>2.如果乙方对检测项目降低技术标准或者弄虚作假，向甲方提供虚假的防雷装置检测报告，对甲方生产、经营、管理产生负面影响的，甲方有权终止合同，且向乙方索赔。</w:t>
      </w:r>
    </w:p>
    <w:p>
      <w:pPr>
        <w:snapToGrid w:val="0"/>
        <w:spacing w:line="300" w:lineRule="exact"/>
        <w:ind w:right="-84" w:rightChars="-40" w:firstLine="420"/>
        <w:rPr>
          <w:rFonts w:hint="eastAsia" w:ascii="宋体"/>
          <w:bCs/>
          <w:spacing w:val="-2"/>
          <w:szCs w:val="21"/>
        </w:rPr>
      </w:pPr>
      <w:r>
        <w:rPr>
          <w:rFonts w:hint="eastAsia" w:ascii="宋体"/>
          <w:bCs/>
          <w:spacing w:val="-2"/>
          <w:szCs w:val="21"/>
        </w:rPr>
        <w:t>3.如果乙方在履约过程中因管理不当而发生安全生产责任事故，其责任由乙方承担。当事故对甲方造成不良影响时，甲方有权终止合同，并保留依法追诉权利，具体情况在合同签订时另行约定。</w:t>
      </w:r>
    </w:p>
    <w:p>
      <w:pPr>
        <w:spacing w:line="276" w:lineRule="auto"/>
        <w:ind w:firstLine="420" w:firstLineChars="200"/>
        <w:rPr>
          <w:rFonts w:hint="eastAsia" w:ascii="宋体" w:hAnsi="宋体" w:cs="Calibri"/>
          <w:szCs w:val="21"/>
          <w:highlight w:val="yellow"/>
        </w:rPr>
      </w:pPr>
      <w:r>
        <w:rPr>
          <w:rFonts w:hint="eastAsia" w:ascii="宋体" w:hAnsi="宋体" w:cs="Calibri"/>
          <w:szCs w:val="21"/>
          <w:highlight w:val="yellow"/>
        </w:rPr>
        <w:t>4.乙方提供的服务不符合采购文件、报价文件或本合同规定的，甲方有权拒收，并且乙方须向甲方支付本合同总价5%的违约金。</w:t>
      </w:r>
    </w:p>
    <w:p>
      <w:pPr>
        <w:spacing w:line="276" w:lineRule="auto"/>
        <w:ind w:firstLine="420" w:firstLineChars="200"/>
        <w:rPr>
          <w:rFonts w:hint="eastAsia" w:ascii="宋体" w:hAnsi="宋体" w:cs="Calibri"/>
          <w:szCs w:val="21"/>
          <w:highlight w:val="yellow"/>
        </w:rPr>
      </w:pPr>
      <w:r>
        <w:rPr>
          <w:rFonts w:hint="eastAsia" w:ascii="宋体" w:hAnsi="宋体" w:cs="Calibri"/>
          <w:szCs w:val="21"/>
          <w:highlight w:val="yellow"/>
        </w:rPr>
        <w:t>5.乙方未能按本合同规定的交货时间提供服务，从逾期之日起每日按本合同总价3‰的数额向甲方支付违约金；逾期半个月以上的，甲方有权终止合同，由此造成的甲方经济损失由乙方承担。</w:t>
      </w:r>
    </w:p>
    <w:p>
      <w:pPr>
        <w:spacing w:line="276" w:lineRule="auto"/>
        <w:ind w:firstLine="420" w:firstLineChars="200"/>
        <w:rPr>
          <w:rFonts w:hint="eastAsia" w:ascii="宋体" w:hAnsi="宋体" w:cs="Calibri"/>
          <w:szCs w:val="21"/>
          <w:highlight w:val="yellow"/>
        </w:rPr>
      </w:pPr>
      <w:r>
        <w:rPr>
          <w:rFonts w:hint="eastAsia" w:ascii="宋体" w:hAnsi="宋体" w:cs="Calibri"/>
          <w:szCs w:val="21"/>
          <w:highlight w:val="yellow"/>
        </w:rPr>
        <w:t>6.甲方无正当理由拒收接受服务，到期拒付服务款项的，甲方向乙方偿付本合同总的5%的违约金。甲方人逾期付款，则每日按本合同总价的3‰向乙方偿付违约金。</w:t>
      </w:r>
    </w:p>
    <w:p>
      <w:pPr>
        <w:spacing w:line="276" w:lineRule="auto"/>
        <w:ind w:firstLine="420" w:firstLineChars="200"/>
        <w:rPr>
          <w:rFonts w:hint="eastAsia" w:ascii="宋体" w:hAnsi="宋体" w:cs="Calibri"/>
          <w:szCs w:val="21"/>
        </w:rPr>
      </w:pPr>
      <w:r>
        <w:rPr>
          <w:rFonts w:hint="eastAsia" w:ascii="宋体" w:hAnsi="宋体" w:cs="Calibri"/>
          <w:szCs w:val="21"/>
          <w:highlight w:val="yellow"/>
        </w:rPr>
        <w:t>7.违约责任按《中华人民共和国合同法》处理。</w:t>
      </w:r>
    </w:p>
    <w:p>
      <w:pPr>
        <w:spacing w:line="276" w:lineRule="auto"/>
        <w:ind w:firstLine="422" w:firstLineChars="200"/>
        <w:rPr>
          <w:rFonts w:ascii="宋体" w:hAnsi="宋体" w:cs="Calibri"/>
          <w:szCs w:val="21"/>
        </w:rPr>
      </w:pPr>
      <w:r>
        <w:rPr>
          <w:rFonts w:hint="eastAsia" w:ascii="宋体" w:hAnsi="宋体"/>
          <w:b/>
          <w:szCs w:val="21"/>
        </w:rPr>
        <w:t>九、争议的解决</w:t>
      </w:r>
    </w:p>
    <w:p>
      <w:pPr>
        <w:spacing w:line="276" w:lineRule="auto"/>
        <w:ind w:firstLine="420" w:firstLineChars="200"/>
        <w:rPr>
          <w:rFonts w:ascii="宋体" w:hAnsi="宋体"/>
          <w:szCs w:val="21"/>
        </w:rPr>
      </w:pPr>
      <w:r>
        <w:rPr>
          <w:rFonts w:hint="eastAsia" w:ascii="宋体" w:hAnsi="宋体"/>
          <w:szCs w:val="21"/>
        </w:rPr>
        <w:t>在履行合同中发生争议的，双方</w:t>
      </w:r>
      <w:r>
        <w:rPr>
          <w:rFonts w:ascii="宋体" w:hAnsi="宋体"/>
          <w:szCs w:val="21"/>
        </w:rPr>
        <w:t>应当协商解决，</w:t>
      </w:r>
      <w:r>
        <w:rPr>
          <w:rFonts w:hint="eastAsia" w:ascii="宋体" w:hAnsi="宋体"/>
          <w:szCs w:val="21"/>
        </w:rPr>
        <w:t>协商不</w:t>
      </w:r>
      <w:r>
        <w:rPr>
          <w:rFonts w:ascii="宋体" w:hAnsi="宋体"/>
          <w:szCs w:val="21"/>
        </w:rPr>
        <w:t>成</w:t>
      </w:r>
      <w:r>
        <w:rPr>
          <w:rFonts w:hint="eastAsia" w:ascii="宋体" w:hAnsi="宋体"/>
          <w:szCs w:val="21"/>
        </w:rPr>
        <w:t>时</w:t>
      </w:r>
      <w:r>
        <w:rPr>
          <w:rFonts w:ascii="宋体" w:hAnsi="宋体"/>
          <w:szCs w:val="21"/>
        </w:rPr>
        <w:t>，可提交主管部门协调，仍不能达成一致时，提交</w:t>
      </w:r>
      <w:r>
        <w:rPr>
          <w:rFonts w:hint="eastAsia" w:ascii="宋体" w:hAnsi="宋体"/>
          <w:szCs w:val="21"/>
        </w:rPr>
        <w:t>广州仲裁机构仲裁。</w:t>
      </w:r>
    </w:p>
    <w:p>
      <w:pPr>
        <w:spacing w:line="276" w:lineRule="auto"/>
        <w:ind w:firstLine="413" w:firstLineChars="196"/>
        <w:rPr>
          <w:rFonts w:hint="eastAsia" w:ascii="宋体" w:hAnsi="宋体"/>
          <w:b/>
          <w:szCs w:val="21"/>
        </w:rPr>
      </w:pPr>
      <w:r>
        <w:rPr>
          <w:rFonts w:hint="eastAsia" w:ascii="宋体" w:hAnsi="宋体"/>
          <w:b/>
          <w:szCs w:val="21"/>
        </w:rPr>
        <w:t>十、不可抗力</w:t>
      </w:r>
    </w:p>
    <w:p>
      <w:pPr>
        <w:spacing w:line="276" w:lineRule="auto"/>
        <w:ind w:firstLine="411" w:firstLineChars="196"/>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补充合同，并根据情况可部分或全部免于承担违约责任。</w:t>
      </w:r>
    </w:p>
    <w:p>
      <w:pPr>
        <w:spacing w:line="276" w:lineRule="auto"/>
        <w:ind w:firstLine="422" w:firstLineChars="200"/>
        <w:rPr>
          <w:rFonts w:hint="eastAsia" w:ascii="宋体" w:hAnsi="宋体"/>
          <w:b/>
          <w:szCs w:val="21"/>
        </w:rPr>
      </w:pPr>
      <w:r>
        <w:rPr>
          <w:rFonts w:hint="eastAsia" w:ascii="宋体" w:hAnsi="宋体"/>
          <w:b/>
          <w:szCs w:val="21"/>
        </w:rPr>
        <w:t>十一、税费</w:t>
      </w:r>
    </w:p>
    <w:p>
      <w:pPr>
        <w:spacing w:line="276"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spacing w:line="276" w:lineRule="auto"/>
        <w:ind w:firstLine="422" w:firstLineChars="200"/>
        <w:rPr>
          <w:rFonts w:ascii="宋体" w:hAnsi="宋体"/>
          <w:b/>
          <w:szCs w:val="21"/>
        </w:rPr>
      </w:pPr>
      <w:r>
        <w:rPr>
          <w:rFonts w:hint="eastAsia" w:ascii="宋体" w:hAnsi="宋体"/>
          <w:b/>
          <w:szCs w:val="21"/>
        </w:rPr>
        <w:t>十二、其它</w:t>
      </w:r>
    </w:p>
    <w:p>
      <w:pPr>
        <w:spacing w:line="276" w:lineRule="auto"/>
        <w:ind w:firstLine="420" w:firstLineChars="200"/>
        <w:rPr>
          <w:rFonts w:ascii="宋体" w:hAnsi="宋体"/>
          <w:b/>
          <w:szCs w:val="21"/>
        </w:rPr>
      </w:pPr>
      <w:r>
        <w:rPr>
          <w:rFonts w:hint="eastAsia" w:ascii="宋体" w:hAnsi="宋体"/>
          <w:szCs w:val="21"/>
        </w:rPr>
        <w:t>1</w:t>
      </w:r>
      <w:r>
        <w:rPr>
          <w:rFonts w:hint="eastAsia" w:ascii="宋体" w:hAnsi="宋体" w:cs="Calibri"/>
          <w:szCs w:val="21"/>
        </w:rPr>
        <w:t>、</w:t>
      </w:r>
      <w:r>
        <w:rPr>
          <w:rFonts w:hint="eastAsia" w:ascii="宋体" w:hAnsi="宋体"/>
          <w:szCs w:val="21"/>
        </w:rPr>
        <w:t>本合同所有附件、采购文件、投标文件、中标通知书均为合同的有效组成部分，与本合同具有同等法律效力。</w:t>
      </w:r>
    </w:p>
    <w:p>
      <w:pPr>
        <w:spacing w:line="276" w:lineRule="auto"/>
        <w:ind w:firstLine="420" w:firstLineChars="200"/>
        <w:rPr>
          <w:rFonts w:ascii="宋体" w:hAnsi="宋体"/>
          <w:szCs w:val="21"/>
        </w:rPr>
      </w:pPr>
      <w:r>
        <w:rPr>
          <w:rFonts w:hint="eastAsia" w:ascii="宋体" w:hAnsi="宋体"/>
          <w:bCs/>
          <w:szCs w:val="21"/>
        </w:rPr>
        <w:t>2</w:t>
      </w:r>
      <w:r>
        <w:rPr>
          <w:rFonts w:hint="eastAsia" w:ascii="宋体" w:hAnsi="宋体" w:cs="Calibri"/>
          <w:szCs w:val="21"/>
        </w:rPr>
        <w:t>、</w:t>
      </w:r>
      <w:r>
        <w:rPr>
          <w:rFonts w:hint="eastAsia" w:ascii="宋体" w:hAnsi="宋体"/>
          <w:szCs w:val="21"/>
        </w:rPr>
        <w:t>在执行本合同的过程中，所有经双方签署确认的文件（包括会议纪要、补充协议、往来信函）即成为本合同的有效组成部分。</w:t>
      </w:r>
    </w:p>
    <w:p>
      <w:pPr>
        <w:spacing w:line="276" w:lineRule="auto"/>
        <w:ind w:firstLine="420" w:firstLineChars="200"/>
        <w:rPr>
          <w:rFonts w:ascii="宋体" w:hAnsi="宋体"/>
          <w:szCs w:val="21"/>
        </w:rPr>
      </w:pPr>
      <w:r>
        <w:rPr>
          <w:rFonts w:hint="eastAsia" w:ascii="宋体" w:hAnsi="宋体"/>
          <w:szCs w:val="21"/>
        </w:rPr>
        <w:t>3</w:t>
      </w:r>
      <w:r>
        <w:rPr>
          <w:rFonts w:hint="eastAsia" w:ascii="宋体" w:hAnsi="宋体" w:cs="Calibri"/>
          <w:szCs w:val="21"/>
        </w:rPr>
        <w:t>、</w:t>
      </w:r>
      <w:r>
        <w:rPr>
          <w:rFonts w:hint="eastAsia" w:ascii="宋体" w:hAnsi="宋体"/>
          <w:szCs w:val="21"/>
        </w:rPr>
        <w:t xml:space="preserve">如一方地址、电话、传真号码有变更，应在变更当日内书面通知对方，否则，应承担相应责任。 </w:t>
      </w:r>
    </w:p>
    <w:p>
      <w:pPr>
        <w:spacing w:line="276" w:lineRule="auto"/>
        <w:ind w:firstLine="420" w:firstLineChars="200"/>
        <w:rPr>
          <w:rFonts w:ascii="宋体" w:hAnsi="宋体"/>
          <w:szCs w:val="21"/>
        </w:rPr>
      </w:pPr>
      <w:r>
        <w:rPr>
          <w:rFonts w:hint="eastAsia" w:ascii="宋体" w:hAnsi="宋体"/>
          <w:szCs w:val="21"/>
        </w:rPr>
        <w:t>4</w:t>
      </w:r>
      <w:r>
        <w:rPr>
          <w:rFonts w:hint="eastAsia" w:ascii="宋体" w:hAnsi="宋体" w:cs="Calibri"/>
          <w:szCs w:val="21"/>
        </w:rPr>
        <w:t>、</w:t>
      </w:r>
      <w:r>
        <w:rPr>
          <w:rFonts w:hint="eastAsia" w:ascii="宋体" w:hAnsi="宋体"/>
          <w:szCs w:val="21"/>
        </w:rPr>
        <w:t>除甲方事先书面同意外，乙方不得部分或全部转让其应履行的合同项下的义务。</w:t>
      </w:r>
    </w:p>
    <w:p>
      <w:pPr>
        <w:spacing w:line="276" w:lineRule="auto"/>
        <w:ind w:firstLine="422" w:firstLineChars="200"/>
        <w:rPr>
          <w:rFonts w:ascii="宋体" w:hAnsi="宋体"/>
          <w:b/>
          <w:szCs w:val="21"/>
        </w:rPr>
      </w:pPr>
      <w:r>
        <w:rPr>
          <w:rFonts w:hint="eastAsia" w:ascii="宋体" w:hAnsi="宋体"/>
          <w:b/>
          <w:szCs w:val="21"/>
        </w:rPr>
        <w:t>十三、合同生效</w:t>
      </w:r>
    </w:p>
    <w:p>
      <w:pPr>
        <w:spacing w:line="276" w:lineRule="auto"/>
        <w:ind w:firstLine="420" w:firstLineChars="200"/>
        <w:rPr>
          <w:rFonts w:ascii="宋体" w:hAnsi="宋体"/>
          <w:szCs w:val="21"/>
        </w:rPr>
      </w:pPr>
      <w:r>
        <w:rPr>
          <w:rFonts w:hint="eastAsia" w:ascii="宋体" w:hAnsi="宋体"/>
          <w:szCs w:val="21"/>
        </w:rPr>
        <w:t>1</w:t>
      </w:r>
      <w:r>
        <w:rPr>
          <w:rFonts w:hint="eastAsia" w:ascii="宋体" w:hAnsi="宋体" w:cs="Calibri"/>
          <w:szCs w:val="21"/>
        </w:rPr>
        <w:t>、</w:t>
      </w:r>
      <w:r>
        <w:rPr>
          <w:rFonts w:hint="eastAsia" w:ascii="宋体" w:hAnsi="宋体"/>
          <w:szCs w:val="21"/>
        </w:rPr>
        <w:t>本合同在甲乙双方法人代表或其授权代表签字盖章后生效。</w:t>
      </w:r>
    </w:p>
    <w:p>
      <w:pPr>
        <w:spacing w:line="276" w:lineRule="auto"/>
        <w:ind w:firstLine="420" w:firstLineChars="200"/>
        <w:rPr>
          <w:rFonts w:hint="eastAsia" w:ascii="宋体" w:hAnsi="宋体"/>
          <w:szCs w:val="21"/>
        </w:rPr>
      </w:pPr>
      <w:r>
        <w:rPr>
          <w:rFonts w:hint="eastAsia" w:ascii="宋体" w:hAnsi="宋体"/>
          <w:szCs w:val="21"/>
        </w:rPr>
        <w:t>2</w:t>
      </w:r>
      <w:r>
        <w:rPr>
          <w:rFonts w:hint="eastAsia" w:ascii="宋体" w:hAnsi="宋体" w:cs="Calibri"/>
          <w:szCs w:val="21"/>
        </w:rPr>
        <w:t>、</w:t>
      </w:r>
      <w:r>
        <w:rPr>
          <w:rFonts w:hint="eastAsia" w:ascii="宋体" w:hAnsi="宋体"/>
          <w:szCs w:val="21"/>
        </w:rPr>
        <w:t>本合同共   份，具有同等法律效力，甲方执    份，乙方执    份,招标代理公司及番禺区政府采购管理办公室各执1份，合同自签字之日起即时生效。</w:t>
      </w:r>
    </w:p>
    <w:p>
      <w:pPr>
        <w:spacing w:line="276" w:lineRule="auto"/>
        <w:rPr>
          <w:rFonts w:ascii="宋体" w:hAnsi="宋体"/>
          <w:b/>
          <w:szCs w:val="21"/>
        </w:rPr>
      </w:pPr>
      <w:r>
        <w:rPr>
          <w:rFonts w:hint="eastAsia" w:ascii="宋体" w:hAnsi="宋体"/>
          <w:b/>
          <w:szCs w:val="21"/>
        </w:rPr>
        <w:t>甲方（盖章）：                                 乙方（盖章）：</w:t>
      </w:r>
    </w:p>
    <w:p>
      <w:pPr>
        <w:spacing w:line="276" w:lineRule="auto"/>
        <w:rPr>
          <w:rFonts w:ascii="宋体" w:hAnsi="宋体"/>
          <w:szCs w:val="21"/>
        </w:rPr>
      </w:pPr>
      <w:r>
        <w:rPr>
          <w:rFonts w:hint="eastAsia" w:ascii="宋体" w:hAnsi="宋体"/>
          <w:szCs w:val="21"/>
        </w:rPr>
        <w:t xml:space="preserve">代表：                                         代表： </w:t>
      </w:r>
    </w:p>
    <w:p>
      <w:pPr>
        <w:spacing w:line="276" w:lineRule="auto"/>
        <w:rPr>
          <w:rFonts w:hint="eastAsia" w:ascii="宋体" w:hAnsi="宋体"/>
          <w:szCs w:val="21"/>
        </w:rPr>
      </w:pPr>
      <w:r>
        <w:rPr>
          <w:rFonts w:hint="eastAsia" w:ascii="宋体" w:hAnsi="宋体"/>
          <w:szCs w:val="21"/>
        </w:rPr>
        <w:t xml:space="preserve">签定日期：        年     月    日              签定日期：        年     月     日    </w:t>
      </w:r>
    </w:p>
    <w:p>
      <w:pPr>
        <w:spacing w:line="276" w:lineRule="auto"/>
        <w:rPr>
          <w:rFonts w:ascii="宋体" w:hAnsi="宋体"/>
          <w:szCs w:val="21"/>
        </w:rPr>
      </w:pPr>
      <w:r>
        <w:rPr>
          <w:rFonts w:hint="eastAsia" w:ascii="宋体" w:hAnsi="宋体"/>
          <w:szCs w:val="21"/>
        </w:rPr>
        <w:t>签定地点：                                     开户名称：</w:t>
      </w:r>
    </w:p>
    <w:p>
      <w:pPr>
        <w:spacing w:line="276" w:lineRule="auto"/>
        <w:ind w:firstLine="4935" w:firstLineChars="2350"/>
        <w:rPr>
          <w:rFonts w:ascii="宋体" w:hAnsi="宋体"/>
          <w:szCs w:val="21"/>
        </w:rPr>
      </w:pPr>
      <w:r>
        <w:rPr>
          <w:rFonts w:hint="eastAsia" w:ascii="宋体" w:hAnsi="宋体"/>
          <w:szCs w:val="21"/>
        </w:rPr>
        <w:t>银行帐号：</w:t>
      </w:r>
    </w:p>
    <w:p>
      <w:pPr>
        <w:spacing w:line="276" w:lineRule="auto"/>
        <w:ind w:firstLine="4935" w:firstLineChars="2350"/>
        <w:rPr>
          <w:rFonts w:hint="eastAsia" w:ascii="宋体" w:hAnsi="宋体"/>
          <w:szCs w:val="21"/>
        </w:rPr>
      </w:pPr>
      <w:r>
        <w:rPr>
          <w:rFonts w:hint="eastAsia" w:ascii="宋体" w:hAnsi="宋体"/>
          <w:szCs w:val="21"/>
        </w:rPr>
        <w:t>开 户 行：</w:t>
      </w:r>
    </w:p>
    <w:p>
      <w:pPr>
        <w:spacing w:beforeLines="50" w:afterLines="50" w:line="360" w:lineRule="auto"/>
        <w:jc w:val="center"/>
        <w:outlineLvl w:val="0"/>
        <w:rPr>
          <w:rFonts w:ascii="宋体" w:hAnsi="宋体"/>
          <w:b/>
          <w:bCs/>
          <w:sz w:val="28"/>
          <w:szCs w:val="28"/>
        </w:rPr>
      </w:pPr>
      <w:r>
        <w:rPr>
          <w:rFonts w:ascii="宋体" w:hAnsi="宋体"/>
          <w:b/>
          <w:bCs/>
          <w:sz w:val="28"/>
          <w:szCs w:val="28"/>
        </w:rPr>
        <w:br w:type="page"/>
      </w:r>
      <w:bookmarkStart w:id="11" w:name="_Toc492302254"/>
      <w:r>
        <w:rPr>
          <w:rFonts w:hint="eastAsia" w:ascii="宋体" w:hAnsi="宋体"/>
          <w:b/>
          <w:bCs/>
          <w:sz w:val="28"/>
          <w:szCs w:val="28"/>
        </w:rPr>
        <w:t>第六章  投标文件格式</w:t>
      </w:r>
      <w:bookmarkEnd w:id="11"/>
    </w:p>
    <w:p>
      <w:pPr>
        <w:autoSpaceDE w:val="0"/>
        <w:autoSpaceDN w:val="0"/>
        <w:adjustRightInd w:val="0"/>
        <w:snapToGrid w:val="0"/>
        <w:spacing w:line="360" w:lineRule="auto"/>
        <w:jc w:val="center"/>
        <w:outlineLvl w:val="1"/>
        <w:rPr>
          <w:rFonts w:ascii="宋体" w:hAnsi="宋体"/>
          <w:b/>
          <w:sz w:val="28"/>
          <w:szCs w:val="28"/>
          <w:lang w:eastAsia="zh-TW"/>
        </w:rPr>
      </w:pPr>
      <w:r>
        <w:rPr>
          <w:rFonts w:hint="eastAsia" w:ascii="宋体" w:hAnsi="宋体"/>
          <w:b/>
          <w:sz w:val="28"/>
          <w:szCs w:val="28"/>
          <w:lang w:eastAsia="zh-TW"/>
        </w:rPr>
        <w:t>投标文件包装封面参考</w:t>
      </w:r>
    </w:p>
    <w:tbl>
      <w:tblPr>
        <w:tblStyle w:val="15"/>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开标信封</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正本</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副本</w:t>
            </w:r>
          </w:p>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项目编号：</w:t>
            </w:r>
            <w:r>
              <w:rPr>
                <w:rFonts w:hint="eastAsia" w:ascii="宋体" w:hAnsi="宋体"/>
                <w:b/>
                <w:kern w:val="2"/>
                <w:sz w:val="28"/>
                <w:szCs w:val="28"/>
                <w:lang w:eastAsia="zh-CN"/>
              </w:rPr>
              <w:t>GZBC18FG05002</w:t>
            </w:r>
          </w:p>
          <w:p>
            <w:pPr>
              <w:pStyle w:val="4"/>
              <w:spacing w:line="400" w:lineRule="exact"/>
              <w:ind w:left="2287" w:leftChars="420" w:hanging="1405" w:hangingChars="500"/>
              <w:rPr>
                <w:rFonts w:ascii="宋体" w:hAnsi="宋体"/>
                <w:b/>
                <w:kern w:val="2"/>
                <w:sz w:val="28"/>
                <w:szCs w:val="28"/>
              </w:rPr>
            </w:pPr>
            <w:r>
              <w:rPr>
                <w:rFonts w:hint="eastAsia" w:ascii="宋体" w:hAnsi="宋体"/>
                <w:b/>
                <w:kern w:val="2"/>
                <w:sz w:val="28"/>
                <w:szCs w:val="28"/>
              </w:rPr>
              <w:t>项目名称：</w:t>
            </w:r>
            <w:r>
              <w:rPr>
                <w:rFonts w:hint="eastAsia" w:ascii="宋体" w:hAnsi="宋体"/>
                <w:b/>
                <w:kern w:val="2"/>
                <w:sz w:val="28"/>
                <w:szCs w:val="28"/>
                <w:lang w:eastAsia="zh-CN"/>
              </w:rPr>
              <w:t>番禺区水利工程管理设施防雷装置检测服务采购项目</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投标人名称：</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投标人地址：</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递交地址：</w:t>
            </w:r>
          </w:p>
          <w:p>
            <w:pPr>
              <w:pStyle w:val="4"/>
              <w:spacing w:line="400" w:lineRule="exact"/>
              <w:ind w:firstLine="900" w:firstLineChars="320"/>
              <w:rPr>
                <w:rFonts w:hint="eastAsia" w:ascii="宋体" w:hAnsi="宋体"/>
                <w:b/>
                <w:kern w:val="2"/>
                <w:sz w:val="28"/>
                <w:szCs w:val="28"/>
              </w:rPr>
            </w:pPr>
            <w:r>
              <w:rPr>
                <w:rFonts w:ascii="宋体" w:hAnsi="宋体"/>
                <w:b/>
                <w:kern w:val="2"/>
                <w:sz w:val="28"/>
                <w:szCs w:val="28"/>
              </w:rPr>
              <w:t>(</w:t>
            </w:r>
            <w:r>
              <w:rPr>
                <w:rFonts w:ascii="宋体" w:hAnsi="宋体"/>
                <w:b/>
                <w:kern w:val="2"/>
                <w:sz w:val="28"/>
                <w:szCs w:val="28"/>
                <w:u w:val="single"/>
              </w:rPr>
              <w:t xml:space="preserve">    </w:t>
            </w:r>
            <w:r>
              <w:rPr>
                <w:rFonts w:hint="eastAsia" w:ascii="宋体" w:hAnsi="宋体"/>
                <w:b/>
                <w:kern w:val="2"/>
                <w:sz w:val="28"/>
                <w:szCs w:val="28"/>
              </w:rPr>
              <w:t>年</w:t>
            </w:r>
            <w:r>
              <w:rPr>
                <w:rFonts w:ascii="宋体" w:hAnsi="宋体"/>
                <w:b/>
                <w:kern w:val="2"/>
                <w:sz w:val="28"/>
                <w:szCs w:val="28"/>
                <w:u w:val="single"/>
              </w:rPr>
              <w:t xml:space="preserve">    </w:t>
            </w:r>
            <w:r>
              <w:rPr>
                <w:rFonts w:hint="eastAsia" w:ascii="宋体" w:hAnsi="宋体"/>
                <w:b/>
                <w:kern w:val="2"/>
                <w:sz w:val="28"/>
                <w:szCs w:val="28"/>
              </w:rPr>
              <w:t>月</w:t>
            </w:r>
            <w:r>
              <w:rPr>
                <w:rFonts w:ascii="宋体" w:hAnsi="宋体"/>
                <w:b/>
                <w:kern w:val="2"/>
                <w:sz w:val="28"/>
                <w:szCs w:val="28"/>
                <w:u w:val="single"/>
              </w:rPr>
              <w:t xml:space="preserve">    </w:t>
            </w:r>
            <w:r>
              <w:rPr>
                <w:rFonts w:hint="eastAsia" w:ascii="宋体" w:hAnsi="宋体"/>
                <w:b/>
                <w:kern w:val="2"/>
                <w:sz w:val="28"/>
                <w:szCs w:val="28"/>
              </w:rPr>
              <w:t>日</w:t>
            </w:r>
            <w:r>
              <w:rPr>
                <w:rFonts w:ascii="宋体" w:hAnsi="宋体"/>
                <w:b/>
                <w:kern w:val="2"/>
                <w:sz w:val="28"/>
                <w:szCs w:val="28"/>
                <w:u w:val="single"/>
              </w:rPr>
              <w:t xml:space="preserve">    </w:t>
            </w:r>
            <w:r>
              <w:rPr>
                <w:rFonts w:hint="eastAsia" w:ascii="宋体" w:hAnsi="宋体"/>
                <w:b/>
                <w:kern w:val="2"/>
                <w:sz w:val="28"/>
                <w:szCs w:val="28"/>
              </w:rPr>
              <w:t>时</w:t>
            </w:r>
            <w:r>
              <w:rPr>
                <w:rFonts w:ascii="宋体" w:hAnsi="宋体"/>
                <w:b/>
                <w:kern w:val="2"/>
                <w:sz w:val="28"/>
                <w:szCs w:val="28"/>
                <w:u w:val="single"/>
              </w:rPr>
              <w:t xml:space="preserve">    </w:t>
            </w:r>
            <w:r>
              <w:rPr>
                <w:rFonts w:hint="eastAsia" w:ascii="宋体" w:hAnsi="宋体"/>
                <w:b/>
                <w:kern w:val="2"/>
                <w:sz w:val="28"/>
                <w:szCs w:val="28"/>
              </w:rPr>
              <w:t>分</w:t>
            </w:r>
            <w:r>
              <w:rPr>
                <w:rFonts w:ascii="宋体" w:hAnsi="宋体"/>
                <w:b/>
                <w:kern w:val="2"/>
                <w:sz w:val="28"/>
                <w:szCs w:val="28"/>
              </w:rPr>
              <w:t>)</w:t>
            </w:r>
            <w:r>
              <w:rPr>
                <w:rFonts w:hint="eastAsia" w:ascii="宋体" w:hAnsi="宋体"/>
                <w:b/>
                <w:kern w:val="2"/>
                <w:sz w:val="28"/>
                <w:szCs w:val="28"/>
              </w:rPr>
              <w:t>之前不得启封</w:t>
            </w:r>
          </w:p>
          <w:p>
            <w:pPr>
              <w:pStyle w:val="4"/>
              <w:spacing w:line="400" w:lineRule="exact"/>
              <w:ind w:firstLine="900" w:firstLineChars="320"/>
              <w:rPr>
                <w:rFonts w:hint="eastAsia" w:ascii="宋体" w:hAnsi="宋体"/>
                <w:b/>
                <w:kern w:val="2"/>
                <w:sz w:val="28"/>
                <w:szCs w:val="28"/>
              </w:rPr>
            </w:pPr>
          </w:p>
          <w:p>
            <w:pPr>
              <w:pStyle w:val="4"/>
              <w:spacing w:line="400" w:lineRule="exact"/>
              <w:ind w:firstLine="900" w:firstLineChars="320"/>
              <w:rPr>
                <w:rFonts w:hint="eastAsia" w:ascii="宋体" w:hAnsi="宋体"/>
                <w:b/>
                <w:kern w:val="2"/>
                <w:sz w:val="28"/>
                <w:szCs w:val="28"/>
              </w:rPr>
            </w:pPr>
          </w:p>
          <w:p>
            <w:pPr>
              <w:pStyle w:val="4"/>
              <w:spacing w:line="400" w:lineRule="exact"/>
              <w:rPr>
                <w:rFonts w:hint="eastAsia" w:ascii="宋体" w:hAnsi="宋体"/>
                <w:b/>
                <w:kern w:val="2"/>
                <w:sz w:val="28"/>
                <w:szCs w:val="28"/>
              </w:rPr>
            </w:pPr>
          </w:p>
        </w:tc>
      </w:tr>
    </w:tbl>
    <w:p>
      <w:pPr>
        <w:rPr>
          <w:rFonts w:hint="eastAsia"/>
          <w:color w:val="FF0000"/>
          <w:sz w:val="21"/>
          <w:szCs w:val="21"/>
          <w:lang w:val="en-US" w:eastAsia="zh-CN"/>
        </w:rPr>
      </w:pPr>
      <w:r>
        <w:rPr>
          <w:rFonts w:hint="eastAsia"/>
          <w:color w:val="FF0000"/>
          <w:sz w:val="21"/>
          <w:szCs w:val="21"/>
          <w:lang w:val="en-US" w:eastAsia="zh-CN"/>
        </w:rPr>
        <w:br w:type="page"/>
      </w:r>
    </w:p>
    <w:p>
      <w:pPr>
        <w:jc w:val="center"/>
        <w:rPr>
          <w:rFonts w:ascii="宋体" w:hAnsi="宋体"/>
          <w:sz w:val="24"/>
        </w:rPr>
      </w:pPr>
      <w:r>
        <w:rPr>
          <w:rFonts w:hint="eastAsia" w:ascii="宋体" w:hAnsi="宋体"/>
          <w:sz w:val="24"/>
        </w:rPr>
        <w:t>投标文件目录表</w:t>
      </w:r>
    </w:p>
    <w:p>
      <w:pPr>
        <w:jc w:val="center"/>
        <w:rPr>
          <w:rFonts w:ascii="宋体" w:hAnsi="宋体"/>
          <w:sz w:val="24"/>
        </w:rPr>
      </w:pPr>
    </w:p>
    <w:p>
      <w:pPr>
        <w:ind w:left="210" w:leftChars="100"/>
        <w:rPr>
          <w:rFonts w:ascii="宋体" w:hAnsi="宋体"/>
          <w:b/>
        </w:rPr>
      </w:pPr>
      <w:r>
        <w:rPr>
          <w:rFonts w:hint="eastAsia" w:ascii="宋体" w:hAnsi="宋体"/>
          <w:b/>
        </w:rPr>
        <w:t>说明：投标文件包括但不限于以下组成内容，请按顺序制作。</w:t>
      </w:r>
    </w:p>
    <w:p>
      <w:pPr>
        <w:ind w:firstLine="210" w:firstLineChars="100"/>
        <w:rPr>
          <w:rFonts w:ascii="宋体" w:hAnsi="宋体"/>
        </w:rPr>
      </w:pPr>
      <w:r>
        <w:rPr>
          <w:rFonts w:hint="eastAsia" w:ascii="宋体" w:hAnsi="宋体"/>
        </w:rPr>
        <w:t>项目名称：</w:t>
      </w:r>
      <w:r>
        <w:rPr>
          <w:rFonts w:hint="eastAsia" w:ascii="宋体" w:hAnsi="宋体"/>
          <w:lang w:eastAsia="zh-CN"/>
        </w:rPr>
        <w:t>番禺区水利工程管理设施防雷装置检测服务采购项目</w:t>
      </w:r>
    </w:p>
    <w:p>
      <w:pPr>
        <w:ind w:firstLine="210" w:firstLineChars="100"/>
        <w:rPr>
          <w:rFonts w:ascii="宋体" w:hAnsi="宋体"/>
        </w:rPr>
      </w:pPr>
      <w:r>
        <w:rPr>
          <w:rFonts w:hint="eastAsia" w:ascii="宋体" w:hAnsi="宋体"/>
        </w:rPr>
        <w:t>项目编号：</w:t>
      </w:r>
      <w:r>
        <w:rPr>
          <w:rFonts w:hint="eastAsia" w:ascii="宋体" w:hAnsi="宋体"/>
          <w:lang w:eastAsia="zh-CN"/>
        </w:rPr>
        <w:t>GZBC18FG05002</w:t>
      </w:r>
      <w:r>
        <w:rPr>
          <w:rFonts w:hint="eastAsia" w:ascii="宋体" w:hAnsi="宋体"/>
        </w:rPr>
        <w:t xml:space="preserve"> </w:t>
      </w:r>
    </w:p>
    <w:p>
      <w:pPr>
        <w:jc w:val="center"/>
        <w:rPr>
          <w:rFonts w:ascii="宋体" w:hAnsi="宋体"/>
          <w:b/>
          <w:sz w:val="24"/>
        </w:rPr>
      </w:pPr>
      <w:r>
        <w:rPr>
          <w:rFonts w:hint="eastAsia" w:ascii="宋体" w:hAnsi="宋体"/>
          <w:b/>
          <w:sz w:val="24"/>
        </w:rPr>
        <w:t>自 查 表</w:t>
      </w:r>
    </w:p>
    <w:p>
      <w:pPr>
        <w:adjustRightInd w:val="0"/>
        <w:snapToGrid w:val="0"/>
        <w:jc w:val="center"/>
        <w:rPr>
          <w:rFonts w:ascii="宋体" w:hAnsi="宋体"/>
          <w:b/>
          <w:sz w:val="24"/>
        </w:rPr>
      </w:pPr>
      <w:r>
        <w:rPr>
          <w:rFonts w:hint="eastAsia" w:ascii="宋体" w:hAnsi="宋体"/>
          <w:b/>
          <w:sz w:val="24"/>
        </w:rPr>
        <w:t>资格性/符合性自查表</w:t>
      </w:r>
    </w:p>
    <w:tbl>
      <w:tblPr>
        <w:tblStyle w:val="15"/>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089"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招标文件要求</w:t>
            </w:r>
            <w:r>
              <w:rPr>
                <w:rFonts w:hint="eastAsia" w:ascii="宋体" w:hAns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Style w:val="11"/>
                <w:rFonts w:hint="eastAsia" w:ascii="宋体" w:hAnsi="宋体"/>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089"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0"/>
              <w:adjustRightInd w:val="0"/>
              <w:snapToGrid w:val="0"/>
              <w:spacing w:before="0" w:beforeAutospacing="0" w:after="0" w:afterAutospacing="0"/>
              <w:jc w:val="center"/>
              <w:rPr>
                <w:rFonts w:hint="eastAsia"/>
                <w:b/>
                <w:sz w:val="21"/>
                <w:szCs w:val="21"/>
              </w:rPr>
            </w:pPr>
            <w:r>
              <w:rPr>
                <w:rFonts w:hint="eastAsia"/>
                <w:b/>
                <w:sz w:val="21"/>
                <w:szCs w:val="21"/>
                <w:lang w:eastAsia="zh-CN"/>
              </w:rPr>
              <w:t>初步</w:t>
            </w:r>
            <w:r>
              <w:rPr>
                <w:rFonts w:hint="eastAsia"/>
                <w:b/>
                <w:sz w:val="21"/>
                <w:szCs w:val="21"/>
              </w:rPr>
              <w:t>审查</w:t>
            </w:r>
          </w:p>
          <w:p>
            <w:pPr>
              <w:pStyle w:val="20"/>
              <w:adjustRightInd w:val="0"/>
              <w:snapToGrid w:val="0"/>
              <w:spacing w:before="0" w:beforeAutospacing="0" w:after="0" w:afterAutospacing="0"/>
              <w:jc w:val="both"/>
              <w:rPr>
                <w:rFonts w:hint="eastAsia"/>
                <w:b/>
                <w:bCs/>
                <w:sz w:val="21"/>
                <w:szCs w:val="21"/>
              </w:rPr>
            </w:pPr>
          </w:p>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numPr>
                <w:ilvl w:val="0"/>
                <w:numId w:val="0"/>
              </w:numPr>
              <w:adjustRightInd w:val="0"/>
              <w:snapToGrid w:val="0"/>
              <w:spacing w:line="240" w:lineRule="auto"/>
              <w:ind w:leftChars="0"/>
              <w:rPr>
                <w:rFonts w:ascii="宋体" w:hAnsi="宋体" w:cs="宋体"/>
                <w:szCs w:val="21"/>
              </w:rPr>
            </w:pPr>
            <w:r>
              <w:rPr>
                <w:rFonts w:hint="eastAsia" w:ascii="宋体" w:hAnsi="宋体" w:cs="宋体"/>
                <w:b/>
                <w:bCs w:val="0"/>
                <w:color w:val="auto"/>
                <w:kern w:val="0"/>
                <w:szCs w:val="21"/>
                <w:lang w:val="en-US" w:eastAsia="zh-CN"/>
              </w:rPr>
              <w:t>1.</w:t>
            </w:r>
            <w:r>
              <w:rPr>
                <w:rFonts w:hint="eastAsia" w:ascii="宋体" w:hAnsi="宋体"/>
                <w:kern w:val="28"/>
                <w:sz w:val="21"/>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08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2.</w:t>
            </w: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08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0"/>
                <w:lang w:val="en-US" w:eastAsia="zh-CN"/>
              </w:rPr>
              <w:t>3.</w:t>
            </w: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 xml:space="preserve">第（ ）页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08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0"/>
                <w:lang w:val="en-US" w:eastAsia="zh-CN"/>
              </w:rPr>
              <w:t>4.</w:t>
            </w: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08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5.</w:t>
            </w:r>
            <w:r>
              <w:rPr>
                <w:rFonts w:hint="eastAsia" w:ascii="宋体" w:hAnsi="宋体"/>
                <w:bCs/>
                <w:color w:val="auto"/>
                <w:szCs w:val="21"/>
              </w:rPr>
              <w:t>《公平竞争承诺书》复印件；人民检察院出具的《无行贿犯罪档案记录证明》复印件（原件备查）</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08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Theme="minorEastAsia" w:hAnsiTheme="minorEastAsia" w:eastAsiaTheme="minorEastAsia" w:cstheme="minorEastAsia"/>
                <w:b/>
                <w:bCs w:val="0"/>
                <w:color w:val="auto"/>
                <w:sz w:val="21"/>
                <w:szCs w:val="21"/>
                <w:lang w:val="en-US" w:eastAsia="zh-CN"/>
              </w:rPr>
              <w:t>6.</w:t>
            </w:r>
            <w:r>
              <w:rPr>
                <w:rFonts w:hint="eastAsia" w:asciiTheme="minorEastAsia" w:hAnsiTheme="minorEastAsia" w:eastAsiaTheme="minorEastAsia" w:cstheme="minorEastAsia"/>
                <w:bCs/>
                <w:color w:val="auto"/>
                <w:sz w:val="21"/>
                <w:szCs w:val="21"/>
              </w:rPr>
              <w:t>法定代表人</w:t>
            </w:r>
            <w:r>
              <w:rPr>
                <w:rFonts w:hint="eastAsia"/>
                <w:bCs/>
                <w:color w:val="auto"/>
                <w:sz w:val="21"/>
                <w:szCs w:val="21"/>
              </w:rPr>
              <w:t>证明书</w:t>
            </w:r>
            <w:r>
              <w:rPr>
                <w:rFonts w:hint="eastAsia"/>
                <w:bCs/>
                <w:color w:val="auto"/>
                <w:sz w:val="21"/>
                <w:szCs w:val="21"/>
                <w:lang w:eastAsia="zh-CN"/>
              </w:rPr>
              <w:t>或</w:t>
            </w:r>
            <w:r>
              <w:rPr>
                <w:rFonts w:hint="eastAsia"/>
                <w:bCs/>
                <w:color w:val="auto"/>
                <w:sz w:val="21"/>
                <w:szCs w:val="21"/>
              </w:rPr>
              <w:t>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08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7.</w:t>
            </w:r>
            <w:r>
              <w:rPr>
                <w:rFonts w:hint="eastAsia" w:ascii="宋体" w:hAnsi="宋体"/>
                <w:bCs/>
                <w:color w:val="auto"/>
                <w:szCs w:val="21"/>
              </w:rPr>
              <w:t>提供</w:t>
            </w:r>
            <w:r>
              <w:rPr>
                <w:rFonts w:ascii="宋体" w:hAnsi="宋体"/>
                <w:bCs/>
                <w:color w:val="auto"/>
                <w:szCs w:val="21"/>
              </w:rPr>
              <w:t>“信用中国”（www.creditchina.gov.cn）、中国政府采购网（www.ccgp.gov.cn）</w:t>
            </w:r>
            <w:r>
              <w:rPr>
                <w:rFonts w:hint="eastAsia" w:ascii="宋体" w:hAnsi="宋体"/>
                <w:bCs/>
                <w:color w:val="auto"/>
                <w:szCs w:val="21"/>
              </w:rPr>
              <w:t>供应商信用记录网页截图</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089"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宋体" w:hAnsi="宋体" w:cs="宋体"/>
                <w:b w:val="0"/>
                <w:bCs w:val="0"/>
                <w:color w:val="FF0000"/>
                <w:lang w:val="en-US" w:eastAsia="zh-CN"/>
              </w:rPr>
              <w:t>8.</w:t>
            </w:r>
            <w:r>
              <w:rPr>
                <w:rFonts w:hint="eastAsia" w:asciiTheme="minorEastAsia" w:hAnsiTheme="minorEastAsia" w:eastAsiaTheme="minorEastAsia" w:cstheme="minorEastAsia"/>
                <w:color w:val="FF0000"/>
                <w:kern w:val="28"/>
                <w:sz w:val="21"/>
                <w:szCs w:val="21"/>
                <w:lang w:eastAsia="zh-CN"/>
              </w:rPr>
              <w:t xml:space="preserve"> 供应商必须具备气象主管部门颁发的雷电防护装置检测乙级或以上资质证书，且经计量行政主管部门计量认证</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08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宋体" w:hAnsi="宋体" w:cs="宋体"/>
                <w:szCs w:val="21"/>
                <w:lang w:val="en-US" w:eastAsia="zh-CN"/>
              </w:rPr>
              <w:t>11.</w:t>
            </w:r>
            <w:r>
              <w:rPr>
                <w:rFonts w:hint="eastAsia" w:ascii="宋体" w:hAnsi="宋体" w:cs="宋体"/>
                <w:szCs w:val="21"/>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089"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szCs w:val="21"/>
                <w:lang w:val="en-US" w:eastAsia="zh-CN"/>
              </w:rPr>
            </w:pPr>
            <w:r>
              <w:rPr>
                <w:rFonts w:hint="eastAsia" w:ascii="宋体" w:hAnsi="宋体" w:cs="宋体"/>
                <w:szCs w:val="21"/>
                <w:lang w:val="en-US" w:eastAsia="zh-CN"/>
              </w:rPr>
              <w:t>12.</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bl>
    <w:p>
      <w:pPr>
        <w:rPr>
          <w:rFonts w:ascii="宋体" w:hAnsi="宋体"/>
          <w:b/>
          <w:szCs w:val="21"/>
        </w:rPr>
      </w:pPr>
      <w:r>
        <w:rPr>
          <w:rFonts w:hint="eastAsia" w:ascii="宋体" w:hAnsi="宋体"/>
          <w:b/>
          <w:szCs w:val="21"/>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hint="eastAsia" w:ascii="宋体" w:hAnsi="宋体"/>
          <w:b/>
          <w:szCs w:val="21"/>
        </w:rPr>
      </w:pPr>
      <w:r>
        <w:rPr>
          <w:rFonts w:hint="eastAsia" w:ascii="宋体" w:hAnsi="宋体"/>
          <w:b/>
          <w:szCs w:val="21"/>
        </w:rPr>
        <w:br w:type="page"/>
      </w:r>
    </w:p>
    <w:p>
      <w:pPr>
        <w:adjustRightInd w:val="0"/>
        <w:snapToGrid w:val="0"/>
        <w:rPr>
          <w:rFonts w:hint="eastAsia" w:ascii="宋体" w:hAns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hAnsi="宋体"/>
          <w:b/>
          <w:szCs w:val="21"/>
        </w:rPr>
      </w:pPr>
      <w:r>
        <w:rPr>
          <w:rFonts w:hint="eastAsia" w:ascii="宋体" w:hAnsi="宋体"/>
          <w:b/>
          <w:szCs w:val="21"/>
        </w:rPr>
        <w:t>价格评审自查表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Courier New"/>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开标一览表(报价表)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szCs w:val="21"/>
              </w:rPr>
              <w:t>投标分项报价表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top w:val="single" w:color="auto" w:sz="4" w:space="0"/>
              <w:left w:val="single" w:color="auto" w:sz="12" w:space="0"/>
              <w:right w:val="single" w:color="auto" w:sz="4" w:space="0"/>
            </w:tcBorders>
            <w:vAlign w:val="center"/>
          </w:tcPr>
          <w:p>
            <w:pPr>
              <w:numPr>
                <w:ilvl w:val="0"/>
                <w:numId w:val="19"/>
              </w:numPr>
              <w:adjustRightInd w:val="0"/>
              <w:snapToGrid w:val="0"/>
              <w:rPr>
                <w:rFonts w:ascii="宋体" w:hAnsi="宋体"/>
                <w:szCs w:val="21"/>
              </w:rPr>
            </w:pPr>
          </w:p>
        </w:tc>
        <w:tc>
          <w:tcPr>
            <w:tcW w:w="3142" w:type="dxa"/>
            <w:vMerge w:val="restart"/>
            <w:tcBorders>
              <w:top w:val="single" w:color="auto" w:sz="4" w:space="0"/>
              <w:left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小、微型企业价格扣除</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中小企业声明函（可选）</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right w:val="single" w:color="auto" w:sz="4" w:space="0"/>
            </w:tcBorders>
            <w:vAlign w:val="center"/>
          </w:tcPr>
          <w:p>
            <w:pPr>
              <w:numPr>
                <w:ilvl w:val="0"/>
                <w:numId w:val="19"/>
              </w:numPr>
              <w:adjustRightInd w:val="0"/>
              <w:snapToGrid w:val="0"/>
              <w:rPr>
                <w:rFonts w:ascii="宋体" w:hAnsi="宋体"/>
                <w:szCs w:val="21"/>
              </w:rPr>
            </w:pPr>
          </w:p>
        </w:tc>
        <w:tc>
          <w:tcPr>
            <w:tcW w:w="3142" w:type="dxa"/>
            <w:vMerge w:val="continue"/>
            <w:tcBorders>
              <w:left w:val="single" w:color="auto" w:sz="4" w:space="0"/>
              <w:bottom w:val="single" w:color="auto" w:sz="12" w:space="0"/>
              <w:right w:val="single" w:color="auto" w:sz="4" w:space="0"/>
            </w:tcBorders>
            <w:vAlign w:val="center"/>
          </w:tcPr>
          <w:p>
            <w:pPr>
              <w:snapToGrid w:val="0"/>
              <w:jc w:val="center"/>
              <w:rPr>
                <w:rFonts w:ascii="宋体" w:hAnsi="宋体"/>
                <w:szCs w:val="21"/>
              </w:rPr>
            </w:pPr>
          </w:p>
        </w:tc>
        <w:tc>
          <w:tcPr>
            <w:tcW w:w="2674" w:type="dxa"/>
            <w:tcBorders>
              <w:top w:val="single" w:color="auto" w:sz="4" w:space="0"/>
              <w:left w:val="single" w:color="auto" w:sz="4" w:space="0"/>
              <w:bottom w:val="single" w:color="auto" w:sz="12" w:space="0"/>
              <w:right w:val="single" w:color="auto" w:sz="4" w:space="0"/>
            </w:tcBorders>
            <w:vAlign w:val="center"/>
          </w:tcPr>
          <w:p>
            <w:pPr>
              <w:adjustRightInd w:val="0"/>
              <w:snapToGrid w:val="0"/>
              <w:jc w:val="left"/>
              <w:rPr>
                <w:rFonts w:ascii="宋体" w:hAnsi="宋体" w:cs="Courier New"/>
              </w:rPr>
            </w:pPr>
            <w:r>
              <w:rPr>
                <w:rFonts w:hint="eastAsia" w:ascii="宋体" w:hAnsi="宋体" w:cs="Courier New"/>
              </w:rPr>
              <w:t>政策适用性说明（如有）</w:t>
            </w:r>
          </w:p>
        </w:tc>
        <w:tc>
          <w:tcPr>
            <w:tcW w:w="3346" w:type="dxa"/>
            <w:tcBorders>
              <w:top w:val="single" w:color="auto" w:sz="4" w:space="0"/>
              <w:left w:val="single" w:color="auto" w:sz="4" w:space="0"/>
              <w:bottom w:val="single" w:color="auto" w:sz="12"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技术评审自查表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Cs/>
                <w:szCs w:val="21"/>
              </w:rPr>
            </w:pPr>
            <w:r>
              <w:rPr>
                <w:rFonts w:hint="eastAsia" w:ascii="宋体" w:hAnsi="宋体" w:cs="宋体"/>
                <w:bCs/>
                <w:kern w:val="0"/>
                <w:szCs w:val="21"/>
              </w:rPr>
              <w:t>技术条款响应情况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cs="宋体"/>
                <w:kern w:val="0"/>
                <w:szCs w:val="21"/>
              </w:rPr>
              <w:t>重点难点</w:t>
            </w:r>
            <w:r>
              <w:rPr>
                <w:rFonts w:ascii="宋体" w:hAnsi="宋体" w:cs="宋体"/>
                <w:kern w:val="0"/>
                <w:szCs w:val="21"/>
              </w:rPr>
              <w:t>分析及合理化建议</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cs="宋体"/>
                <w:kern w:val="0"/>
                <w:szCs w:val="21"/>
              </w:rPr>
              <w:t>项目安全制度</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cs="宋体"/>
                <w:kern w:val="0"/>
                <w:szCs w:val="21"/>
              </w:rPr>
            </w:pPr>
            <w:r>
              <w:rPr>
                <w:rFonts w:hint="eastAsia" w:ascii="宋体" w:hAnsi="宋体" w:cs="宋体"/>
                <w:kern w:val="0"/>
                <w:szCs w:val="21"/>
              </w:rPr>
              <w:t>质量保障措施</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bl>
    <w:p>
      <w:pPr>
        <w:adjustRightInd w:val="0"/>
        <w:snapToGrid w:val="0"/>
        <w:jc w:val="center"/>
        <w:rPr>
          <w:rFonts w:hint="eastAsia" w:ascii="宋体" w:hAnsi="宋体"/>
          <w:b/>
          <w:szCs w:val="21"/>
        </w:rPr>
      </w:pPr>
    </w:p>
    <w:p>
      <w:pPr>
        <w:adjustRightInd w:val="0"/>
        <w:snapToGrid w:val="0"/>
        <w:jc w:val="center"/>
        <w:rPr>
          <w:rFonts w:ascii="宋体" w:hAnsi="宋体"/>
          <w:b/>
          <w:szCs w:val="21"/>
        </w:rPr>
      </w:pPr>
      <w:r>
        <w:rPr>
          <w:rFonts w:hint="eastAsia" w:ascii="宋体" w:hAnsi="宋体"/>
          <w:b/>
          <w:szCs w:val="21"/>
        </w:rPr>
        <w:t>商务评审自查表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szCs w:val="21"/>
              </w:rPr>
              <w:t>商务条款响应情况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szCs w:val="21"/>
              </w:rPr>
              <w:t>企业资质</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szCs w:val="21"/>
              </w:rPr>
              <w:t>同类业绩</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widowControl w:val="0"/>
              <w:numPr>
                <w:ilvl w:val="0"/>
                <w:numId w:val="0"/>
              </w:numPr>
              <w:adjustRightInd w:val="0"/>
              <w:snapToGrid w:val="0"/>
              <w:jc w:val="both"/>
              <w:rPr>
                <w:rFonts w:hint="eastAsia" w:ascii="宋体" w:hAnsi="宋体" w:eastAsia="宋体"/>
                <w:szCs w:val="21"/>
                <w:lang w:val="en-US" w:eastAsia="zh-CN"/>
              </w:rPr>
            </w:pPr>
            <w:r>
              <w:rPr>
                <w:rFonts w:hint="eastAsia" w:ascii="宋体" w:hAnsi="宋体"/>
                <w:szCs w:val="21"/>
                <w:lang w:val="en-US" w:eastAsia="zh-CN"/>
              </w:rPr>
              <w:t>4.</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cs="宋体"/>
                <w:kern w:val="0"/>
                <w:szCs w:val="21"/>
              </w:rPr>
              <w:t>拟派本项目技术团队情况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widowControl w:val="0"/>
              <w:numPr>
                <w:ilvl w:val="0"/>
                <w:numId w:val="0"/>
              </w:numPr>
              <w:adjustRightInd w:val="0"/>
              <w:snapToGrid w:val="0"/>
              <w:jc w:val="both"/>
              <w:rPr>
                <w:rFonts w:hint="eastAsia" w:ascii="宋体" w:hAnsi="宋体"/>
                <w:szCs w:val="21"/>
                <w:lang w:val="en-US" w:eastAsia="zh-CN"/>
              </w:rPr>
            </w:pPr>
            <w:r>
              <w:rPr>
                <w:rFonts w:hint="eastAsia" w:ascii="宋体" w:hAnsi="宋体"/>
                <w:szCs w:val="21"/>
                <w:lang w:val="en-US" w:eastAsia="zh-CN"/>
              </w:rPr>
              <w:t>5.</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cs="宋体"/>
                <w:sz w:val="21"/>
                <w:szCs w:val="21"/>
                <w:lang w:eastAsia="zh-CN"/>
              </w:rPr>
            </w:pPr>
            <w:r>
              <w:rPr>
                <w:rFonts w:hint="eastAsia" w:ascii="宋体" w:hAnsi="宋体"/>
                <w:szCs w:val="21"/>
              </w:rPr>
              <w:t>售后服务方案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bl>
    <w:p>
      <w:pPr>
        <w:adjustRightInd w:val="0"/>
        <w:snapToGrid w:val="0"/>
        <w:jc w:val="center"/>
        <w:rPr>
          <w:rFonts w:ascii="宋体" w:hAnsi="宋体"/>
        </w:rPr>
      </w:pP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szCs w:val="21"/>
              </w:rPr>
              <w:t>投标人基本情况表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cs="Courier New"/>
                <w:kern w:val="0"/>
              </w:rPr>
              <w:t>招标代理服务费承诺书</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Courier New"/>
                <w:kern w:val="0"/>
              </w:rPr>
              <w:t>开票资料说明函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bCs/>
                <w:szCs w:val="21"/>
              </w:rPr>
              <w:t>退投标保证金说明</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投标保证金递交证明文件/</w:t>
            </w:r>
            <w:r>
              <w:rPr>
                <w:rFonts w:hint="eastAsia" w:ascii="宋体" w:hAnsi="宋体"/>
                <w:bCs/>
                <w:szCs w:val="21"/>
              </w:rPr>
              <w:t>政府采购投标担保函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ascii="宋体" w:hAnsi="宋体"/>
                <w:szCs w:val="21"/>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rPr>
          <w:rFonts w:hint="eastAsia" w:ascii="宋体" w:hAnsi="宋体"/>
          <w:b/>
          <w:szCs w:val="21"/>
          <w:lang w:val="en-US" w:eastAsia="zh-CN"/>
        </w:rPr>
      </w:pPr>
      <w:r>
        <w:rPr>
          <w:rFonts w:hint="eastAsia" w:ascii="宋体" w:hAnsi="宋体"/>
          <w:b/>
          <w:szCs w:val="21"/>
          <w:lang w:val="en-US" w:eastAsia="zh-CN"/>
        </w:rPr>
        <w:br w:type="page"/>
      </w:r>
    </w:p>
    <w:p>
      <w:pPr>
        <w:numPr>
          <w:ilvl w:val="0"/>
          <w:numId w:val="23"/>
        </w:numPr>
        <w:spacing w:line="440" w:lineRule="exact"/>
        <w:rPr>
          <w:rFonts w:ascii="宋体" w:hAnsi="宋体"/>
          <w:bCs/>
          <w:sz w:val="28"/>
        </w:rPr>
      </w:pPr>
    </w:p>
    <w:p>
      <w:pPr>
        <w:jc w:val="center"/>
        <w:outlineLvl w:val="2"/>
        <w:rPr>
          <w:rFonts w:ascii="宋体" w:hAnsi="宋体"/>
          <w:b/>
          <w:sz w:val="28"/>
          <w:szCs w:val="28"/>
        </w:rPr>
      </w:pPr>
      <w:r>
        <w:rPr>
          <w:rFonts w:hint="eastAsia" w:ascii="宋体" w:hAnsi="宋体"/>
          <w:b/>
          <w:sz w:val="28"/>
          <w:szCs w:val="28"/>
        </w:rPr>
        <w:t>投  标  函</w:t>
      </w:r>
    </w:p>
    <w:p>
      <w:pPr>
        <w:spacing w:line="360" w:lineRule="auto"/>
        <w:ind w:left="105" w:leftChars="50" w:firstLine="2"/>
        <w:rPr>
          <w:rFonts w:ascii="宋体" w:hAnsi="宋体"/>
          <w:b/>
        </w:rPr>
      </w:pPr>
      <w:r>
        <w:rPr>
          <w:rFonts w:hint="eastAsia" w:ascii="宋体" w:hAnsi="宋体"/>
          <w:b/>
        </w:rPr>
        <w:t>致：</w:t>
      </w:r>
      <w:r>
        <w:rPr>
          <w:rFonts w:hint="eastAsia" w:ascii="宋体" w:hAnsi="宋体"/>
          <w:b/>
          <w:lang w:eastAsia="zh-CN"/>
        </w:rPr>
        <w:t>广州宝诚招标代理咨询有限公司</w:t>
      </w:r>
    </w:p>
    <w:p>
      <w:pPr>
        <w:spacing w:line="360" w:lineRule="auto"/>
        <w:ind w:left="105" w:leftChars="50" w:firstLine="373" w:firstLineChars="178"/>
        <w:rPr>
          <w:rFonts w:ascii="宋体" w:hAnsi="宋体"/>
        </w:rPr>
      </w:pPr>
      <w:r>
        <w:rPr>
          <w:rFonts w:hint="eastAsia" w:ascii="宋体" w:hAnsi="宋体"/>
        </w:rPr>
        <w:t>我方确认收到贵方</w:t>
      </w:r>
      <w:r>
        <w:rPr>
          <w:rFonts w:hint="eastAsia" w:ascii="宋体" w:hAnsi="宋体"/>
          <w:kern w:val="28"/>
          <w:u w:val="single"/>
        </w:rPr>
        <w:t xml:space="preserve">  </w:t>
      </w:r>
      <w:r>
        <w:rPr>
          <w:rFonts w:hint="eastAsia" w:ascii="宋体" w:hAnsi="宋体"/>
          <w:kern w:val="28"/>
          <w:u w:val="single"/>
          <w:lang w:eastAsia="zh-CN"/>
        </w:rPr>
        <w:t>番禺区水利工程管理设施防雷装置检测服务采购项目</w:t>
      </w:r>
      <w:r>
        <w:rPr>
          <w:rFonts w:hint="eastAsia" w:ascii="宋体" w:hAnsi="宋体"/>
          <w:kern w:val="28"/>
          <w:u w:val="single"/>
        </w:rPr>
        <w:t xml:space="preserve">  </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GZBC18FG05002</w:t>
      </w:r>
      <w:r>
        <w:rPr>
          <w:rFonts w:hint="eastAsia" w:ascii="宋体" w:hAnsi="宋体"/>
        </w:rPr>
        <w:t>），</w:t>
      </w:r>
      <w:r>
        <w:rPr>
          <w:rFonts w:hint="eastAsia" w:ascii="宋体" w:hAnsi="宋体"/>
          <w:u w:val="single"/>
        </w:rPr>
        <w:t>(投标人名称、地址)</w:t>
      </w:r>
      <w:r>
        <w:rPr>
          <w:rFonts w:hint="eastAsia" w:ascii="宋体" w:hAnsi="宋体"/>
          <w:kern w:val="28"/>
          <w:u w:val="single"/>
        </w:rPr>
        <w:t xml:space="preserve">     </w:t>
      </w:r>
      <w:r>
        <w:rPr>
          <w:rFonts w:hint="eastAsia" w:ascii="宋体" w:hAnsi="宋体"/>
        </w:rPr>
        <w:t>作为投标人已正式授权</w:t>
      </w:r>
      <w:r>
        <w:rPr>
          <w:rFonts w:hint="eastAsia" w:ascii="宋体" w:hAnsi="宋体"/>
          <w:kern w:val="28"/>
          <w:u w:val="single"/>
        </w:rPr>
        <w:t xml:space="preserve">  </w:t>
      </w:r>
      <w:r>
        <w:rPr>
          <w:rFonts w:hint="eastAsia" w:ascii="宋体" w:hAnsi="宋体"/>
          <w:u w:val="single"/>
        </w:rPr>
        <w:t xml:space="preserve"> (被投标人授权代表全名、职务)</w:t>
      </w:r>
      <w:r>
        <w:rPr>
          <w:rFonts w:hint="eastAsia" w:ascii="宋体" w:hAnsi="宋体"/>
          <w:kern w:val="28"/>
          <w:u w:val="single"/>
        </w:rPr>
        <w:t xml:space="preserve">  </w:t>
      </w:r>
      <w:r>
        <w:rPr>
          <w:rFonts w:hint="eastAsia" w:ascii="宋体" w:hAnsi="宋体"/>
        </w:rPr>
        <w:t>为我方签名代表，签名代表在此声明并同意：</w:t>
      </w:r>
    </w:p>
    <w:p>
      <w:pPr>
        <w:numPr>
          <w:ilvl w:val="0"/>
          <w:numId w:val="24"/>
        </w:numPr>
        <w:snapToGrid w:val="0"/>
        <w:spacing w:line="360" w:lineRule="auto"/>
        <w:rPr>
          <w:rFonts w:ascii="宋体" w:hAns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4"/>
        </w:numPr>
        <w:snapToGrid w:val="0"/>
        <w:spacing w:line="360" w:lineRule="auto"/>
        <w:rPr>
          <w:rFonts w:ascii="宋体" w:hAnsi="宋体"/>
          <w:b/>
          <w:sz w:val="20"/>
          <w:szCs w:val="20"/>
        </w:rPr>
      </w:pPr>
      <w:r>
        <w:rPr>
          <w:rFonts w:hint="eastAsia" w:ascii="宋体" w:hAnsi="宋体"/>
          <w:b/>
          <w:sz w:val="20"/>
          <w:szCs w:val="20"/>
        </w:rPr>
        <w:t>我们同意本投标自投标截止之日起</w:t>
      </w:r>
      <w:r>
        <w:rPr>
          <w:rFonts w:hint="eastAsia"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4"/>
        </w:numPr>
        <w:snapToGrid w:val="0"/>
        <w:spacing w:line="360" w:lineRule="auto"/>
        <w:rPr>
          <w:rFonts w:ascii="宋体" w:hAns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4"/>
        </w:numPr>
        <w:snapToGrid w:val="0"/>
        <w:spacing w:line="360" w:lineRule="auto"/>
        <w:rPr>
          <w:rFonts w:ascii="宋体" w:hAns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4"/>
        </w:numPr>
        <w:snapToGrid w:val="0"/>
        <w:spacing w:line="360" w:lineRule="auto"/>
        <w:rPr>
          <w:rFonts w:ascii="宋体" w:hAns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4"/>
        </w:numPr>
        <w:snapToGrid w:val="0"/>
        <w:spacing w:line="360" w:lineRule="auto"/>
        <w:rPr>
          <w:rFonts w:ascii="宋体" w:hAnsi="宋体"/>
          <w:b/>
          <w:sz w:val="20"/>
          <w:szCs w:val="20"/>
        </w:rPr>
      </w:pPr>
      <w:r>
        <w:rPr>
          <w:rFonts w:hint="eastAsia" w:ascii="宋体" w:hAnsi="宋体"/>
          <w:b/>
          <w:sz w:val="20"/>
          <w:szCs w:val="20"/>
        </w:rPr>
        <w:t xml:space="preserve">如果我们未对招标文件全部要求作出实质性响应，则完全同意并接受按无效投标处理。 </w:t>
      </w:r>
    </w:p>
    <w:p>
      <w:pPr>
        <w:numPr>
          <w:ilvl w:val="0"/>
          <w:numId w:val="24"/>
        </w:numPr>
        <w:snapToGrid w:val="0"/>
        <w:spacing w:line="360" w:lineRule="auto"/>
        <w:rPr>
          <w:rFonts w:ascii="宋体" w:hAns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4"/>
        </w:numPr>
        <w:snapToGrid w:val="0"/>
        <w:spacing w:line="360" w:lineRule="auto"/>
        <w:rPr>
          <w:rFonts w:ascii="宋体" w:hAns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4"/>
        </w:numPr>
        <w:snapToGrid w:val="0"/>
        <w:spacing w:line="360" w:lineRule="auto"/>
        <w:rPr>
          <w:rFonts w:ascii="宋体" w:hAns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4"/>
        </w:numPr>
        <w:snapToGrid w:val="0"/>
        <w:spacing w:line="360" w:lineRule="auto"/>
        <w:rPr>
          <w:rFonts w:ascii="宋体" w:hAns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 xml:space="preserve">  （投标人地址）   </w:t>
      </w:r>
      <w:r>
        <w:rPr>
          <w:rFonts w:hint="eastAsia" w:ascii="宋体" w:hAnsi="宋体"/>
          <w:b/>
          <w:sz w:val="20"/>
          <w:szCs w:val="20"/>
        </w:rPr>
        <w:t xml:space="preserve">  </w:t>
      </w:r>
    </w:p>
    <w:p>
      <w:pPr>
        <w:autoSpaceDE w:val="0"/>
        <w:autoSpaceDN w:val="0"/>
        <w:adjustRightInd w:val="0"/>
        <w:spacing w:line="360" w:lineRule="auto"/>
        <w:ind w:left="420" w:firstLine="310"/>
        <w:rPr>
          <w:rFonts w:ascii="宋体" w:hAnsi="宋体"/>
          <w:b/>
          <w:sz w:val="20"/>
          <w:szCs w:val="20"/>
        </w:rPr>
      </w:pPr>
      <w:r>
        <w:rPr>
          <w:rFonts w:hint="eastAsia" w:ascii="宋体" w:hAnsi="宋体"/>
          <w:b/>
          <w:sz w:val="20"/>
          <w:szCs w:val="20"/>
        </w:rPr>
        <w:t xml:space="preserve">备注：本投标函内容不得擅自删改，否则视为无效投标。 </w:t>
      </w:r>
    </w:p>
    <w:p>
      <w:pPr>
        <w:ind w:left="480"/>
        <w:rPr>
          <w:rFonts w:ascii="宋体" w:hAnsi="宋体"/>
        </w:rPr>
      </w:pPr>
    </w:p>
    <w:p>
      <w:pPr>
        <w:adjustRightInd w:val="0"/>
        <w:snapToGrid w:val="0"/>
        <w:spacing w:line="360" w:lineRule="auto"/>
        <w:ind w:firstLine="436" w:firstLineChars="200"/>
        <w:rPr>
          <w:rFonts w:ascii="宋体" w:hAnsi="宋体"/>
          <w:u w:val="single"/>
        </w:rPr>
      </w:pPr>
      <w:r>
        <w:rPr>
          <w:rFonts w:hint="eastAsia" w:ascii="宋体" w:hAnsi="宋体"/>
          <w:spacing w:val="4"/>
        </w:rPr>
        <w:t>投标人名称：</w:t>
      </w:r>
      <w:r>
        <w:rPr>
          <w:rFonts w:hint="eastAsia" w:ascii="宋体" w:hAnsi="宋体"/>
          <w:spacing w:val="4"/>
          <w:u w:val="single"/>
        </w:rPr>
        <w:t xml:space="preserve">                             </w:t>
      </w:r>
    </w:p>
    <w:p>
      <w:pPr>
        <w:adjustRightInd w:val="0"/>
        <w:snapToGrid w:val="0"/>
        <w:spacing w:line="360" w:lineRule="auto"/>
        <w:ind w:firstLine="436" w:firstLineChars="200"/>
        <w:rPr>
          <w:rFonts w:ascii="宋体" w:hAnsi="宋体"/>
          <w:u w:val="single"/>
        </w:rPr>
      </w:pPr>
      <w:r>
        <w:rPr>
          <w:rFonts w:hint="eastAsia" w:ascii="宋体" w:hAnsi="宋体"/>
          <w:spacing w:val="4"/>
        </w:rPr>
        <w:t>投标人公章：</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u w:val="single"/>
        </w:rPr>
        <w:t xml:space="preserve">     </w:t>
      </w:r>
      <w:r>
        <w:rPr>
          <w:rFonts w:ascii="宋体" w:hAnsi="宋体"/>
          <w:spacing w:val="4"/>
          <w:u w:val="single"/>
        </w:rPr>
        <w:t xml:space="preserve"> </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w:t>
      </w:r>
      <w:r>
        <w:rPr>
          <w:rFonts w:ascii="宋体" w:hAnsi="宋体"/>
          <w:spacing w:val="4"/>
          <w:u w:val="single"/>
        </w:rPr>
        <w:t xml:space="preserve">         </w:t>
      </w:r>
      <w:r>
        <w:rPr>
          <w:rFonts w:ascii="宋体" w:hAnsi="宋体"/>
        </w:rPr>
        <w:t xml:space="preserve"> </w:t>
      </w:r>
      <w:r>
        <w:rPr>
          <w:rFonts w:hint="eastAsia" w:ascii="宋体" w:hAnsi="宋体"/>
        </w:rPr>
        <w:t>传真：</w:t>
      </w:r>
      <w:r>
        <w:rPr>
          <w:rFonts w:ascii="宋体" w:hAnsi="宋体"/>
          <w:spacing w:val="4"/>
          <w:u w:val="single"/>
        </w:rPr>
        <w:t xml:space="preserve">         </w:t>
      </w:r>
      <w:r>
        <w:rPr>
          <w:rFonts w:ascii="宋体" w:hAnsi="宋体"/>
        </w:rPr>
        <w:t xml:space="preserve">     </w:t>
      </w:r>
      <w:r>
        <w:rPr>
          <w:rFonts w:hint="eastAsia" w:ascii="宋体" w:hAnsi="宋体"/>
        </w:rPr>
        <w:t>邮编：</w:t>
      </w:r>
      <w:r>
        <w:rPr>
          <w:rFonts w:ascii="宋体" w:hAnsi="宋体"/>
          <w:spacing w:val="4"/>
          <w:u w:val="single"/>
        </w:rPr>
        <w:t xml:space="preserve">         </w:t>
      </w:r>
    </w:p>
    <w:p>
      <w:pPr>
        <w:numPr>
          <w:ilvl w:val="0"/>
          <w:numId w:val="23"/>
        </w:numPr>
        <w:spacing w:line="440" w:lineRule="exact"/>
        <w:rPr>
          <w:rFonts w:ascii="宋体" w:hAnsi="宋体"/>
          <w:bCs/>
          <w:sz w:val="28"/>
        </w:rPr>
      </w:pPr>
      <w:r>
        <w:rPr>
          <w:rFonts w:ascii="宋体" w:hAnsi="宋体"/>
          <w:bCs/>
          <w:sz w:val="28"/>
        </w:rPr>
        <w:t xml:space="preserve"> </w:t>
      </w:r>
    </w:p>
    <w:p>
      <w:pPr>
        <w:jc w:val="center"/>
        <w:outlineLvl w:val="2"/>
        <w:rPr>
          <w:rFonts w:ascii="宋体" w:hAnsi="宋体"/>
          <w:b/>
          <w:sz w:val="28"/>
          <w:szCs w:val="28"/>
        </w:rPr>
      </w:pPr>
      <w:bookmarkStart w:id="12" w:name="_Toc275865606"/>
      <w:r>
        <w:rPr>
          <w:rFonts w:hint="eastAsia" w:ascii="宋体" w:hAnsi="宋体"/>
          <w:b/>
          <w:sz w:val="28"/>
          <w:szCs w:val="28"/>
        </w:rPr>
        <w:t>投标人资格声明函</w:t>
      </w:r>
      <w:bookmarkEnd w:id="12"/>
    </w:p>
    <w:p>
      <w:pPr>
        <w:rPr>
          <w:rFonts w:ascii="宋体" w:hAnsi="宋体"/>
          <w:b/>
        </w:rPr>
      </w:pPr>
      <w:r>
        <w:rPr>
          <w:rFonts w:hint="eastAsia" w:ascii="宋体" w:hAnsi="宋体"/>
          <w:b/>
          <w:lang w:eastAsia="zh-CN"/>
        </w:rPr>
        <w:t>广州宝诚招标代理咨询有限公司</w:t>
      </w:r>
      <w:r>
        <w:rPr>
          <w:rFonts w:hint="eastAsia" w:ascii="宋体" w:hAnsi="宋体"/>
          <w:b/>
        </w:rPr>
        <w:t>：</w:t>
      </w:r>
    </w:p>
    <w:p>
      <w:pPr>
        <w:snapToGrid w:val="0"/>
        <w:spacing w:beforeLines="50" w:line="360" w:lineRule="auto"/>
        <w:ind w:firstLine="424" w:firstLineChars="202"/>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ascii="宋体" w:hAnsi="宋体"/>
          <w:u w:val="single"/>
        </w:rPr>
        <w:t xml:space="preserve">  </w:t>
      </w:r>
      <w:r>
        <w:rPr>
          <w:rFonts w:hint="eastAsia" w:ascii="宋体" w:hAnsi="宋体"/>
          <w:kern w:val="28"/>
          <w:u w:val="single"/>
          <w:lang w:eastAsia="zh-CN"/>
        </w:rPr>
        <w:t>番禺区水利工程管理设施防雷装置检测服务采购项目</w:t>
      </w:r>
      <w:r>
        <w:rPr>
          <w:rFonts w:ascii="宋体" w:hAnsi="宋体"/>
          <w:u w:val="single"/>
        </w:rPr>
        <w:t xml:space="preserve">  </w:t>
      </w:r>
      <w:r>
        <w:rPr>
          <w:rFonts w:hint="eastAsia" w:ascii="宋体" w:hAnsi="宋体"/>
        </w:rPr>
        <w:t>项目（项目编号：</w:t>
      </w:r>
      <w:r>
        <w:rPr>
          <w:rFonts w:hint="eastAsia" w:ascii="宋体" w:hAnsi="宋体"/>
          <w:lang w:eastAsia="zh-CN"/>
        </w:rPr>
        <w:t>GZBC18FG05002</w:t>
      </w:r>
      <w:r>
        <w:rPr>
          <w:rFonts w:hint="eastAsia" w:ascii="宋体" w:hAnsi="宋体"/>
        </w:rPr>
        <w:t>）的采购公告，本公司（企业）愿意参加投标，并声明：</w:t>
      </w:r>
    </w:p>
    <w:p>
      <w:pPr>
        <w:snapToGrid w:val="0"/>
        <w:spacing w:line="360" w:lineRule="auto"/>
        <w:ind w:firstLine="424" w:firstLineChars="202"/>
        <w:rPr>
          <w:rFonts w:ascii="宋体" w:hAns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hAns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hAns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本公司（企业）</w:t>
      </w:r>
      <w:r>
        <w:rPr>
          <w:rFonts w:ascii="宋体" w:hAnsi="宋体"/>
        </w:rPr>
        <w:t>具有履行合同所必需的设备和专业技术能力</w:t>
      </w:r>
      <w:r>
        <w:rPr>
          <w:rFonts w:hint="eastAsia" w:ascii="宋体" w:hAnsi="宋体"/>
        </w:rPr>
        <w:t>，且本公司（企业）参加政府采购活动前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hAnsi="宋体"/>
          <w:b/>
        </w:rPr>
      </w:pPr>
      <w:r>
        <w:rPr>
          <w:rFonts w:hint="eastAsia" w:ascii="宋体" w:hAnsi="宋体"/>
          <w:b/>
        </w:rPr>
        <w:t>特此声明！</w:t>
      </w:r>
    </w:p>
    <w:p>
      <w:pPr>
        <w:tabs>
          <w:tab w:val="left" w:pos="567"/>
        </w:tabs>
        <w:adjustRightInd w:val="0"/>
        <w:snapToGrid w:val="0"/>
        <w:spacing w:line="360" w:lineRule="auto"/>
        <w:rPr>
          <w:rFonts w:ascii="宋体" w:hAnsi="宋体"/>
          <w:b/>
        </w:rPr>
      </w:pPr>
      <w:r>
        <w:rPr>
          <w:rFonts w:hint="eastAsia" w:ascii="宋体" w:hAnsi="宋体"/>
          <w:b/>
        </w:rPr>
        <w:t>附件：</w:t>
      </w:r>
    </w:p>
    <w:p>
      <w:pPr>
        <w:numPr>
          <w:ilvl w:val="0"/>
          <w:numId w:val="25"/>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7</w:t>
      </w:r>
      <w:r>
        <w:rPr>
          <w:rFonts w:hint="eastAsia" w:ascii="宋体" w:hAnsi="宋体"/>
          <w:bCs/>
          <w:szCs w:val="20"/>
        </w:rPr>
        <w:t>年财务状况报告复印件，其他组织或投标人新成立不足一年，提供银行出具的资信证明材料复印件；</w:t>
      </w:r>
    </w:p>
    <w:p>
      <w:pPr>
        <w:numPr>
          <w:ilvl w:val="0"/>
          <w:numId w:val="25"/>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8</w:t>
      </w:r>
      <w:r>
        <w:rPr>
          <w:rFonts w:hint="eastAsia" w:ascii="宋体" w:hAnsi="宋体"/>
          <w:bCs/>
          <w:szCs w:val="20"/>
        </w:rPr>
        <w:t>年开具的缴纳税收的凭据证明材料复印件；如依法免税的，应提供相应文件证明其依法免税；</w:t>
      </w:r>
    </w:p>
    <w:p>
      <w:pPr>
        <w:numPr>
          <w:ilvl w:val="0"/>
          <w:numId w:val="25"/>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8</w:t>
      </w:r>
      <w:r>
        <w:rPr>
          <w:rFonts w:hint="eastAsia" w:ascii="宋体" w:hAnsi="宋体"/>
          <w:bCs/>
          <w:szCs w:val="20"/>
        </w:rPr>
        <w:t>年开具的缴纳社会保险的凭据证明材料复印件；如依法不需要缴纳社会保障资金的，应提供相应文件证明其依法不需要缴纳社会保障资金；</w:t>
      </w:r>
    </w:p>
    <w:p>
      <w:pPr>
        <w:adjustRightInd w:val="0"/>
        <w:snapToGrid w:val="0"/>
        <w:spacing w:line="360" w:lineRule="auto"/>
        <w:ind w:left="425"/>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rPr>
          <w:rFonts w:hint="eastAsia" w:ascii="宋体" w:hAnsi="宋体"/>
          <w:spacing w:val="4"/>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p>
    <w:p>
      <w:pPr>
        <w:rPr>
          <w:rFonts w:hint="eastAsia" w:ascii="宋体" w:hAnsi="宋体"/>
          <w:spacing w:val="4"/>
        </w:rPr>
      </w:pPr>
      <w:r>
        <w:rPr>
          <w:rFonts w:hint="eastAsia" w:ascii="宋体" w:hAnsi="宋体"/>
          <w:spacing w:val="4"/>
        </w:rPr>
        <w:br w:type="page"/>
      </w:r>
    </w:p>
    <w:p>
      <w:pPr>
        <w:numPr>
          <w:ilvl w:val="0"/>
          <w:numId w:val="23"/>
        </w:numPr>
        <w:spacing w:line="440" w:lineRule="exact"/>
        <w:rPr>
          <w:rFonts w:ascii="宋体" w:hAnsi="宋体"/>
          <w:szCs w:val="21"/>
        </w:rPr>
      </w:pPr>
    </w:p>
    <w:p>
      <w:pPr>
        <w:jc w:val="center"/>
        <w:outlineLvl w:val="2"/>
        <w:rPr>
          <w:rFonts w:ascii="宋体" w:hAnsi="宋体"/>
          <w:b/>
          <w:sz w:val="28"/>
          <w:szCs w:val="28"/>
        </w:rPr>
      </w:pPr>
      <w:bookmarkStart w:id="13" w:name="_Toc275865607"/>
      <w:bookmarkStart w:id="14" w:name="_Toc50737297"/>
      <w:bookmarkStart w:id="15" w:name="_Toc50736477"/>
      <w:bookmarkStart w:id="16" w:name="_Toc52165081"/>
      <w:bookmarkStart w:id="17" w:name="_Toc50737329"/>
      <w:r>
        <w:rPr>
          <w:rFonts w:hint="eastAsia" w:ascii="宋体" w:hAnsi="宋体"/>
          <w:b/>
          <w:sz w:val="28"/>
          <w:szCs w:val="28"/>
        </w:rPr>
        <w:t>法定代表人授权委托书</w:t>
      </w:r>
      <w:bookmarkEnd w:id="13"/>
      <w:bookmarkEnd w:id="14"/>
      <w:bookmarkEnd w:id="15"/>
      <w:bookmarkEnd w:id="16"/>
      <w:bookmarkEnd w:id="17"/>
    </w:p>
    <w:p>
      <w:pPr>
        <w:pStyle w:val="5"/>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 xml:space="preserve"> （投标人地址）  </w:t>
      </w:r>
      <w:r>
        <w:rPr>
          <w:rFonts w:hint="eastAsia" w:hAnsi="宋体"/>
          <w:sz w:val="21"/>
        </w:rPr>
        <w:t>的</w:t>
      </w:r>
      <w:r>
        <w:rPr>
          <w:rFonts w:hint="eastAsia" w:hAnsi="宋体"/>
          <w:sz w:val="21"/>
          <w:u w:val="single"/>
        </w:rPr>
        <w:t xml:space="preserve">  （投标人名称）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5"/>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hAnsi="宋体"/>
          <w:szCs w:val="21"/>
        </w:rPr>
      </w:pPr>
      <w:r>
        <w:rPr>
          <w:rFonts w:hint="eastAsia" w:ascii="宋体" w:hAnsi="宋体"/>
          <w:szCs w:val="21"/>
        </w:rPr>
        <w:t>本授权书自法定代表人签字之日起生效，特此声明。</w:t>
      </w:r>
    </w:p>
    <w:p>
      <w:pPr>
        <w:spacing w:line="360" w:lineRule="auto"/>
        <w:rPr>
          <w:rFonts w:ascii="宋体" w:hAnsi="宋体"/>
          <w:b/>
          <w:szCs w:val="21"/>
        </w:rPr>
      </w:pPr>
      <w:r>
        <w:rPr>
          <w:rFonts w:hint="eastAsia" w:ascii="宋体" w:hAnsi="宋体"/>
          <w:b/>
          <w:szCs w:val="21"/>
        </w:rPr>
        <w:t>随附《法定代表人证明》</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hAnsi="宋体"/>
          <w:szCs w:val="21"/>
        </w:rPr>
      </w:pPr>
      <w:r>
        <w:rPr>
          <w:rFonts w:hint="eastAsia" w:ascii="宋体" w:hAnsi="宋体"/>
          <w:szCs w:val="21"/>
        </w:rPr>
        <w:t>地      址：</w:t>
      </w:r>
    </w:p>
    <w:p>
      <w:pPr>
        <w:tabs>
          <w:tab w:val="left" w:pos="3780"/>
        </w:tabs>
        <w:spacing w:line="360" w:lineRule="auto"/>
        <w:rPr>
          <w:rFonts w:ascii="宋体" w:hAnsi="宋体"/>
          <w:szCs w:val="21"/>
        </w:rPr>
      </w:pPr>
      <w:r>
        <w:rPr>
          <w:rFonts w:hint="eastAsia" w:ascii="宋体" w:hAnsi="宋体"/>
          <w:szCs w:val="21"/>
        </w:rPr>
        <w:t>法定代表人（签署本人姓名或印盖本人姓名章）：          签字日期：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auto"/>
        <w:rPr>
          <w:rFonts w:ascii="宋体" w:hAnsi="宋体"/>
        </w:rPr>
      </w:pPr>
    </w:p>
    <w:p>
      <w:pPr>
        <w:spacing w:line="360" w:lineRule="auto"/>
        <w:rPr>
          <w:rFonts w:ascii="宋体" w:hAnsi="宋体"/>
        </w:rPr>
      </w:pPr>
      <w:r>
        <w:rPr>
          <w:rFonts w:ascii="宋体" w:hAnsi="宋体"/>
          <w:sz w:val="20"/>
        </w:rPr>
        <mc:AlternateContent>
          <mc:Choice Requires="wpg">
            <w:drawing>
              <wp:anchor distT="0" distB="0" distL="114300" distR="114300" simplePos="0" relativeHeight="251657216" behindDoc="0" locked="0" layoutInCell="1" allowOverlap="1">
                <wp:simplePos x="0" y="0"/>
                <wp:positionH relativeFrom="column">
                  <wp:posOffset>476250</wp:posOffset>
                </wp:positionH>
                <wp:positionV relativeFrom="paragraph">
                  <wp:posOffset>169545</wp:posOffset>
                </wp:positionV>
                <wp:extent cx="5584190" cy="1487805"/>
                <wp:effectExtent l="4445" t="4445" r="12065" b="12700"/>
                <wp:wrapNone/>
                <wp:docPr id="11" name="组合 2"/>
                <wp:cNvGraphicFramePr/>
                <a:graphic xmlns:a="http://schemas.openxmlformats.org/drawingml/2006/main">
                  <a:graphicData uri="http://schemas.microsoft.com/office/word/2010/wordprocessingGroup">
                    <wpg:wgp>
                      <wpg:cNvGrpSpPr/>
                      <wpg:grpSpPr>
                        <a:xfrm>
                          <a:off x="0" y="0"/>
                          <a:ext cx="5584190" cy="1487805"/>
                          <a:chOff x="1410" y="9240"/>
                          <a:chExt cx="8794" cy="2343"/>
                        </a:xfrm>
                        <a:effectLst/>
                      </wpg:grpSpPr>
                      <wps:wsp>
                        <wps:cNvPr id="12" name="矩形 3"/>
                        <wps:cNvSpPr>
                          <a:spLocks noChangeArrowheads="1"/>
                        </wps:cNvSpPr>
                        <wps:spPr bwMode="auto">
                          <a:xfrm>
                            <a:off x="1410"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3" name="矩形 4"/>
                        <wps:cNvSpPr>
                          <a:spLocks noChangeArrowheads="1"/>
                        </wps:cNvSpPr>
                        <wps:spPr bwMode="auto">
                          <a:xfrm>
                            <a:off x="5867"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2" o:spid="_x0000_s1026" o:spt="203" style="position:absolute;left:0pt;margin-left:37.5pt;margin-top:13.35pt;height:117.15pt;width:439.7pt;z-index:251657216;mso-width-relative:page;mso-height-relative:page;" coordorigin="1410,9240" coordsize="8794,2343" o:gfxdata="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AWqAQG2gAAAAkBAAAPAAAAAAAAAAEAIAAA&#10;ACIAAABkcnMvZG93bnJldi54bWxQSwECFAAUAAAACACHTuJAqRzoEbUCAAAoCAAADgAAAAAAAAAB&#10;ACAAAAApAQAAZHJzL2Uyb0RvYy54bWxQSwUGAAAAAAYABgBZAQAAUAYAAAAA&#10;">
                <o:lock v:ext="edit" aspectratio="f"/>
                <v:rect id="矩形 3" o:spid="_x0000_s1026" o:spt="1" style="position:absolute;left:1410;top:9240;height:2343;width:4337;" fillcolor="#FFFFFF" filled="t" stroked="t" coordsize="21600,21600" o:gfxdata="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Ilfb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4" o:spid="_x0000_s1026" o:spt="1" style="position:absolute;left:5867;top:9240;height:2343;width:4337;" fillcolor="#FFFFFF" filled="t" stroked="t" coordsize="21600,21600" o:gfxdata="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ToDm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23"/>
        </w:numPr>
        <w:spacing w:line="440" w:lineRule="exact"/>
        <w:rPr>
          <w:rFonts w:ascii="宋体" w:hAnsi="宋体"/>
        </w:rPr>
      </w:pPr>
    </w:p>
    <w:p>
      <w:pPr>
        <w:jc w:val="center"/>
        <w:outlineLvl w:val="2"/>
        <w:rPr>
          <w:rFonts w:ascii="宋体" w:hAnsi="宋体"/>
          <w:b/>
          <w:sz w:val="28"/>
          <w:szCs w:val="28"/>
        </w:rPr>
      </w:pPr>
      <w:bookmarkStart w:id="18" w:name="_Toc275865608"/>
      <w:r>
        <w:rPr>
          <w:rFonts w:hint="eastAsia" w:ascii="宋体" w:hAnsi="宋体"/>
          <w:b/>
          <w:sz w:val="28"/>
          <w:szCs w:val="28"/>
        </w:rPr>
        <w:t>法定代表人证明书</w:t>
      </w:r>
      <w:bookmarkEnd w:id="18"/>
    </w:p>
    <w:p>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pPr>
        <w:spacing w:line="360" w:lineRule="auto"/>
        <w:ind w:firstLine="420" w:firstLineChars="200"/>
        <w:rPr>
          <w:rFonts w:ascii="宋体" w:hAns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p>
      <w:pPr>
        <w:spacing w:line="360" w:lineRule="auto"/>
        <w:rPr>
          <w:rFonts w:ascii="宋体" w:hAnsi="宋体"/>
        </w:rPr>
      </w:pPr>
      <w:r>
        <w:rPr>
          <w:rFonts w:ascii="宋体" w:hAnsi="宋体"/>
          <w:sz w:val="20"/>
        </w:rPr>
        <mc:AlternateContent>
          <mc:Choice Requires="wpg">
            <w:drawing>
              <wp:anchor distT="0" distB="0" distL="114300" distR="114300" simplePos="0" relativeHeight="251658240" behindDoc="0" locked="0" layoutInCell="1" allowOverlap="1">
                <wp:simplePos x="0" y="0"/>
                <wp:positionH relativeFrom="column">
                  <wp:posOffset>390525</wp:posOffset>
                </wp:positionH>
                <wp:positionV relativeFrom="paragraph">
                  <wp:posOffset>169545</wp:posOffset>
                </wp:positionV>
                <wp:extent cx="5746115" cy="1497330"/>
                <wp:effectExtent l="4445" t="4445" r="21590" b="22225"/>
                <wp:wrapNone/>
                <wp:docPr id="8" name="组合 5"/>
                <wp:cNvGraphicFramePr/>
                <a:graphic xmlns:a="http://schemas.openxmlformats.org/drawingml/2006/main">
                  <a:graphicData uri="http://schemas.microsoft.com/office/word/2010/wordprocessingGroup">
                    <wpg:wgp>
                      <wpg:cNvGrpSpPr/>
                      <wpg:grpSpPr>
                        <a:xfrm>
                          <a:off x="0" y="0"/>
                          <a:ext cx="5746115" cy="1497330"/>
                          <a:chOff x="1845" y="9210"/>
                          <a:chExt cx="9049" cy="2358"/>
                        </a:xfrm>
                        <a:effectLst/>
                      </wpg:grpSpPr>
                      <wps:wsp>
                        <wps:cNvPr id="9" name="矩形 6"/>
                        <wps:cNvSpPr>
                          <a:spLocks noChangeArrowheads="1"/>
                        </wps:cNvSpPr>
                        <wps:spPr bwMode="auto">
                          <a:xfrm>
                            <a:off x="1845" y="9225"/>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0" name="矩形 7"/>
                        <wps:cNvSpPr>
                          <a:spLocks noChangeArrowheads="1"/>
                        </wps:cNvSpPr>
                        <wps:spPr bwMode="auto">
                          <a:xfrm>
                            <a:off x="6557" y="921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5" o:spid="_x0000_s1026" o:spt="203" style="position:absolute;left:0pt;margin-left:30.75pt;margin-top:13.35pt;height:117.9pt;width:452.45pt;z-index:251658240;mso-width-relative:page;mso-height-relative:page;" coordorigin="1845,9210" coordsize="9049,2358" o:gfxdata="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4R/6GNkAAAAJAQAADwAAAAAAAAAB&#10;ACAAAAAiAAAAZHJzL2Rvd25yZXYueG1sUEsBAhQAFAAAAAgAh07iQIMe5oq6AgAAJggAAA4AAAAA&#10;AAAAAQAgAAAAKAEAAGRycy9lMm9Eb2MueG1sUEsFBgAAAAAGAAYAWQEAAFQGAAAAAA==&#10;">
                <o:lock v:ext="edit" aspectratio="f"/>
                <v:rect id="矩形 6" o:spid="_x0000_s1026" o:spt="1" style="position:absolute;left:1845;top:9225;height:2343;width:4337;" fillcolor="#FFFFFF" filled="t" stroked="t" coordsize="21600,21600" o:gfxdata="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WkE+8AAAA&#10;2g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7" o:spid="_x0000_s1026" o:spt="1" style="position:absolute;left:6557;top:9210;height:2343;width:4337;" fillcolor="#FFFFFF" filled="t" stroked="t" coordsize="21600,21600" o:gfxdata="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cHpG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500" w:lineRule="exact"/>
        <w:rPr>
          <w:rFonts w:ascii="宋体" w:hAnsi="宋体"/>
          <w:b/>
          <w:bCs/>
        </w:rPr>
      </w:pPr>
    </w:p>
    <w:p>
      <w:pPr>
        <w:spacing w:line="500" w:lineRule="exact"/>
        <w:rPr>
          <w:rFonts w:ascii="宋体" w:hAnsi="宋体"/>
          <w:b/>
          <w:bCs/>
        </w:rPr>
      </w:pPr>
      <w:r>
        <w:rPr>
          <w:rFonts w:hint="eastAsia" w:ascii="宋体" w:hAnsi="宋体"/>
          <w:b/>
          <w:bCs/>
        </w:rPr>
        <w:t xml:space="preserve">                         </w:t>
      </w:r>
    </w:p>
    <w:p>
      <w:pPr>
        <w:spacing w:line="500" w:lineRule="exact"/>
        <w:rPr>
          <w:rFonts w:ascii="宋体" w:hAnsi="宋体"/>
          <w:b/>
          <w:bCs/>
        </w:rPr>
      </w:pPr>
    </w:p>
    <w:p>
      <w:pPr>
        <w:spacing w:line="500" w:lineRule="exact"/>
        <w:rPr>
          <w:rFonts w:ascii="宋体" w:hAnsi="宋体"/>
          <w:u w:val="single"/>
        </w:rPr>
      </w:pPr>
      <w:r>
        <w:rPr>
          <w:rFonts w:hint="eastAsia" w:ascii="宋体" w:hAnsi="宋体"/>
          <w:b/>
          <w:bCs/>
        </w:rPr>
        <w:t xml:space="preserve">                                           </w:t>
      </w:r>
      <w:r>
        <w:rPr>
          <w:rFonts w:hint="eastAsia" w:ascii="宋体" w:hAnsi="宋体"/>
        </w:rPr>
        <w:t>投标人名称：（单位盖</w:t>
      </w:r>
      <w:r>
        <w:rPr>
          <w:rFonts w:hint="eastAsia" w:ascii="宋体" w:hAnsi="宋体"/>
          <w:spacing w:val="4"/>
        </w:rPr>
        <w:t>公章</w:t>
      </w:r>
      <w:r>
        <w:rPr>
          <w:rFonts w:hint="eastAsia" w:ascii="宋体" w:hAnsi="宋体"/>
        </w:rPr>
        <w:t>）：</w:t>
      </w:r>
      <w:r>
        <w:rPr>
          <w:rFonts w:hint="eastAsia" w:ascii="宋体" w:hAnsi="宋体"/>
          <w:u w:val="single"/>
        </w:rPr>
        <w:t xml:space="preserve">           </w:t>
      </w:r>
    </w:p>
    <w:p>
      <w:pPr>
        <w:spacing w:line="500" w:lineRule="exact"/>
        <w:rPr>
          <w:rFonts w:ascii="宋体" w:hAnsi="宋体"/>
        </w:rPr>
      </w:pPr>
      <w:r>
        <w:rPr>
          <w:rFonts w:hint="eastAsia" w:ascii="宋体" w:hAnsi="宋体"/>
        </w:rPr>
        <w:t xml:space="preserve">                                           地址：</w:t>
      </w:r>
      <w:r>
        <w:rPr>
          <w:rFonts w:hint="eastAsia" w:ascii="宋体" w:hAnsi="宋体"/>
          <w:u w:val="single"/>
        </w:rPr>
        <w:t xml:space="preserve">           </w:t>
      </w:r>
    </w:p>
    <w:p>
      <w:pPr>
        <w:spacing w:line="500" w:lineRule="exact"/>
        <w:rPr>
          <w:rFonts w:ascii="宋体" w:hAnsi="宋体"/>
          <w:u w:val="single"/>
        </w:rPr>
      </w:pPr>
      <w:r>
        <w:rPr>
          <w:rFonts w:hint="eastAsia" w:ascii="宋体" w:hAnsi="宋体"/>
        </w:rPr>
        <w:t xml:space="preserve">                                           签发日期：</w:t>
      </w:r>
      <w:r>
        <w:rPr>
          <w:rFonts w:hint="eastAsia" w:ascii="宋体" w:hAnsi="宋体"/>
          <w:u w:val="single"/>
        </w:rPr>
        <w:t xml:space="preserve">           </w:t>
      </w:r>
    </w:p>
    <w:p>
      <w:pPr>
        <w:spacing w:line="440" w:lineRule="exact"/>
        <w:rPr>
          <w:rFonts w:ascii="宋体" w:hAnsi="宋体"/>
          <w:b/>
          <w:bCs/>
        </w:rPr>
      </w:pP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公平竞争承诺书</w:t>
      </w:r>
    </w:p>
    <w:p>
      <w:pPr>
        <w:spacing w:line="360" w:lineRule="auto"/>
        <w:ind w:firstLine="420" w:firstLineChars="200"/>
        <w:rPr>
          <w:rFonts w:ascii="宋体" w:hAns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u w:val="single"/>
        </w:rPr>
        <w:t xml:space="preserve">  </w:t>
      </w:r>
      <w:r>
        <w:rPr>
          <w:rFonts w:hint="eastAsia" w:ascii="宋体" w:hAnsi="宋体"/>
          <w:kern w:val="28"/>
          <w:u w:val="single"/>
          <w:lang w:eastAsia="zh-CN"/>
        </w:rPr>
        <w:t>番禺区水利工程管理设施防雷装置检测服务采购项目</w:t>
      </w:r>
      <w:r>
        <w:rPr>
          <w:rFonts w:hint="eastAsia" w:ascii="宋体" w:hAnsi="宋体"/>
          <w:u w:val="single"/>
        </w:rPr>
        <w:t xml:space="preserve">    </w:t>
      </w:r>
      <w:r>
        <w:rPr>
          <w:rFonts w:hint="eastAsia" w:ascii="宋体" w:hAnsi="宋体"/>
        </w:rPr>
        <w:t xml:space="preserve">项目的公平竞争，不以任何不正当行为谋取不当利益，否则承担相应的法律责任。  </w:t>
      </w:r>
    </w:p>
    <w:p>
      <w:pPr>
        <w:spacing w:line="360" w:lineRule="auto"/>
        <w:ind w:right="541"/>
        <w:jc w:val="center"/>
        <w:rPr>
          <w:rFonts w:ascii="宋体" w:hAnsi="宋体"/>
          <w:spacing w:val="4"/>
          <w:u w:val="single"/>
        </w:rPr>
      </w:pPr>
      <w:r>
        <w:rPr>
          <w:rFonts w:hint="eastAsia" w:ascii="宋体" w:hAnsi="宋体"/>
          <w:spacing w:val="4"/>
        </w:rPr>
        <w:t xml:space="preserve">      投标人名称（加盖公章）：</w:t>
      </w:r>
      <w:r>
        <w:rPr>
          <w:rFonts w:hint="eastAsia" w:ascii="宋体" w:hAnsi="宋体"/>
          <w:spacing w:val="4"/>
          <w:u w:val="single"/>
        </w:rPr>
        <w:t xml:space="preserve">                       </w:t>
      </w:r>
    </w:p>
    <w:p>
      <w:pPr>
        <w:adjustRightInd w:val="0"/>
        <w:snapToGrid w:val="0"/>
        <w:spacing w:line="360" w:lineRule="auto"/>
        <w:jc w:val="center"/>
        <w:rPr>
          <w:rFonts w:ascii="宋体" w:hAnsi="宋体"/>
          <w:spacing w:val="4"/>
        </w:rPr>
      </w:pPr>
      <w:r>
        <w:rPr>
          <w:rFonts w:hint="eastAsia" w:ascii="宋体" w:hAnsi="宋体"/>
          <w:spacing w:val="4"/>
        </w:rPr>
        <w:t xml:space="preserve"> 日期：</w:t>
      </w:r>
      <w:r>
        <w:rPr>
          <w:rFonts w:hint="eastAsia" w:ascii="宋体" w:hAnsi="宋体"/>
          <w:spacing w:val="4"/>
          <w:u w:val="single"/>
        </w:rPr>
        <w:t xml:space="preserve">   </w:t>
      </w:r>
      <w:r>
        <w:rPr>
          <w:rFonts w:hint="eastAsia" w:ascii="宋体" w:hAnsi="宋体"/>
          <w:spacing w:val="4"/>
        </w:rPr>
        <w:t>年</w:t>
      </w:r>
      <w:r>
        <w:rPr>
          <w:rFonts w:hint="eastAsia" w:ascii="宋体" w:hAnsi="宋体"/>
          <w:spacing w:val="4"/>
          <w:u w:val="single"/>
        </w:rPr>
        <w:t xml:space="preserve">   </w:t>
      </w:r>
      <w:r>
        <w:rPr>
          <w:rFonts w:hint="eastAsia" w:ascii="宋体" w:hAnsi="宋体"/>
          <w:spacing w:val="4"/>
        </w:rPr>
        <w:t>月</w:t>
      </w:r>
      <w:r>
        <w:rPr>
          <w:rFonts w:hint="eastAsia" w:ascii="宋体" w:hAnsi="宋体"/>
          <w:spacing w:val="4"/>
          <w:u w:val="single"/>
        </w:rPr>
        <w:t xml:space="preserve">   </w:t>
      </w:r>
      <w:r>
        <w:rPr>
          <w:rFonts w:hint="eastAsia" w:ascii="宋体" w:hAnsi="宋体"/>
          <w:spacing w:val="4"/>
        </w:rPr>
        <w:t>日</w:t>
      </w: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开标一览表(报价表)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GZBC18FG05002</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07"/>
        <w:gridCol w:w="3899"/>
        <w:gridCol w:w="2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307"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采购内容</w:t>
            </w:r>
          </w:p>
        </w:tc>
        <w:tc>
          <w:tcPr>
            <w:tcW w:w="3899"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eastAsia="宋体"/>
                <w:b/>
                <w:szCs w:val="21"/>
                <w:lang w:eastAsia="zh-CN"/>
              </w:rPr>
            </w:pPr>
            <w:r>
              <w:rPr>
                <w:rFonts w:hint="eastAsia" w:ascii="宋体" w:hAnsi="宋体"/>
                <w:b/>
                <w:szCs w:val="21"/>
                <w:lang w:eastAsia="zh-CN"/>
              </w:rPr>
              <w:t>投标报价（元）</w:t>
            </w:r>
          </w:p>
        </w:tc>
        <w:tc>
          <w:tcPr>
            <w:tcW w:w="2756"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811" w:hRule="atLeast"/>
          <w:jc w:val="center"/>
        </w:trPr>
        <w:tc>
          <w:tcPr>
            <w:tcW w:w="3307" w:type="dxa"/>
            <w:tcBorders>
              <w:top w:val="single" w:color="auto" w:sz="4" w:space="0"/>
            </w:tcBorders>
            <w:vAlign w:val="center"/>
          </w:tcPr>
          <w:p>
            <w:pPr>
              <w:jc w:val="center"/>
              <w:rPr>
                <w:rFonts w:ascii="宋体" w:hAnsi="宋体"/>
                <w:bCs/>
                <w:szCs w:val="21"/>
              </w:rPr>
            </w:pPr>
            <w:r>
              <w:rPr>
                <w:rFonts w:hint="eastAsia" w:ascii="宋体" w:hAnsi="宋体"/>
              </w:rPr>
              <w:t>番禺区水利工程管理设施防雷装置检测服务</w:t>
            </w:r>
          </w:p>
        </w:tc>
        <w:tc>
          <w:tcPr>
            <w:tcW w:w="3899" w:type="dxa"/>
            <w:tcBorders>
              <w:top w:val="single" w:color="auto" w:sz="4" w:space="0"/>
            </w:tcBorders>
            <w:vAlign w:val="center"/>
          </w:tcPr>
          <w:p>
            <w:pPr>
              <w:spacing w:line="360" w:lineRule="auto"/>
              <w:ind w:left="-2" w:leftChars="-1" w:firstLine="2" w:firstLineChars="1"/>
              <w:rPr>
                <w:rFonts w:hint="eastAsia" w:ascii="宋体" w:hAnsi="宋体"/>
                <w:sz w:val="21"/>
                <w:szCs w:val="21"/>
              </w:rPr>
            </w:pPr>
            <w:r>
              <w:rPr>
                <w:rFonts w:hint="eastAsia" w:ascii="宋体" w:hAnsi="宋体"/>
                <w:sz w:val="21"/>
                <w:szCs w:val="21"/>
              </w:rPr>
              <w:t>小写：</w:t>
            </w:r>
            <w:r>
              <w:rPr>
                <w:rFonts w:hint="eastAsia" w:ascii="宋体" w:hAnsi="宋体"/>
                <w:sz w:val="21"/>
                <w:szCs w:val="21"/>
                <w:u w:val="single"/>
              </w:rPr>
              <w:t xml:space="preserve">RMB                       </w:t>
            </w:r>
          </w:p>
          <w:p>
            <w:pPr>
              <w:adjustRightInd w:val="0"/>
              <w:snapToGrid w:val="0"/>
              <w:rPr>
                <w:rFonts w:hint="eastAsia" w:ascii="宋体" w:hAnsi="宋体" w:eastAsia="宋体"/>
                <w:bCs/>
                <w:szCs w:val="21"/>
                <w:u w:val="single"/>
                <w:lang w:val="en-US" w:eastAsia="zh-CN"/>
              </w:rPr>
            </w:pPr>
            <w:r>
              <w:rPr>
                <w:rFonts w:hint="eastAsia" w:ascii="宋体" w:hAnsi="宋体"/>
                <w:sz w:val="21"/>
                <w:szCs w:val="21"/>
              </w:rPr>
              <w:t>大写：</w:t>
            </w:r>
            <w:r>
              <w:rPr>
                <w:rFonts w:hint="eastAsia" w:ascii="宋体" w:hAnsi="宋体"/>
                <w:sz w:val="21"/>
                <w:szCs w:val="21"/>
                <w:u w:val="single"/>
              </w:rPr>
              <w:t xml:space="preserve">                          </w:t>
            </w:r>
          </w:p>
        </w:tc>
        <w:tc>
          <w:tcPr>
            <w:tcW w:w="2756" w:type="dxa"/>
            <w:tcBorders>
              <w:top w:val="single" w:color="auto" w:sz="4" w:space="0"/>
            </w:tcBorders>
            <w:vAlign w:val="center"/>
          </w:tcPr>
          <w:p>
            <w:pPr>
              <w:jc w:val="center"/>
              <w:rPr>
                <w:rFonts w:hint="eastAsia" w:ascii="宋体" w:hAnsi="宋体" w:eastAsia="宋体"/>
                <w:bCs/>
                <w:szCs w:val="21"/>
                <w:lang w:eastAsia="zh-CN"/>
              </w:rPr>
            </w:pPr>
            <w:r>
              <w:rPr>
                <w:rFonts w:hint="eastAsia" w:ascii="宋体" w:hAnsi="宋体"/>
                <w:lang w:eastAsia="zh-CN"/>
              </w:rPr>
              <w:t>合同签订之日起至2018年8月5日</w:t>
            </w:r>
          </w:p>
        </w:tc>
      </w:tr>
    </w:tbl>
    <w:p>
      <w:pPr>
        <w:spacing w:line="500" w:lineRule="exact"/>
        <w:ind w:firstLine="436" w:firstLineChars="200"/>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00" w:lineRule="exact"/>
        <w:rPr>
          <w:rFonts w:ascii="宋体" w:hAnsi="宋体"/>
          <w:b/>
          <w:bCs/>
          <w:szCs w:val="21"/>
        </w:rPr>
      </w:pPr>
      <w:r>
        <w:rPr>
          <w:rFonts w:hint="eastAsia" w:ascii="宋体" w:hAnsi="宋体"/>
          <w:b/>
          <w:bCs/>
          <w:szCs w:val="21"/>
        </w:rPr>
        <w:t>备注：</w:t>
      </w:r>
    </w:p>
    <w:p>
      <w:pPr>
        <w:adjustRightInd w:val="0"/>
        <w:spacing w:line="360" w:lineRule="auto"/>
        <w:ind w:left="315" w:hanging="315" w:hangingChars="150"/>
        <w:rPr>
          <w:rFonts w:hint="eastAsia" w:ascii="宋体" w:hAnsi="宋体"/>
          <w:szCs w:val="21"/>
        </w:rPr>
      </w:pPr>
      <w:r>
        <w:rPr>
          <w:rFonts w:hint="eastAsia" w:ascii="宋体" w:hAnsi="宋体"/>
          <w:szCs w:val="21"/>
        </w:rPr>
        <w:t>1. 报价要求投标货币为人民币报价，报价应包括：人工费、管理费用、相关用具的使用费用、各项税费及合同实施过程中不可预见费等完成本招标内容所需的一切费用。</w:t>
      </w:r>
    </w:p>
    <w:p>
      <w:pPr>
        <w:spacing w:line="360" w:lineRule="auto"/>
        <w:ind w:left="315" w:hanging="315" w:hangingChars="150"/>
        <w:rPr>
          <w:rFonts w:hint="eastAsia" w:ascii="宋体" w:hAnsi="宋体"/>
          <w:szCs w:val="21"/>
        </w:rPr>
      </w:pPr>
      <w:r>
        <w:rPr>
          <w:rFonts w:hint="eastAsia" w:ascii="宋体" w:hAnsi="宋体"/>
          <w:szCs w:val="21"/>
        </w:rPr>
        <w:t>2. 此表除装订于投标文件中外，还应将此表复印一份置于开标信封中。</w:t>
      </w:r>
    </w:p>
    <w:p>
      <w:pPr>
        <w:numPr>
          <w:ilvl w:val="0"/>
          <w:numId w:val="23"/>
        </w:numPr>
        <w:spacing w:line="440" w:lineRule="exact"/>
        <w:rPr>
          <w:rFonts w:ascii="宋体" w:hAnsi="宋体"/>
          <w:spacing w:val="4"/>
        </w:rPr>
      </w:pPr>
      <w:r>
        <w:rPr>
          <w:rFonts w:ascii="宋体" w:hAnsi="宋体"/>
          <w:spacing w:val="4"/>
        </w:rPr>
        <w:br w:type="page"/>
      </w:r>
    </w:p>
    <w:p>
      <w:pPr>
        <w:numPr>
          <w:ilvl w:val="0"/>
          <w:numId w:val="23"/>
        </w:numPr>
        <w:spacing w:line="440" w:lineRule="exact"/>
        <w:rPr>
          <w:rFonts w:ascii="宋体" w:hAnsi="宋体"/>
          <w:spacing w:val="4"/>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hAnsi="宋体"/>
        </w:rPr>
      </w:pPr>
      <w:r>
        <w:rPr>
          <w:rFonts w:hint="eastAsia" w:ascii="宋体" w:hAnsi="宋体"/>
        </w:rPr>
        <w:t>本公司郑重声明，根据《政府采购促进中小企业发展暂行办法》（财库[2011]181号）的规定，本公司为</w:t>
      </w:r>
      <w:r>
        <w:rPr>
          <w:rFonts w:hint="eastAsia" w:ascii="宋体" w:hAnsi="宋体"/>
          <w:u w:val="single"/>
        </w:rPr>
        <w:t xml:space="preserve">         </w:t>
      </w:r>
      <w:r>
        <w:rPr>
          <w:rFonts w:hint="eastAsia" w:ascii="宋体" w:hAnsi="宋体"/>
        </w:rPr>
        <w:t>（请填写：中型、小型、微型）企业。即，本公司同时满足以下条件：</w:t>
      </w:r>
    </w:p>
    <w:p>
      <w:pPr>
        <w:numPr>
          <w:ilvl w:val="0"/>
          <w:numId w:val="26"/>
        </w:numPr>
        <w:adjustRightInd w:val="0"/>
        <w:snapToGrid w:val="0"/>
        <w:spacing w:line="360" w:lineRule="auto"/>
        <w:rPr>
          <w:rFonts w:ascii="宋体" w:hAnsi="宋体"/>
        </w:rPr>
      </w:pPr>
      <w:r>
        <w:rPr>
          <w:rFonts w:hint="eastAsia" w:ascii="宋体" w:hAnsi="宋体"/>
        </w:rPr>
        <w:t>根据《工业和信息化部、国家统计局、国家发展和改革委员会、财政部关于印发中小企业划型标准规定的通知》（工信部联企业[2011]300号）规定的划分标准，本公司为</w:t>
      </w:r>
      <w:r>
        <w:rPr>
          <w:rFonts w:hint="eastAsia" w:ascii="宋体" w:hAnsi="宋体"/>
          <w:u w:val="single"/>
        </w:rPr>
        <w:t xml:space="preserve">             </w:t>
      </w:r>
      <w:r>
        <w:rPr>
          <w:rFonts w:hint="eastAsia" w:ascii="宋体" w:hAnsi="宋体"/>
        </w:rPr>
        <w:t>（请填写：中型、小型、微型）企业。</w:t>
      </w:r>
    </w:p>
    <w:p>
      <w:pPr>
        <w:numPr>
          <w:ilvl w:val="0"/>
          <w:numId w:val="26"/>
        </w:numPr>
        <w:adjustRightInd w:val="0"/>
        <w:snapToGrid w:val="0"/>
        <w:spacing w:line="360" w:lineRule="auto"/>
        <w:rPr>
          <w:rFonts w:ascii="宋体" w:hAnsi="宋体"/>
        </w:rPr>
      </w:pPr>
      <w:r>
        <w:rPr>
          <w:rFonts w:hint="eastAsia" w:ascii="宋体" w:hAnsi="宋体"/>
        </w:rPr>
        <w:t>本公司参加</w:t>
      </w:r>
      <w:r>
        <w:rPr>
          <w:rFonts w:hint="eastAsia" w:ascii="宋体" w:hAnsi="宋体"/>
          <w:u w:val="single"/>
        </w:rPr>
        <w:t xml:space="preserve">     (采购人单位名称)    </w:t>
      </w:r>
      <w:r>
        <w:rPr>
          <w:rFonts w:hint="eastAsia" w:ascii="宋体" w:hAnsi="宋体"/>
        </w:rPr>
        <w:t>的</w:t>
      </w:r>
      <w:r>
        <w:rPr>
          <w:rFonts w:hint="eastAsia" w:ascii="宋体" w:hAnsi="宋体"/>
          <w:u w:val="single"/>
        </w:rPr>
        <w:t xml:space="preserve">   (项目名称) </w:t>
      </w:r>
      <w:r>
        <w:rPr>
          <w:rFonts w:hint="eastAsia" w:ascii="宋体" w:hAnsi="宋体"/>
        </w:rPr>
        <w:t>采购活动提供本企业制造的货物，由本企业承担工程、提供服务，或者提供其他</w:t>
      </w:r>
      <w:r>
        <w:rPr>
          <w:rFonts w:hint="eastAsia" w:ascii="宋体" w:hAnsi="宋体"/>
          <w:u w:val="single"/>
        </w:rPr>
        <w:t xml:space="preserve">           </w:t>
      </w:r>
      <w:r>
        <w:rPr>
          <w:rFonts w:hint="eastAsia" w:ascii="宋体" w:hAnsi="宋体"/>
        </w:rPr>
        <w:t>（请填写：中型、小型、微型）企业制造的货物。本条所称货物不包括使用大型企业注册商标的货物。</w:t>
      </w:r>
    </w:p>
    <w:p>
      <w:pPr>
        <w:adjustRightInd w:val="0"/>
        <w:snapToGrid w:val="0"/>
        <w:spacing w:line="360" w:lineRule="auto"/>
        <w:ind w:left="420"/>
        <w:rPr>
          <w:rFonts w:ascii="宋体" w:hAns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hAnsi="宋体"/>
        </w:rPr>
      </w:pPr>
      <w:r>
        <w:rPr>
          <w:rFonts w:hint="eastAsia" w:ascii="宋体" w:hAnsi="宋体"/>
        </w:rPr>
        <w:t xml:space="preserve">                            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hAnsi="宋体"/>
        </w:rPr>
      </w:pPr>
      <w:r>
        <w:rPr>
          <w:rFonts w:hint="eastAsia" w:ascii="宋体" w:hAnsi="宋体"/>
        </w:rPr>
        <w:t xml:space="preserve">                         日 期：  年   月  日</w:t>
      </w:r>
    </w:p>
    <w:p>
      <w:pPr>
        <w:adjustRightInd w:val="0"/>
        <w:snapToGrid w:val="0"/>
        <w:spacing w:line="360" w:lineRule="auto"/>
        <w:ind w:left="315" w:leftChars="150"/>
        <w:rPr>
          <w:rFonts w:ascii="宋体" w:hAnsi="宋体"/>
          <w:szCs w:val="21"/>
          <w:lang w:val="en-GB"/>
        </w:rPr>
      </w:pPr>
      <w:bookmarkStart w:id="19" w:name="_Toc435515316"/>
      <w:bookmarkStart w:id="20" w:name="_Toc435514876"/>
      <w:r>
        <w:rPr>
          <w:rFonts w:hint="eastAsia" w:ascii="宋体" w:hAnsi="宋体"/>
          <w:szCs w:val="21"/>
          <w:lang w:val="en-GB"/>
        </w:rPr>
        <w:t>备注：</w:t>
      </w:r>
    </w:p>
    <w:p>
      <w:pPr>
        <w:numPr>
          <w:ilvl w:val="0"/>
          <w:numId w:val="27"/>
        </w:numPr>
        <w:adjustRightInd w:val="0"/>
        <w:snapToGrid w:val="0"/>
        <w:spacing w:line="360" w:lineRule="auto"/>
        <w:rPr>
          <w:rFonts w:ascii="宋体" w:hAnsi="宋体"/>
          <w:szCs w:val="21"/>
          <w:lang w:val="en-GB"/>
        </w:rPr>
      </w:pPr>
      <w:r>
        <w:rPr>
          <w:rFonts w:hint="eastAsia" w:ascii="宋体" w:hAnsi="宋体"/>
          <w:szCs w:val="21"/>
          <w:lang w:val="en-GB"/>
        </w:rPr>
        <w:t>本声明函对中小企业参与政府采购活动时适用。</w:t>
      </w:r>
    </w:p>
    <w:p>
      <w:pPr>
        <w:numPr>
          <w:ilvl w:val="0"/>
          <w:numId w:val="27"/>
        </w:numPr>
        <w:adjustRightInd w:val="0"/>
        <w:snapToGrid w:val="0"/>
        <w:spacing w:line="360" w:lineRule="auto"/>
        <w:rPr>
          <w:rFonts w:ascii="宋体" w:hAnsi="宋体"/>
          <w:szCs w:val="21"/>
          <w:lang w:val="en-GB"/>
        </w:rPr>
      </w:pPr>
      <w:r>
        <w:rPr>
          <w:rFonts w:hint="eastAsia" w:ascii="宋体" w:hAnsi="宋体"/>
          <w:szCs w:val="21"/>
          <w:lang w:val="en-GB"/>
        </w:rPr>
        <w:t>如果投标人不是中小企业的，可不提供该中小企业声明函。</w:t>
      </w:r>
      <w:bookmarkEnd w:id="19"/>
      <w:bookmarkEnd w:id="20"/>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
          <w:sz w:val="28"/>
          <w:szCs w:val="28"/>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用户需求响应一览表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GZBC18FG05002</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Cs w:val="21"/>
              </w:rPr>
            </w:pPr>
          </w:p>
          <w:p>
            <w:pPr>
              <w:ind w:left="-63" w:leftChars="-30" w:right="-61" w:rightChars="-29"/>
              <w:jc w:val="center"/>
              <w:rPr>
                <w:rFonts w:ascii="宋体" w:hAns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rPr>
            </w:pPr>
            <w:r>
              <w:rPr>
                <w:rFonts w:hint="eastAsia" w:ascii="宋体" w:hAnsi="宋体"/>
                <w:b/>
              </w:rPr>
              <w:t>偏离情况说明</w:t>
            </w:r>
          </w:p>
          <w:p>
            <w:pPr>
              <w:jc w:val="center"/>
              <w:rPr>
                <w:rFonts w:ascii="宋体" w:hAnsi="宋体"/>
                <w:b/>
              </w:rPr>
            </w:pPr>
            <w:r>
              <w:rPr>
                <w:rFonts w:hint="eastAsia" w:ascii="宋体" w:hAnsi="宋体"/>
                <w:b/>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rPr>
            </w:pPr>
            <w:r>
              <w:rPr>
                <w:rFonts w:hint="eastAsia" w:ascii="宋体" w:hAnsi="宋体"/>
                <w:b/>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8"/>
              </w:numPr>
              <w:spacing w:line="400" w:lineRule="exact"/>
              <w:jc w:val="center"/>
              <w:rPr>
                <w:rFonts w:ascii="宋体" w:hAnsi="宋体"/>
                <w:szCs w:val="21"/>
              </w:rPr>
            </w:pPr>
          </w:p>
        </w:tc>
        <w:tc>
          <w:tcPr>
            <w:tcW w:w="3599" w:type="dxa"/>
            <w:tcBorders>
              <w:top w:val="double" w:color="auto" w:sz="4" w:space="0"/>
            </w:tcBorders>
            <w:vAlign w:val="center"/>
          </w:tcPr>
          <w:p>
            <w:pPr>
              <w:rPr>
                <w:rFonts w:ascii="宋体" w:hAnsi="宋体"/>
              </w:rPr>
            </w:pPr>
            <w:r>
              <w:rPr>
                <w:rFonts w:hint="eastAsia" w:ascii="宋体"/>
                <w:b/>
                <w:bCs/>
                <w:spacing w:val="-2"/>
                <w:szCs w:val="21"/>
              </w:rPr>
              <w:t>防雷装置检测服务内容</w:t>
            </w:r>
          </w:p>
        </w:tc>
        <w:tc>
          <w:tcPr>
            <w:tcW w:w="1897" w:type="dxa"/>
            <w:tcBorders>
              <w:top w:val="double" w:color="auto" w:sz="4" w:space="0"/>
            </w:tcBorders>
            <w:vAlign w:val="center"/>
          </w:tcPr>
          <w:p>
            <w:pPr>
              <w:jc w:val="center"/>
              <w:rPr>
                <w:rFonts w:ascii="宋体" w:hAnsi="宋体"/>
              </w:rPr>
            </w:pPr>
          </w:p>
        </w:tc>
        <w:tc>
          <w:tcPr>
            <w:tcW w:w="2196" w:type="dxa"/>
            <w:tcBorders>
              <w:top w:val="double" w:color="auto" w:sz="4" w:space="0"/>
              <w:right w:val="single" w:color="auto" w:sz="2" w:space="0"/>
            </w:tcBorders>
            <w:vAlign w:val="center"/>
          </w:tcPr>
          <w:p>
            <w:pPr>
              <w:jc w:val="center"/>
              <w:rPr>
                <w:rFonts w:ascii="宋体" w:hAnsi="宋体"/>
              </w:rPr>
            </w:pPr>
          </w:p>
        </w:tc>
        <w:tc>
          <w:tcPr>
            <w:tcW w:w="1639" w:type="dxa"/>
            <w:tcBorders>
              <w:top w:val="double" w:color="auto" w:sz="4" w:space="0"/>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ascii="宋体" w:hAnsi="宋体"/>
              </w:rPr>
            </w:pPr>
            <w:r>
              <w:rPr>
                <w:rFonts w:hint="eastAsia" w:ascii="宋体"/>
                <w:b/>
                <w:bCs/>
                <w:spacing w:val="-2"/>
                <w:szCs w:val="21"/>
              </w:rPr>
              <w:t>供应商资格要求</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 w:val="18"/>
                <w:szCs w:val="18"/>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hint="eastAsia" w:ascii="宋体" w:hAnsi="宋体"/>
                <w:b/>
                <w:bCs/>
                <w:sz w:val="21"/>
                <w:szCs w:val="21"/>
                <w:lang w:eastAsia="zh-CN"/>
              </w:rPr>
            </w:pPr>
            <w:r>
              <w:rPr>
                <w:rFonts w:hint="eastAsia" w:ascii="宋体"/>
                <w:b/>
                <w:bCs/>
                <w:spacing w:val="-2"/>
                <w:szCs w:val="21"/>
              </w:rPr>
              <w:t>服务标准及要求</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ascii="宋体" w:hAnsi="宋体"/>
              </w:rPr>
            </w:pPr>
            <w:r>
              <w:rPr>
                <w:rFonts w:hint="eastAsia" w:ascii="宋体" w:hAnsi="宋体"/>
                <w:b/>
                <w:szCs w:val="21"/>
              </w:rPr>
              <w:t>主要检查内容</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hint="eastAsia" w:ascii="宋体" w:hAnsi="宋体"/>
                <w:b/>
                <w:szCs w:val="21"/>
              </w:rPr>
            </w:pPr>
            <w:r>
              <w:rPr>
                <w:rFonts w:hint="eastAsia" w:ascii="宋体"/>
                <w:b/>
                <w:bCs/>
                <w:spacing w:val="-2"/>
                <w:szCs w:val="21"/>
              </w:rPr>
              <w:t>检测适用标准</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hint="eastAsia" w:ascii="宋体"/>
                <w:b/>
                <w:bCs/>
                <w:spacing w:val="-2"/>
                <w:szCs w:val="21"/>
                <w:highlight w:val="yellow"/>
              </w:rPr>
            </w:pPr>
            <w:r>
              <w:rPr>
                <w:rFonts w:hint="eastAsia" w:ascii="宋体"/>
                <w:b/>
                <w:bCs/>
                <w:spacing w:val="-2"/>
                <w:szCs w:val="21"/>
              </w:rPr>
              <w:t>项目管理及安排要求</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hint="eastAsia" w:ascii="宋体"/>
                <w:b/>
                <w:bCs/>
                <w:spacing w:val="-2"/>
                <w:szCs w:val="21"/>
              </w:rPr>
            </w:pPr>
            <w:r>
              <w:rPr>
                <w:rFonts w:hint="eastAsia" w:ascii="宋体"/>
                <w:b/>
                <w:bCs/>
                <w:spacing w:val="-2"/>
                <w:szCs w:val="21"/>
              </w:rPr>
              <w:t>违约责任</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hint="eastAsia" w:ascii="宋体"/>
                <w:b/>
                <w:bCs/>
                <w:spacing w:val="-2"/>
                <w:szCs w:val="21"/>
              </w:rPr>
            </w:pPr>
            <w:r>
              <w:rPr>
                <w:rFonts w:hint="eastAsia" w:ascii="宋体"/>
                <w:b/>
                <w:bCs/>
                <w:spacing w:val="-2"/>
                <w:szCs w:val="21"/>
              </w:rPr>
              <w:t>付款方式</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bl>
    <w:p>
      <w:pPr>
        <w:spacing w:line="360" w:lineRule="auto"/>
        <w:ind w:left="741" w:leftChars="68" w:right="84" w:rightChars="40" w:hanging="598" w:hangingChars="285"/>
        <w:rPr>
          <w:rFonts w:ascii="宋体" w:hAns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Cs/>
          <w:sz w:val="28"/>
        </w:rPr>
      </w:pPr>
    </w:p>
    <w:p>
      <w:pPr>
        <w:adjustRightInd w:val="0"/>
        <w:snapToGrid w:val="0"/>
        <w:spacing w:afterLines="50"/>
        <w:jc w:val="center"/>
        <w:outlineLvl w:val="2"/>
        <w:rPr>
          <w:rFonts w:ascii="宋体" w:hAnsi="宋体"/>
          <w:b/>
          <w:sz w:val="28"/>
          <w:szCs w:val="28"/>
        </w:rPr>
      </w:pPr>
      <w:bookmarkStart w:id="21" w:name="_Toc275865614"/>
      <w:r>
        <w:rPr>
          <w:rFonts w:hint="eastAsia" w:ascii="宋体" w:hAnsi="宋体"/>
          <w:b/>
          <w:sz w:val="28"/>
          <w:szCs w:val="28"/>
        </w:rPr>
        <w:t>投标服务方案</w:t>
      </w:r>
      <w:bookmarkEnd w:id="21"/>
    </w:p>
    <w:p>
      <w:pPr>
        <w:spacing w:line="360" w:lineRule="auto"/>
        <w:rPr>
          <w:rFonts w:ascii="宋体" w:hAnsi="宋体"/>
          <w:b/>
          <w:bCs/>
          <w:u w:val="single"/>
        </w:rPr>
      </w:pPr>
      <w:r>
        <w:rPr>
          <w:rFonts w:hint="eastAsia" w:ascii="宋体" w:hAnsi="宋体"/>
        </w:rPr>
        <w:t>项目编号：</w:t>
      </w:r>
      <w:r>
        <w:rPr>
          <w:rFonts w:hint="eastAsia" w:ascii="宋体" w:hAnsi="宋体"/>
          <w:lang w:eastAsia="zh-CN"/>
        </w:rPr>
        <w:t>GZBC18FG05002</w:t>
      </w:r>
      <w:r>
        <w:rPr>
          <w:rFonts w:hint="eastAsia" w:ascii="宋体" w:hAnsi="宋体"/>
        </w:rPr>
        <w:t xml:space="preserve">                                   </w:t>
      </w:r>
    </w:p>
    <w:p>
      <w:pPr>
        <w:adjustRightInd w:val="0"/>
        <w:snapToGrid w:val="0"/>
        <w:spacing w:line="360" w:lineRule="auto"/>
        <w:rPr>
          <w:rFonts w:hint="eastAsia" w:ascii="宋体" w:hAnsi="宋体"/>
          <w:b/>
        </w:rPr>
      </w:pPr>
      <w:r>
        <w:rPr>
          <w:rFonts w:hint="eastAsia" w:ascii="宋体" w:hAnsi="宋体"/>
          <w:b/>
        </w:rPr>
        <w:t>主要内容应包括但不限于以下内容（格式自定）：</w:t>
      </w:r>
    </w:p>
    <w:p>
      <w:pPr>
        <w:adjustRightInd w:val="0"/>
        <w:snapToGrid w:val="0"/>
        <w:spacing w:line="360" w:lineRule="auto"/>
        <w:rPr>
          <w:rFonts w:hint="eastAsia" w:ascii="宋体" w:hAnsi="宋体" w:eastAsia="宋体"/>
          <w:b/>
          <w:lang w:val="en-US" w:eastAsia="zh-CN"/>
        </w:rPr>
      </w:pPr>
      <w:r>
        <w:rPr>
          <w:rFonts w:hint="eastAsia" w:ascii="宋体" w:hAnsi="宋体"/>
          <w:b/>
          <w:lang w:val="en-US" w:eastAsia="zh-CN"/>
        </w:rPr>
        <w:t>1.</w:t>
      </w:r>
      <w:r>
        <w:rPr>
          <w:rFonts w:hint="eastAsia" w:ascii="宋体" w:hAnsi="宋体" w:cs="宋体"/>
          <w:bCs/>
          <w:kern w:val="0"/>
          <w:szCs w:val="21"/>
        </w:rPr>
        <w:t>技术条款响应情况</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adjustRightInd w:val="0"/>
        <w:snapToGrid w:val="0"/>
        <w:spacing w:line="360" w:lineRule="auto"/>
        <w:rPr>
          <w:rFonts w:hint="eastAsia" w:ascii="宋体" w:hAnsi="宋体" w:eastAsia="宋体"/>
          <w:b/>
          <w:lang w:val="en-US" w:eastAsia="zh-CN"/>
        </w:rPr>
      </w:pPr>
      <w:r>
        <w:rPr>
          <w:rFonts w:hint="eastAsia" w:ascii="宋体" w:hAnsi="宋体"/>
          <w:b/>
          <w:lang w:val="en-US" w:eastAsia="zh-CN"/>
        </w:rPr>
        <w:t>2.</w:t>
      </w:r>
      <w:r>
        <w:rPr>
          <w:rFonts w:hint="eastAsia" w:ascii="宋体" w:hAnsi="宋体" w:cs="宋体"/>
          <w:kern w:val="0"/>
          <w:szCs w:val="21"/>
        </w:rPr>
        <w:t>重点难点</w:t>
      </w:r>
      <w:r>
        <w:rPr>
          <w:rFonts w:ascii="宋体" w:hAnsi="宋体" w:cs="宋体"/>
          <w:kern w:val="0"/>
          <w:szCs w:val="21"/>
        </w:rPr>
        <w:t>分析及合理化建议</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adjustRightInd w:val="0"/>
        <w:snapToGrid w:val="0"/>
        <w:spacing w:line="360" w:lineRule="auto"/>
        <w:rPr>
          <w:rFonts w:hint="eastAsia" w:ascii="宋体" w:hAnsi="宋体"/>
          <w:szCs w:val="21"/>
          <w:lang w:eastAsia="zh-CN"/>
        </w:rPr>
      </w:pPr>
      <w:r>
        <w:rPr>
          <w:rFonts w:hint="eastAsia" w:ascii="宋体" w:hAnsi="宋体"/>
          <w:b/>
          <w:lang w:val="en-US" w:eastAsia="zh-CN"/>
        </w:rPr>
        <w:t>3.</w:t>
      </w:r>
      <w:r>
        <w:rPr>
          <w:rFonts w:hint="eastAsia" w:ascii="宋体" w:hAnsi="宋体" w:cs="宋体"/>
          <w:kern w:val="0"/>
          <w:szCs w:val="21"/>
        </w:rPr>
        <w:t>项目安全制度</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adjustRightInd w:val="0"/>
        <w:snapToGrid w:val="0"/>
        <w:spacing w:line="360" w:lineRule="auto"/>
        <w:rPr>
          <w:rFonts w:hint="eastAsia" w:ascii="宋体" w:hAnsi="宋体"/>
          <w:szCs w:val="21"/>
          <w:lang w:val="en-US" w:eastAsia="zh-CN"/>
        </w:rPr>
      </w:pPr>
      <w:r>
        <w:rPr>
          <w:rFonts w:hint="eastAsia" w:ascii="宋体" w:hAnsi="宋体"/>
          <w:b/>
          <w:bCs/>
          <w:szCs w:val="21"/>
          <w:lang w:val="en-US" w:eastAsia="zh-CN"/>
        </w:rPr>
        <w:t>4.</w:t>
      </w:r>
      <w:r>
        <w:rPr>
          <w:rFonts w:hint="eastAsia" w:ascii="宋体" w:hAnsi="宋体" w:cs="宋体"/>
          <w:kern w:val="0"/>
          <w:szCs w:val="21"/>
        </w:rPr>
        <w:t>质量保障措施</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adjustRightInd w:val="0"/>
        <w:snapToGrid w:val="0"/>
        <w:spacing w:line="360" w:lineRule="auto"/>
        <w:rPr>
          <w:rFonts w:hint="eastAsia" w:ascii="宋体" w:hAnsi="宋体"/>
          <w:b/>
        </w:rPr>
      </w:pPr>
    </w:p>
    <w:p>
      <w:pPr>
        <w:adjustRightInd w:val="0"/>
        <w:snapToGrid w:val="0"/>
        <w:spacing w:line="360" w:lineRule="auto"/>
        <w:rPr>
          <w:rFonts w:hint="eastAsia" w:ascii="宋体" w:hAnsi="宋体"/>
          <w:b/>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adjustRightInd w:val="0"/>
        <w:snapToGrid w:val="0"/>
        <w:spacing w:line="360" w:lineRule="auto"/>
        <w:rPr>
          <w:rFonts w:ascii="宋体" w:hAnsi="宋体"/>
          <w:spacing w:val="4"/>
          <w:u w:val="single"/>
        </w:rPr>
      </w:pP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Cs/>
          <w:sz w:val="28"/>
        </w:rPr>
      </w:pPr>
    </w:p>
    <w:p>
      <w:pPr>
        <w:jc w:val="center"/>
        <w:outlineLvl w:val="2"/>
        <w:rPr>
          <w:rFonts w:ascii="宋体" w:hAnsi="宋体"/>
          <w:b/>
          <w:sz w:val="28"/>
          <w:szCs w:val="28"/>
        </w:rPr>
      </w:pPr>
      <w:bookmarkStart w:id="22" w:name="_Toc173553182"/>
      <w:bookmarkStart w:id="23" w:name="_Toc275865616"/>
      <w:r>
        <w:rPr>
          <w:rFonts w:hint="eastAsia" w:ascii="宋体" w:hAnsi="宋体"/>
          <w:b/>
          <w:sz w:val="28"/>
          <w:szCs w:val="28"/>
        </w:rPr>
        <w:t>投标人基本情况表</w:t>
      </w:r>
      <w:bookmarkEnd w:id="22"/>
      <w:bookmarkEnd w:id="23"/>
    </w:p>
    <w:p>
      <w:pPr>
        <w:numPr>
          <w:ilvl w:val="0"/>
          <w:numId w:val="29"/>
        </w:numPr>
        <w:spacing w:line="360" w:lineRule="auto"/>
        <w:rPr>
          <w:rFonts w:ascii="宋体" w:hAnsi="宋体" w:cs="Arial"/>
          <w:szCs w:val="21"/>
        </w:rPr>
      </w:pPr>
      <w:r>
        <w:rPr>
          <w:rFonts w:ascii="宋体" w:hAnsi="宋体" w:cs="Arial"/>
          <w:szCs w:val="21"/>
        </w:rPr>
        <w:t>公司基本情况</w:t>
      </w:r>
    </w:p>
    <w:p>
      <w:pPr>
        <w:numPr>
          <w:ilvl w:val="1"/>
          <w:numId w:val="29"/>
        </w:numPr>
        <w:tabs>
          <w:tab w:val="left" w:pos="420"/>
          <w:tab w:val="clear" w:pos="840"/>
        </w:tabs>
        <w:spacing w:line="360" w:lineRule="auto"/>
        <w:ind w:left="420"/>
        <w:rPr>
          <w:rFonts w:ascii="宋体" w:hAnsi="宋体" w:cs="Arial"/>
          <w:szCs w:val="21"/>
        </w:rPr>
      </w:pPr>
      <w:r>
        <w:rPr>
          <w:rFonts w:ascii="宋体" w:hAnsi="宋体" w:cs="Arial"/>
          <w:szCs w:val="21"/>
        </w:rPr>
        <w:t>公司名称：</w:t>
      </w:r>
      <w:r>
        <w:rPr>
          <w:rFonts w:ascii="宋体" w:hAnsi="宋体" w:cs="Arial"/>
          <w:szCs w:val="21"/>
          <w:u w:val="single"/>
        </w:rPr>
        <w:t xml:space="preserve">                              </w:t>
      </w:r>
      <w:r>
        <w:rPr>
          <w:rFonts w:ascii="宋体" w:hAnsi="宋体" w:cs="Arial"/>
          <w:szCs w:val="21"/>
        </w:rPr>
        <w:t xml:space="preserve">  电话号码：</w:t>
      </w:r>
      <w:r>
        <w:rPr>
          <w:rFonts w:ascii="宋体" w:hAnsi="宋体" w:cs="Arial"/>
          <w:szCs w:val="21"/>
          <w:u w:val="single"/>
        </w:rPr>
        <w:t xml:space="preserve">          </w:t>
      </w:r>
      <w:r>
        <w:rPr>
          <w:rFonts w:ascii="宋体" w:hAnsi="宋体" w:cs="Arial"/>
          <w:szCs w:val="21"/>
        </w:rPr>
        <w:t xml:space="preserve">                  </w:t>
      </w:r>
    </w:p>
    <w:p>
      <w:pPr>
        <w:numPr>
          <w:ilvl w:val="1"/>
          <w:numId w:val="29"/>
        </w:numPr>
        <w:tabs>
          <w:tab w:val="left" w:pos="420"/>
          <w:tab w:val="clear" w:pos="840"/>
        </w:tabs>
        <w:spacing w:line="360" w:lineRule="auto"/>
        <w:ind w:left="420"/>
        <w:rPr>
          <w:rFonts w:ascii="宋体" w:hAnsi="宋体" w:cs="Arial"/>
          <w:szCs w:val="21"/>
        </w:rPr>
      </w:pPr>
      <w:r>
        <w:rPr>
          <w:rFonts w:ascii="宋体" w:hAnsi="宋体" w:cs="Arial"/>
          <w:szCs w:val="21"/>
        </w:rPr>
        <w:t>地    址：</w:t>
      </w:r>
      <w:r>
        <w:rPr>
          <w:rFonts w:ascii="宋体" w:hAnsi="宋体" w:cs="Arial"/>
          <w:szCs w:val="21"/>
          <w:u w:val="single"/>
        </w:rPr>
        <w:t xml:space="preserve">                              </w:t>
      </w:r>
      <w:r>
        <w:rPr>
          <w:rFonts w:ascii="宋体" w:hAnsi="宋体" w:cs="Arial"/>
          <w:szCs w:val="21"/>
        </w:rPr>
        <w:t xml:space="preserve">  传    真：</w:t>
      </w:r>
      <w:r>
        <w:rPr>
          <w:rFonts w:ascii="宋体" w:hAnsi="宋体" w:cs="Arial"/>
          <w:szCs w:val="21"/>
          <w:u w:val="single"/>
        </w:rPr>
        <w:t xml:space="preserve">           </w:t>
      </w:r>
      <w:r>
        <w:rPr>
          <w:rFonts w:ascii="宋体" w:hAnsi="宋体" w:cs="Arial"/>
          <w:szCs w:val="21"/>
        </w:rPr>
        <w:t xml:space="preserve">                  </w:t>
      </w:r>
    </w:p>
    <w:p>
      <w:pPr>
        <w:numPr>
          <w:ilvl w:val="1"/>
          <w:numId w:val="29"/>
        </w:numPr>
        <w:tabs>
          <w:tab w:val="left" w:pos="420"/>
          <w:tab w:val="clear" w:pos="840"/>
        </w:tabs>
        <w:spacing w:line="360" w:lineRule="auto"/>
        <w:ind w:left="420"/>
        <w:rPr>
          <w:rFonts w:ascii="宋体" w:hAnsi="宋体" w:cs="Arial"/>
          <w:szCs w:val="21"/>
          <w:u w:val="single"/>
        </w:rPr>
      </w:pPr>
      <w:r>
        <w:rPr>
          <w:rFonts w:ascii="宋体" w:hAnsi="宋体" w:cs="Arial"/>
          <w:szCs w:val="21"/>
        </w:rPr>
        <w:t>注册资金：</w:t>
      </w:r>
      <w:r>
        <w:rPr>
          <w:rFonts w:ascii="宋体" w:hAnsi="宋体" w:cs="Arial"/>
          <w:szCs w:val="21"/>
          <w:u w:val="single"/>
        </w:rPr>
        <w:t xml:space="preserve">                              </w:t>
      </w:r>
      <w:r>
        <w:rPr>
          <w:rFonts w:ascii="宋体" w:hAnsi="宋体" w:cs="Arial"/>
          <w:szCs w:val="21"/>
        </w:rPr>
        <w:t xml:space="preserve">  经济性质：</w:t>
      </w:r>
      <w:r>
        <w:rPr>
          <w:rFonts w:ascii="宋体" w:hAnsi="宋体" w:cs="Arial"/>
          <w:szCs w:val="21"/>
          <w:u w:val="single"/>
        </w:rPr>
        <w:t xml:space="preserve">          </w:t>
      </w:r>
    </w:p>
    <w:p>
      <w:pPr>
        <w:numPr>
          <w:ilvl w:val="1"/>
          <w:numId w:val="29"/>
        </w:numPr>
        <w:tabs>
          <w:tab w:val="left" w:pos="420"/>
          <w:tab w:val="clear" w:pos="840"/>
        </w:tabs>
        <w:spacing w:line="360" w:lineRule="auto"/>
        <w:ind w:left="420"/>
        <w:rPr>
          <w:rFonts w:ascii="宋体" w:hAnsi="宋体" w:cs="Arial"/>
          <w:szCs w:val="21"/>
        </w:rPr>
      </w:pPr>
      <w:r>
        <w:rPr>
          <w:rFonts w:ascii="宋体" w:hAnsi="宋体" w:cs="Arial"/>
          <w:szCs w:val="21"/>
        </w:rPr>
        <w:t xml:space="preserve">公司开户银行名称及账号：     </w:t>
      </w:r>
    </w:p>
    <w:p>
      <w:pPr>
        <w:numPr>
          <w:ilvl w:val="1"/>
          <w:numId w:val="29"/>
        </w:numPr>
        <w:tabs>
          <w:tab w:val="left" w:pos="420"/>
          <w:tab w:val="clear" w:pos="840"/>
        </w:tabs>
        <w:spacing w:line="360" w:lineRule="auto"/>
        <w:ind w:left="420"/>
        <w:rPr>
          <w:rFonts w:ascii="宋体" w:hAnsi="宋体" w:cs="Arial"/>
          <w:szCs w:val="21"/>
        </w:rPr>
      </w:pPr>
      <w:r>
        <w:rPr>
          <w:rFonts w:ascii="宋体" w:hAnsi="宋体" w:cs="Arial"/>
          <w:szCs w:val="21"/>
        </w:rPr>
        <w:t xml:space="preserve">营业注册执照号：   </w:t>
      </w:r>
    </w:p>
    <w:p>
      <w:pPr>
        <w:numPr>
          <w:ilvl w:val="1"/>
          <w:numId w:val="29"/>
        </w:numPr>
        <w:tabs>
          <w:tab w:val="left" w:pos="420"/>
          <w:tab w:val="clear" w:pos="840"/>
        </w:tabs>
        <w:spacing w:line="360" w:lineRule="auto"/>
        <w:ind w:left="420"/>
        <w:rPr>
          <w:rFonts w:ascii="宋体" w:hAnsi="宋体" w:cs="Arial"/>
          <w:szCs w:val="21"/>
        </w:rPr>
      </w:pPr>
      <w:r>
        <w:rPr>
          <w:rFonts w:ascii="宋体" w:hAnsi="宋体" w:cs="Arial"/>
          <w:szCs w:val="21"/>
        </w:rPr>
        <w:t>公司简介</w:t>
      </w:r>
    </w:p>
    <w:p>
      <w:pPr>
        <w:spacing w:line="360" w:lineRule="auto"/>
        <w:ind w:left="360"/>
        <w:rPr>
          <w:rFonts w:ascii="宋体" w:hAns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等方面进行阐述；图片描述：</w:t>
      </w:r>
      <w:r>
        <w:rPr>
          <w:rFonts w:hint="eastAsia" w:ascii="宋体" w:hAnsi="宋体"/>
          <w:bCs/>
          <w:szCs w:val="21"/>
          <w:lang w:val="en-GB"/>
        </w:rPr>
        <w:t>经营场所、主要或关键产品介绍、生产场所及服务流程等。</w:t>
      </w:r>
    </w:p>
    <w:p>
      <w:pPr>
        <w:numPr>
          <w:ilvl w:val="0"/>
          <w:numId w:val="29"/>
        </w:numPr>
        <w:spacing w:line="360" w:lineRule="auto"/>
        <w:rPr>
          <w:rFonts w:ascii="宋体" w:hAnsi="宋体" w:cs="Arial"/>
          <w:szCs w:val="21"/>
        </w:rPr>
      </w:pPr>
      <w:r>
        <w:rPr>
          <w:rFonts w:ascii="宋体" w:hAnsi="宋体" w:cs="Arial"/>
          <w:szCs w:val="21"/>
        </w:rPr>
        <w:t>投标人获得国家有关部门颁发的资质</w:t>
      </w:r>
      <w:r>
        <w:rPr>
          <w:rFonts w:hint="eastAsia" w:ascii="宋体" w:hAnsi="宋体" w:cs="Arial"/>
          <w:szCs w:val="21"/>
        </w:rPr>
        <w:t>证书和奖项</w:t>
      </w:r>
      <w:r>
        <w:rPr>
          <w:rFonts w:ascii="宋体" w:hAnsi="宋体" w:cs="Arial"/>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Cs w:val="21"/>
              </w:rPr>
            </w:pPr>
            <w:r>
              <w:rPr>
                <w:rFonts w:ascii="宋体" w:hAnsi="宋体" w:cs="Arial"/>
                <w:szCs w:val="21"/>
              </w:rPr>
              <w:t xml:space="preserve">  证书名称</w:t>
            </w:r>
          </w:p>
        </w:tc>
        <w:tc>
          <w:tcPr>
            <w:tcW w:w="2490" w:type="dxa"/>
            <w:tcBorders>
              <w:top w:val="single" w:color="auto" w:sz="12" w:space="0"/>
            </w:tcBorders>
          </w:tcPr>
          <w:p>
            <w:pPr>
              <w:spacing w:line="360" w:lineRule="auto"/>
              <w:jc w:val="center"/>
              <w:rPr>
                <w:rFonts w:ascii="宋体" w:hAnsi="宋体" w:cs="Arial"/>
                <w:szCs w:val="21"/>
              </w:rPr>
            </w:pPr>
            <w:r>
              <w:rPr>
                <w:rFonts w:ascii="宋体" w:hAnsi="宋体" w:cs="Arial"/>
                <w:szCs w:val="21"/>
              </w:rPr>
              <w:t>发证单位</w:t>
            </w:r>
          </w:p>
        </w:tc>
        <w:tc>
          <w:tcPr>
            <w:tcW w:w="2491" w:type="dxa"/>
            <w:tcBorders>
              <w:top w:val="single" w:color="auto" w:sz="12" w:space="0"/>
            </w:tcBorders>
          </w:tcPr>
          <w:p>
            <w:pPr>
              <w:spacing w:line="360" w:lineRule="auto"/>
              <w:jc w:val="center"/>
              <w:rPr>
                <w:rFonts w:ascii="宋体" w:hAnsi="宋体" w:cs="Arial"/>
                <w:szCs w:val="21"/>
              </w:rPr>
            </w:pPr>
            <w:r>
              <w:rPr>
                <w:rFonts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Cs w:val="21"/>
              </w:rPr>
            </w:pPr>
            <w:r>
              <w:rPr>
                <w:rFonts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Cs w:val="21"/>
              </w:rPr>
            </w:pPr>
          </w:p>
        </w:tc>
        <w:tc>
          <w:tcPr>
            <w:tcW w:w="2490" w:type="dxa"/>
          </w:tcPr>
          <w:p>
            <w:pPr>
              <w:spacing w:line="360" w:lineRule="auto"/>
              <w:jc w:val="center"/>
              <w:rPr>
                <w:rFonts w:ascii="宋体" w:hAnsi="宋体" w:cs="Arial"/>
                <w:szCs w:val="21"/>
              </w:rPr>
            </w:pPr>
          </w:p>
        </w:tc>
        <w:tc>
          <w:tcPr>
            <w:tcW w:w="2491" w:type="dxa"/>
          </w:tcPr>
          <w:p>
            <w:pPr>
              <w:spacing w:line="360" w:lineRule="auto"/>
              <w:jc w:val="center"/>
              <w:rPr>
                <w:rFonts w:ascii="宋体" w:hAnsi="宋体" w:cs="Arial"/>
                <w:szCs w:val="21"/>
              </w:rPr>
            </w:pPr>
          </w:p>
        </w:tc>
        <w:tc>
          <w:tcPr>
            <w:tcW w:w="2491" w:type="dxa"/>
            <w:tcBorders>
              <w:right w:val="single" w:color="auto" w:sz="12" w:space="0"/>
            </w:tcBorders>
          </w:tcPr>
          <w:p>
            <w:pPr>
              <w:spacing w:line="360"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Cs w:val="21"/>
              </w:rPr>
            </w:pPr>
          </w:p>
        </w:tc>
        <w:tc>
          <w:tcPr>
            <w:tcW w:w="2490"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right w:val="single" w:color="auto" w:sz="12" w:space="0"/>
            </w:tcBorders>
          </w:tcPr>
          <w:p>
            <w:pPr>
              <w:spacing w:line="360" w:lineRule="auto"/>
              <w:jc w:val="center"/>
              <w:rPr>
                <w:rFonts w:ascii="宋体" w:hAnsi="宋体" w:cs="Arial"/>
                <w:szCs w:val="21"/>
              </w:rPr>
            </w:pPr>
          </w:p>
        </w:tc>
      </w:tr>
    </w:tbl>
    <w:p>
      <w:pPr>
        <w:numPr>
          <w:ilvl w:val="0"/>
          <w:numId w:val="29"/>
        </w:numPr>
        <w:spacing w:line="360" w:lineRule="auto"/>
        <w:rPr>
          <w:rFonts w:ascii="宋体" w:hAnsi="宋体" w:cs="Arial"/>
          <w:szCs w:val="21"/>
        </w:rPr>
      </w:pPr>
      <w:r>
        <w:rPr>
          <w:rFonts w:hint="eastAsia" w:ascii="宋体" w:hAnsi="宋体" w:cs="Arial"/>
          <w:szCs w:val="21"/>
        </w:rPr>
        <w:t>提供最近年度经审计的财务报表。</w:t>
      </w:r>
      <w:r>
        <w:rPr>
          <w:rFonts w:ascii="宋体" w:hAnsi="宋体" w:cs="Arial"/>
          <w:szCs w:val="21"/>
        </w:rPr>
        <w:t xml:space="preserve">                                                                                     </w:t>
      </w:r>
    </w:p>
    <w:p>
      <w:pPr>
        <w:adjustRightInd w:val="0"/>
        <w:spacing w:line="360" w:lineRule="auto"/>
        <w:ind w:firstLine="315" w:firstLineChars="150"/>
        <w:rPr>
          <w:rFonts w:ascii="宋体" w:hAnsi="宋体" w:cs="Arial"/>
          <w:szCs w:val="21"/>
        </w:rPr>
      </w:pPr>
      <w:bookmarkStart w:id="24" w:name="_Toc43264525"/>
      <w:r>
        <w:rPr>
          <w:rFonts w:ascii="宋体" w:hAnsi="宋体" w:cs="Arial"/>
          <w:szCs w:val="21"/>
        </w:rPr>
        <w:t>我/我们声明以上所述是正确无误的，您有权进行您认为必要的所有调查</w:t>
      </w:r>
      <w:r>
        <w:rPr>
          <w:rFonts w:hint="eastAsia" w:ascii="宋体" w:hAnsi="宋体" w:cs="Arial"/>
          <w:szCs w:val="21"/>
        </w:rPr>
        <w:t>，</w:t>
      </w:r>
      <w:r>
        <w:rPr>
          <w:rFonts w:hint="eastAsia" w:ascii="宋体" w:hAnsi="宋体"/>
          <w:szCs w:val="21"/>
          <w:lang w:val="en-GB"/>
        </w:rPr>
        <w:t>如以上数据有虚假，一经查实，自行承担相关责任。</w:t>
      </w:r>
    </w:p>
    <w:p>
      <w:pPr>
        <w:adjustRightInd w:val="0"/>
        <w:snapToGrid w:val="0"/>
        <w:spacing w:line="360" w:lineRule="auto"/>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bookmarkEnd w:id="24"/>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spacing w:val="4"/>
          <w:u w:val="single"/>
        </w:rPr>
      </w:pPr>
    </w:p>
    <w:p>
      <w:pPr>
        <w:spacing w:line="440" w:lineRule="exact"/>
        <w:rPr>
          <w:rFonts w:ascii="宋体" w:hAnsi="宋体"/>
          <w:bCs/>
          <w:sz w:val="28"/>
        </w:rPr>
      </w:pPr>
      <w:r>
        <w:rPr>
          <w:rFonts w:ascii="宋体" w:hAnsi="宋体"/>
          <w:bCs/>
          <w:sz w:val="28"/>
        </w:rPr>
        <w:br w:type="page"/>
      </w:r>
    </w:p>
    <w:p>
      <w:pPr>
        <w:numPr>
          <w:ilvl w:val="0"/>
          <w:numId w:val="23"/>
        </w:numPr>
        <w:spacing w:line="440" w:lineRule="exact"/>
        <w:rPr>
          <w:rFonts w:ascii="宋体" w:hAnsi="宋体"/>
          <w:bCs/>
        </w:rPr>
      </w:pPr>
    </w:p>
    <w:p>
      <w:pPr>
        <w:jc w:val="center"/>
        <w:outlineLvl w:val="2"/>
        <w:rPr>
          <w:rFonts w:ascii="宋体" w:hAnsi="宋体"/>
          <w:b/>
          <w:sz w:val="28"/>
          <w:szCs w:val="28"/>
        </w:rPr>
      </w:pPr>
      <w:bookmarkStart w:id="25" w:name="_Toc50736481"/>
      <w:bookmarkStart w:id="26" w:name="_Toc275865617"/>
      <w:bookmarkStart w:id="27" w:name="_Toc52165085"/>
      <w:bookmarkStart w:id="28" w:name="_Toc50737301"/>
      <w:bookmarkStart w:id="29" w:name="_Toc50737333"/>
      <w:bookmarkStart w:id="30" w:name="_Toc50691044"/>
      <w:r>
        <w:rPr>
          <w:rFonts w:hint="eastAsia" w:ascii="宋体" w:hAnsi="宋体"/>
          <w:b/>
          <w:sz w:val="28"/>
          <w:szCs w:val="28"/>
        </w:rPr>
        <w:t>合同经验情况一览表</w:t>
      </w:r>
      <w:bookmarkEnd w:id="25"/>
      <w:bookmarkEnd w:id="26"/>
      <w:bookmarkEnd w:id="27"/>
      <w:bookmarkEnd w:id="28"/>
      <w:bookmarkEnd w:id="29"/>
      <w:bookmarkEnd w:id="30"/>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GZBC18FG05002</w:t>
      </w:r>
      <w:r>
        <w:rPr>
          <w:rFonts w:hint="eastAsia" w:ascii="宋体" w:hAnsi="宋体"/>
        </w:rPr>
        <w:t xml:space="preserve">                                   </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numPr>
                <w:ilvl w:val="0"/>
                <w:numId w:val="30"/>
              </w:numPr>
              <w:jc w:val="center"/>
              <w:rPr>
                <w:rFonts w:ascii="宋体" w:hAnsi="宋体"/>
              </w:rPr>
            </w:pP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rPr>
                <w:rFonts w:ascii="宋体" w:hAnsi="宋体"/>
              </w:rPr>
            </w:pPr>
            <w:r>
              <w:rPr>
                <w:rFonts w:ascii="宋体" w:hAnsi="宋体"/>
              </w:rPr>
              <w:t>…</w:t>
            </w: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ind w:left="425"/>
        <w:jc w:val="center"/>
        <w:outlineLvl w:val="2"/>
        <w:rPr>
          <w:rFonts w:ascii="宋体" w:hAnsi="宋体"/>
          <w:b/>
          <w:sz w:val="28"/>
          <w:szCs w:val="28"/>
        </w:rPr>
      </w:pPr>
    </w:p>
    <w:p>
      <w:pPr>
        <w:ind w:left="425"/>
        <w:jc w:val="center"/>
        <w:outlineLvl w:val="2"/>
        <w:rPr>
          <w:rFonts w:ascii="宋体" w:hAnsi="宋体"/>
          <w:b/>
          <w:sz w:val="28"/>
          <w:szCs w:val="28"/>
        </w:rPr>
      </w:pPr>
    </w:p>
    <w:p>
      <w:pPr>
        <w:numPr>
          <w:ilvl w:val="0"/>
          <w:numId w:val="23"/>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拟投入本项目的团队人员情况</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GZBC18FG05002</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21"/>
              <w:keepNext w:val="0"/>
              <w:snapToGrid w:val="0"/>
              <w:spacing w:before="0" w:after="0" w:line="240" w:lineRule="auto"/>
              <w:ind w:left="-84" w:leftChars="-40" w:right="-107" w:rightChars="-51"/>
              <w:textAlignment w:val="auto"/>
              <w:rPr>
                <w:rFonts w:ascii="宋体" w:hAnsi="宋体"/>
                <w:snapToGrid/>
                <w:spacing w:val="0"/>
                <w:kern w:val="2"/>
                <w:sz w:val="21"/>
                <w:szCs w:val="24"/>
              </w:rPr>
            </w:pPr>
            <w:r>
              <w:rPr>
                <w:rFonts w:hint="eastAsia" w:ascii="宋体" w:hAnsi="宋体"/>
                <w:snapToGrid/>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1"/>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1"/>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1"/>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1"/>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vAlign w:val="center"/>
          </w:tcPr>
          <w:p>
            <w:pPr>
              <w:rPr>
                <w:rFonts w:ascii="宋体" w:hAnsi="宋体"/>
              </w:rPr>
            </w:pPr>
            <w:r>
              <w:rPr>
                <w:rFonts w:hint="eastAsia" w:ascii="宋体" w:hAnsi="宋体"/>
              </w:rPr>
              <w:t>...</w:t>
            </w: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rPr>
          <w:rFonts w:ascii="宋体" w:hAnsi="宋体"/>
          <w:b/>
        </w:rPr>
      </w:pPr>
      <w:r>
        <w:rPr>
          <w:rFonts w:hint="eastAsia" w:ascii="宋体" w:hAnsi="宋体"/>
          <w:b/>
          <w:lang w:eastAsia="zh-CN"/>
        </w:rPr>
        <w:t>广州市番禺区水务局</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GZBC18FG05002</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hAnsi="宋体" w:cs="宋体"/>
          <w:szCs w:val="21"/>
        </w:rPr>
      </w:pPr>
      <w:r>
        <w:rPr>
          <w:rFonts w:hint="eastAsia" w:ascii="宋体" w:hAnsi="宋体" w:cs="宋体"/>
          <w:szCs w:val="21"/>
        </w:rPr>
        <w:t>如我公司违反上款承诺，愿凭贵公司开出的相关通知，同意</w:t>
      </w:r>
      <w:r>
        <w:rPr>
          <w:rFonts w:hint="eastAsia" w:ascii="宋体" w:hAnsi="宋体" w:cs="宋体"/>
          <w:szCs w:val="21"/>
          <w:lang w:eastAsia="zh-CN"/>
        </w:rPr>
        <w:t>广州宝诚招标代理咨询有限公司</w:t>
      </w:r>
      <w:r>
        <w:rPr>
          <w:rFonts w:hint="eastAsia" w:ascii="宋体" w:hAnsi="宋体" w:cs="宋体"/>
          <w:szCs w:val="21"/>
        </w:rPr>
        <w:t>在采购人支付给我公司本项目的合同款项中支出应缴纳的招标代理服务费，并愿承担由此引起的一切法律责任。</w:t>
      </w:r>
    </w:p>
    <w:p>
      <w:pPr>
        <w:snapToGrid w:val="0"/>
        <w:spacing w:line="360" w:lineRule="auto"/>
        <w:ind w:firstLine="420" w:firstLineChars="200"/>
        <w:rPr>
          <w:rFonts w:ascii="宋体" w:hAnsi="宋体"/>
          <w:bCs/>
          <w:szCs w:val="20"/>
        </w:rPr>
      </w:pPr>
      <w:r>
        <w:rPr>
          <w:rFonts w:hint="eastAsia" w:ascii="宋体" w:hAnsi="宋体"/>
        </w:rPr>
        <w:t>特此承诺！</w:t>
      </w:r>
    </w:p>
    <w:p>
      <w:pPr>
        <w:adjustRightInd w:val="0"/>
        <w:snapToGrid w:val="0"/>
        <w:spacing w:line="520" w:lineRule="exact"/>
        <w:ind w:firstLine="3465" w:firstLineChars="1650"/>
        <w:rPr>
          <w:rFonts w:ascii="宋体" w:hAnsi="宋体"/>
          <w:u w:val="single"/>
        </w:rPr>
      </w:pPr>
      <w:r>
        <w:rPr>
          <w:rFonts w:hint="eastAsia" w:ascii="宋体" w:hAnsi="宋体"/>
        </w:rPr>
        <w:t>投标人名称(盖公章)：</w:t>
      </w:r>
      <w:r>
        <w:rPr>
          <w:rFonts w:hint="eastAsia" w:ascii="宋体" w:hAnsi="宋体"/>
          <w:u w:val="single"/>
        </w:rPr>
        <w:t xml:space="preserve">             </w:t>
      </w:r>
    </w:p>
    <w:p>
      <w:pPr>
        <w:adjustRightInd w:val="0"/>
        <w:snapToGrid w:val="0"/>
        <w:spacing w:line="520" w:lineRule="exact"/>
        <w:ind w:firstLine="3465" w:firstLineChars="1650"/>
        <w:rPr>
          <w:rFonts w:ascii="宋体" w:hAnsi="宋体"/>
        </w:rPr>
      </w:pPr>
      <w:r>
        <w:rPr>
          <w:rFonts w:hint="eastAsia" w:ascii="宋体" w:hAnsi="宋体"/>
        </w:rPr>
        <w:t>投标人地址：</w:t>
      </w:r>
      <w:r>
        <w:rPr>
          <w:rFonts w:hint="eastAsia" w:ascii="宋体" w:hAnsi="宋体"/>
          <w:u w:val="single"/>
        </w:rPr>
        <w:t xml:space="preserve">             </w:t>
      </w:r>
    </w:p>
    <w:p>
      <w:pPr>
        <w:adjustRightInd w:val="0"/>
        <w:snapToGrid w:val="0"/>
        <w:spacing w:line="520" w:lineRule="exact"/>
        <w:ind w:left="3465" w:leftChars="1650"/>
        <w:rPr>
          <w:rFonts w:ascii="宋体" w:hAnsi="宋体"/>
        </w:rPr>
      </w:pPr>
      <w:r>
        <w:rPr>
          <w:rFonts w:hint="eastAsia" w:ascii="宋体" w:hAnsi="宋体"/>
        </w:rPr>
        <w:t>法定代表人或投标人授权代表（签署本人姓名或印盖本人姓名章）：</w:t>
      </w:r>
      <w:r>
        <w:rPr>
          <w:rFonts w:hint="eastAsia" w:ascii="宋体" w:hAnsi="宋体"/>
          <w:u w:val="single"/>
        </w:rPr>
        <w:t xml:space="preserve">             </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1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hAnsi="宋体"/>
                <w:szCs w:val="21"/>
              </w:rPr>
            </w:pPr>
            <w:r>
              <w:rPr>
                <w:rFonts w:hint="eastAsia" w:ascii="宋体" w:hAnsi="宋体"/>
                <w:szCs w:val="21"/>
              </w:rPr>
              <w:t>一次性以支票、汇票、电汇的形式支付</w:t>
            </w:r>
          </w:p>
          <w:p>
            <w:pPr>
              <w:jc w:val="center"/>
              <w:rPr>
                <w:rFonts w:ascii="宋体" w:hAns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收款人名称</w:t>
            </w:r>
          </w:p>
        </w:tc>
        <w:tc>
          <w:tcPr>
            <w:tcW w:w="8437" w:type="dxa"/>
            <w:tcBorders>
              <w:right w:val="single" w:color="auto" w:sz="12" w:space="0"/>
            </w:tcBorders>
            <w:vAlign w:val="center"/>
          </w:tcPr>
          <w:p>
            <w:pPr>
              <w:jc w:val="center"/>
              <w:rPr>
                <w:rFonts w:hint="eastAsia" w:ascii="宋体" w:hAnsi="宋体" w:eastAsia="宋体"/>
                <w:szCs w:val="21"/>
                <w:lang w:eastAsia="zh-CN"/>
              </w:rPr>
            </w:pPr>
            <w:r>
              <w:rPr>
                <w:rFonts w:hint="eastAsia" w:ascii="宋体" w:hAnsi="宋体"/>
                <w:szCs w:val="21"/>
                <w:lang w:eastAsia="zh-CN"/>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hAnsi="宋体"/>
                <w:szCs w:val="21"/>
              </w:rPr>
            </w:pPr>
            <w:r>
              <w:rPr>
                <w:rFonts w:hint="eastAsia" w:ascii="宋体" w:hAnsi="宋体"/>
                <w:color w:val="000000"/>
                <w:sz w:val="21"/>
                <w:szCs w:val="21"/>
              </w:rPr>
              <w:t>中国民生银行股份有限公司广州华南支行</w:t>
            </w:r>
            <w:r>
              <w:rPr>
                <w:rFonts w:ascii="宋体" w:hAnsi="宋体"/>
                <w:color w:val="000000"/>
                <w:sz w:val="21"/>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Cs w:val="21"/>
              </w:rPr>
            </w:pPr>
            <w:r>
              <w:rPr>
                <w:rFonts w:hint="eastAsia" w:ascii="宋体" w:hAnsi="宋体"/>
                <w:szCs w:val="21"/>
              </w:rPr>
              <w:t>账</w:t>
            </w:r>
            <w:r>
              <w:rPr>
                <w:rFonts w:ascii="宋体" w:hAnsi="宋体"/>
                <w:szCs w:val="21"/>
              </w:rPr>
              <w:t xml:space="preserve">    号</w:t>
            </w:r>
          </w:p>
        </w:tc>
        <w:tc>
          <w:tcPr>
            <w:tcW w:w="8437" w:type="dxa"/>
            <w:tcBorders>
              <w:bottom w:val="single" w:color="auto" w:sz="12" w:space="0"/>
              <w:right w:val="single" w:color="auto" w:sz="12" w:space="0"/>
            </w:tcBorders>
            <w:vAlign w:val="center"/>
          </w:tcPr>
          <w:p>
            <w:pPr>
              <w:jc w:val="center"/>
              <w:rPr>
                <w:rFonts w:ascii="宋体" w:hAnsi="宋体"/>
                <w:szCs w:val="21"/>
              </w:rPr>
            </w:pPr>
            <w:r>
              <w:rPr>
                <w:rFonts w:hint="eastAsia" w:ascii="宋体" w:hAnsi="宋体"/>
                <w:color w:val="000000"/>
                <w:sz w:val="21"/>
                <w:szCs w:val="21"/>
              </w:rPr>
              <w:t>696614971</w:t>
            </w:r>
          </w:p>
        </w:tc>
      </w:tr>
    </w:tbl>
    <w:p>
      <w:pPr>
        <w:spacing w:line="520" w:lineRule="exact"/>
        <w:ind w:left="315"/>
        <w:rPr>
          <w:rFonts w:ascii="宋体" w:hAnsi="宋体"/>
        </w:rPr>
      </w:pPr>
    </w:p>
    <w:p>
      <w:pPr>
        <w:spacing w:line="440" w:lineRule="exact"/>
        <w:ind w:left="567"/>
        <w:rPr>
          <w:rFonts w:ascii="宋体" w:hAnsi="宋体"/>
          <w:b/>
          <w:sz w:val="28"/>
          <w:szCs w:val="28"/>
        </w:rPr>
      </w:pPr>
      <w:r>
        <w:rPr>
          <w:rFonts w:ascii="宋体" w:hAnsi="宋体"/>
        </w:rPr>
        <w:br w:type="page"/>
      </w:r>
    </w:p>
    <w:p>
      <w:pPr>
        <w:numPr>
          <w:ilvl w:val="0"/>
          <w:numId w:val="23"/>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开票资料说明函</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在参加在贵公司举行的</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GZBC18FG05002</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sym w:font="Wingdings 2" w:char="00A3"/>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单位名称</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szCs w:val="21"/>
              </w:rPr>
              <w:t>纳税人识别号</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地址</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rPr>
              <w:t>（具体到XX银行XX支行）</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账    号</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vAlign w:val="center"/>
          </w:tcPr>
          <w:p>
            <w:pPr>
              <w:rPr>
                <w:rFonts w:ascii="宋体" w:hAns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hAnsi="宋体"/>
        </w:rPr>
      </w:pPr>
      <w:r>
        <w:rPr>
          <w:rFonts w:hint="eastAsia" w:ascii="宋体" w:hAnsi="宋体"/>
        </w:rPr>
        <w:t>开标当日，如我公司未按该要求填写、未提供有效的开票资料、未确认开具发票类型或确认的发票类型有误，则视为开具增值税普通发票。同意</w:t>
      </w:r>
      <w:r>
        <w:rPr>
          <w:rFonts w:hint="eastAsia" w:ascii="宋体" w:hAnsi="宋体"/>
          <w:lang w:eastAsia="zh-CN"/>
        </w:rPr>
        <w:t>广州宝诚招标代理咨询有限公司</w:t>
      </w:r>
      <w:r>
        <w:rPr>
          <w:rFonts w:hint="eastAsia" w:ascii="宋体" w:hAnsi="宋体"/>
        </w:rPr>
        <w:t>不予更换发票类型。并愿承担由此引起的一切后果。</w:t>
      </w:r>
    </w:p>
    <w:p>
      <w:pPr>
        <w:spacing w:line="360" w:lineRule="auto"/>
        <w:ind w:left="4725"/>
        <w:rPr>
          <w:rFonts w:ascii="宋体" w:hAnsi="宋体"/>
        </w:rPr>
      </w:pPr>
    </w:p>
    <w:p>
      <w:pPr>
        <w:spacing w:line="360" w:lineRule="auto"/>
        <w:ind w:left="4725"/>
        <w:rPr>
          <w:rFonts w:ascii="宋体" w:hAnsi="宋体"/>
          <w:szCs w:val="21"/>
        </w:rPr>
      </w:pPr>
      <w:r>
        <w:rPr>
          <w:rFonts w:hint="eastAsia" w:ascii="宋体" w:hAnsi="宋体"/>
          <w:szCs w:val="21"/>
        </w:rPr>
        <w:t>投标人名称（公章）：</w:t>
      </w:r>
      <w:r>
        <w:rPr>
          <w:rFonts w:hint="eastAsia" w:ascii="宋体" w:hAnsi="宋体"/>
          <w:u w:val="single"/>
        </w:rPr>
        <w:t xml:space="preserve">             </w:t>
      </w:r>
    </w:p>
    <w:p>
      <w:pPr>
        <w:spacing w:line="360" w:lineRule="auto"/>
        <w:ind w:left="4725"/>
        <w:rPr>
          <w:rFonts w:ascii="宋体" w:hAnsi="宋体"/>
          <w:szCs w:val="21"/>
        </w:rPr>
      </w:pPr>
      <w:r>
        <w:rPr>
          <w:rFonts w:hint="eastAsia" w:ascii="宋体" w:hAnsi="宋体"/>
          <w:szCs w:val="21"/>
        </w:rPr>
        <w:t>投标人地址：</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szCs w:val="21"/>
        </w:rPr>
        <w:t>法定代表人或投标人授权代表（签署本人姓名或印盖本人姓名章）：</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u w:val="single"/>
        </w:rPr>
        <w:br w:type="page"/>
      </w:r>
    </w:p>
    <w:p>
      <w:pPr>
        <w:numPr>
          <w:ilvl w:val="0"/>
          <w:numId w:val="23"/>
        </w:numPr>
        <w:spacing w:line="440" w:lineRule="exact"/>
        <w:rPr>
          <w:rFonts w:ascii="宋体" w:hAnsi="宋体"/>
          <w:bCs/>
          <w:sz w:val="28"/>
        </w:rPr>
      </w:pPr>
      <w:bookmarkStart w:id="31" w:name="_Toc275865626"/>
      <w:bookmarkStart w:id="32" w:name="_Toc173553195"/>
    </w:p>
    <w:p>
      <w:pPr>
        <w:ind w:left="425"/>
        <w:jc w:val="center"/>
        <w:outlineLvl w:val="2"/>
        <w:rPr>
          <w:rFonts w:ascii="宋体" w:hAnsi="宋体"/>
          <w:b/>
          <w:sz w:val="28"/>
          <w:szCs w:val="28"/>
        </w:rPr>
      </w:pPr>
      <w:r>
        <w:rPr>
          <w:rFonts w:hint="eastAsia" w:ascii="宋体" w:hAnsi="宋体"/>
          <w:b/>
          <w:sz w:val="28"/>
          <w:szCs w:val="28"/>
        </w:rPr>
        <w:t>退投标保证金说明</w:t>
      </w:r>
      <w:bookmarkEnd w:id="31"/>
      <w:bookmarkEnd w:id="32"/>
    </w:p>
    <w:p>
      <w:pPr>
        <w:spacing w:line="360" w:lineRule="auto"/>
        <w:rPr>
          <w:rFonts w:ascii="宋体" w:hAnsi="宋体"/>
          <w:b/>
        </w:rPr>
      </w:pPr>
      <w:r>
        <w:rPr>
          <w:rFonts w:hint="eastAsia" w:ascii="宋体" w:hAnsi="宋体"/>
          <w:b/>
        </w:rPr>
        <w:t>特别提醒：</w:t>
      </w:r>
    </w:p>
    <w:p>
      <w:pPr>
        <w:spacing w:line="360" w:lineRule="auto"/>
        <w:ind w:firstLine="413" w:firstLineChars="196"/>
        <w:rPr>
          <w:rFonts w:ascii="宋体" w:hAnsi="宋体"/>
          <w:b/>
        </w:rPr>
      </w:pPr>
      <w:r>
        <w:rPr>
          <w:rFonts w:hint="eastAsia" w:ascii="宋体" w:hAnsi="宋体"/>
          <w:b/>
        </w:rPr>
        <w:t>投标人缴纳的投标保证金，原则上，</w:t>
      </w:r>
      <w:r>
        <w:rPr>
          <w:rFonts w:hint="eastAsia" w:ascii="宋体" w:hAnsi="宋体"/>
          <w:b/>
          <w:u w:val="thick"/>
        </w:rPr>
        <w:t>我司按保证金汇入的原账户退还，</w:t>
      </w:r>
      <w:r>
        <w:rPr>
          <w:rFonts w:hint="eastAsia" w:ascii="宋体" w:hAnsi="宋体"/>
          <w:b/>
        </w:rPr>
        <w:t>投标人必须填写原来汇入我司保证金账户时的账户信息。</w:t>
      </w:r>
    </w:p>
    <w:p>
      <w:pPr>
        <w:spacing w:line="360" w:lineRule="auto"/>
        <w:ind w:firstLine="420"/>
        <w:rPr>
          <w:rFonts w:ascii="宋体" w:hAnsi="宋体"/>
        </w:rPr>
      </w:pPr>
      <w:r>
        <w:rPr>
          <w:rFonts w:hint="eastAsia" w:ascii="宋体" w:hAnsi="宋体"/>
        </w:rPr>
        <w:t>我方为</w:t>
      </w:r>
      <w:r>
        <w:rPr>
          <w:rFonts w:hint="eastAsia" w:ascii="宋体" w:hAnsi="宋体"/>
          <w:u w:val="single"/>
          <w:lang w:eastAsia="zh-CN"/>
        </w:rPr>
        <w:t>番禺区水利工程管理设施防雷装置检测服务采购项目</w:t>
      </w:r>
      <w:r>
        <w:rPr>
          <w:rFonts w:hint="eastAsia" w:ascii="宋体" w:hAnsi="宋体"/>
        </w:rPr>
        <w:t>的投标（项目编号为：</w:t>
      </w:r>
      <w:r>
        <w:rPr>
          <w:rFonts w:hint="eastAsia" w:ascii="宋体" w:hAnsi="宋体"/>
          <w:lang w:eastAsia="zh-CN"/>
        </w:rPr>
        <w:t>GZBC18FG05002</w:t>
      </w:r>
      <w:r>
        <w:rPr>
          <w:rFonts w:hint="eastAsia" w:ascii="宋体" w:hAnsi="宋体"/>
        </w:rPr>
        <w:t>）所提交的投标保证金</w:t>
      </w:r>
      <w:r>
        <w:rPr>
          <w:rFonts w:hint="eastAsia" w:ascii="宋体" w:hAnsi="宋体"/>
          <w:u w:val="single"/>
        </w:rPr>
        <w:t>（大写金额）</w:t>
      </w:r>
      <w:r>
        <w:rPr>
          <w:rFonts w:hint="eastAsia" w:ascii="宋体" w:hAnsi="宋体"/>
        </w:rPr>
        <w:t>元，请贵司退还投标保证金</w:t>
      </w:r>
      <w:r>
        <w:rPr>
          <w:rFonts w:hint="eastAsia" w:ascii="宋体" w:hAnsi="宋体"/>
          <w:u w:val="single"/>
        </w:rPr>
        <w:t xml:space="preserve">  （小写金额）  </w:t>
      </w:r>
      <w:r>
        <w:rPr>
          <w:rFonts w:hint="eastAsia" w:ascii="宋体" w:hAnsi="宋体"/>
        </w:rPr>
        <w:t>元，请划到以下账户：</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8"/>
        <w:gridCol w:w="3972"/>
        <w:gridCol w:w="1295"/>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收款人名称</w:t>
            </w:r>
          </w:p>
        </w:tc>
        <w:tc>
          <w:tcPr>
            <w:tcW w:w="7094"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收款人地址</w:t>
            </w:r>
          </w:p>
        </w:tc>
        <w:tc>
          <w:tcPr>
            <w:tcW w:w="7094"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2868"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u w:val="single"/>
              </w:rPr>
              <w:t>（具体到XX银行XX支行）</w:t>
            </w:r>
          </w:p>
        </w:tc>
        <w:tc>
          <w:tcPr>
            <w:tcW w:w="3972" w:type="dxa"/>
            <w:vAlign w:val="center"/>
          </w:tcPr>
          <w:p>
            <w:pPr>
              <w:jc w:val="center"/>
              <w:rPr>
                <w:rFonts w:ascii="宋体" w:hAnsi="宋体"/>
              </w:rPr>
            </w:pPr>
          </w:p>
        </w:tc>
        <w:tc>
          <w:tcPr>
            <w:tcW w:w="1295"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账    号</w:t>
            </w:r>
          </w:p>
        </w:tc>
        <w:tc>
          <w:tcPr>
            <w:tcW w:w="3972" w:type="dxa"/>
            <w:vAlign w:val="center"/>
          </w:tcPr>
          <w:p>
            <w:pPr>
              <w:jc w:val="center"/>
              <w:rPr>
                <w:rFonts w:ascii="宋体" w:hAnsi="宋体"/>
              </w:rPr>
            </w:pPr>
          </w:p>
        </w:tc>
        <w:tc>
          <w:tcPr>
            <w:tcW w:w="1295"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bl>
    <w:p>
      <w:pPr>
        <w:spacing w:line="360" w:lineRule="auto"/>
        <w:ind w:firstLine="420" w:firstLineChars="200"/>
        <w:rPr>
          <w:rFonts w:ascii="宋体" w:hAnsi="宋体"/>
        </w:rPr>
      </w:pPr>
      <w:r>
        <w:rPr>
          <w:rFonts w:hint="eastAsia" w:ascii="宋体" w:hAnsi="宋体"/>
        </w:rPr>
        <w:t>备注：</w:t>
      </w:r>
      <w:r>
        <w:rPr>
          <w:rFonts w:ascii="宋体" w:hAnsi="宋体"/>
        </w:rPr>
        <w:t>此表须附在开标小信封中</w:t>
      </w:r>
      <w:r>
        <w:rPr>
          <w:rFonts w:hint="eastAsia" w:ascii="宋体" w:hAnsi="宋体"/>
        </w:rPr>
        <w:t>。当投标人收到中标通知书或招标结果通知书，申请退还投标保证金时，招标采购单位按其提供的“退投标保证金说明”，按规定退还投标人的投标保证金。</w:t>
      </w:r>
    </w:p>
    <w:p>
      <w:pPr>
        <w:rPr>
          <w:rFonts w:ascii="宋体" w:hAnsi="宋体"/>
          <w:u w:val="dash"/>
        </w:rPr>
      </w:pPr>
      <w:r>
        <w:rPr>
          <w:rFonts w:hint="eastAsia" w:ascii="宋体" w:hAnsi="宋体"/>
          <w:u w:val="dash"/>
        </w:rPr>
        <w:t xml:space="preserve">                                                                                       </w:t>
      </w:r>
    </w:p>
    <w:p>
      <w:pPr>
        <w:spacing w:line="360" w:lineRule="auto"/>
        <w:ind w:firstLine="413" w:firstLineChars="196"/>
        <w:rPr>
          <w:rFonts w:ascii="宋体" w:hAnsi="宋体"/>
          <w:b/>
        </w:rPr>
      </w:pPr>
      <w:r>
        <w:rPr>
          <w:rFonts w:hint="eastAsia" w:ascii="宋体" w:hAnsi="宋体"/>
          <w:b/>
        </w:rPr>
        <w:t>为及时退还投标人的投标保证金，若存在以下三种情形的，则按以下规定执行：</w:t>
      </w:r>
    </w:p>
    <w:p>
      <w:pPr>
        <w:pStyle w:val="17"/>
        <w:numPr>
          <w:ilvl w:val="0"/>
          <w:numId w:val="32"/>
        </w:numPr>
        <w:spacing w:line="360" w:lineRule="auto"/>
        <w:ind w:firstLineChars="0"/>
        <w:rPr>
          <w:rFonts w:ascii="宋体" w:hAnsi="宋体"/>
          <w:b/>
        </w:rPr>
      </w:pPr>
      <w:r>
        <w:rPr>
          <w:rFonts w:hint="eastAsia" w:ascii="宋体" w:hAnsi="宋体"/>
          <w:b/>
        </w:rPr>
        <w:t>单位名称变更</w:t>
      </w:r>
    </w:p>
    <w:p>
      <w:pPr>
        <w:pStyle w:val="17"/>
        <w:spacing w:line="360" w:lineRule="auto"/>
        <w:ind w:left="420" w:firstLine="0" w:firstLineChars="0"/>
        <w:rPr>
          <w:rFonts w:ascii="宋体" w:hAnsi="宋体"/>
        </w:rPr>
      </w:pPr>
      <w:r>
        <w:rPr>
          <w:rFonts w:hint="eastAsia" w:ascii="宋体" w:hAnsi="宋体"/>
        </w:rPr>
        <w:t>A. 若投标人投标后，其单位名称变更，退还其投标保证金时，除提交</w:t>
      </w:r>
      <w:r>
        <w:rPr>
          <w:rFonts w:hint="eastAsia" w:ascii="宋体" w:hAnsi="宋体"/>
          <w:b/>
          <w:u w:val="thick"/>
        </w:rPr>
        <w:t>变更后的账户信息</w:t>
      </w:r>
      <w:r>
        <w:rPr>
          <w:rFonts w:hint="eastAsia" w:ascii="宋体" w:hAnsi="宋体"/>
        </w:rPr>
        <w:t>外，还需附</w:t>
      </w:r>
      <w:r>
        <w:rPr>
          <w:rFonts w:hint="eastAsia" w:ascii="宋体" w:hAnsi="宋体"/>
          <w:b/>
          <w:u w:val="thick"/>
        </w:rPr>
        <w:t>工商部门打印的变更信息说明</w:t>
      </w:r>
      <w:r>
        <w:rPr>
          <w:rFonts w:hint="eastAsia" w:ascii="宋体" w:hAnsi="宋体"/>
        </w:rPr>
        <w:t>，并加盖</w:t>
      </w:r>
      <w:r>
        <w:rPr>
          <w:rFonts w:hint="eastAsia" w:ascii="宋体" w:hAnsi="宋体"/>
          <w:b/>
          <w:u w:val="thick"/>
        </w:rPr>
        <w:t>单位公章</w:t>
      </w:r>
      <w:r>
        <w:rPr>
          <w:rFonts w:hint="eastAsia" w:ascii="宋体" w:hAnsi="宋体"/>
        </w:rPr>
        <w:t>；</w:t>
      </w:r>
    </w:p>
    <w:p>
      <w:pPr>
        <w:pStyle w:val="17"/>
        <w:spacing w:line="360" w:lineRule="auto"/>
        <w:ind w:left="420" w:firstLine="0" w:firstLineChars="0"/>
        <w:rPr>
          <w:rFonts w:ascii="宋体" w:hAnsi="宋体"/>
          <w:b/>
        </w:rPr>
      </w:pPr>
      <w:r>
        <w:rPr>
          <w:rFonts w:hint="eastAsia" w:ascii="宋体" w:hAnsi="宋体"/>
        </w:rPr>
        <w:t>B. 若投标人只变更营业执照信息，没有及时变更银行账户的，只需提供</w:t>
      </w:r>
      <w:r>
        <w:rPr>
          <w:rFonts w:hint="eastAsia" w:ascii="宋体" w:hAnsi="宋体"/>
          <w:b/>
          <w:u w:val="thick"/>
        </w:rPr>
        <w:t>银行开户许可证复印件</w:t>
      </w:r>
      <w:r>
        <w:rPr>
          <w:rFonts w:hint="eastAsia" w:ascii="宋体" w:hAnsi="宋体"/>
        </w:rPr>
        <w:t>，并加盖</w:t>
      </w:r>
      <w:r>
        <w:rPr>
          <w:rFonts w:hint="eastAsia" w:ascii="宋体" w:hAnsi="宋体"/>
          <w:b/>
          <w:u w:val="thick"/>
        </w:rPr>
        <w:t>单位公章</w:t>
      </w:r>
      <w:r>
        <w:rPr>
          <w:rFonts w:hint="eastAsia" w:ascii="宋体" w:hAnsi="宋体"/>
          <w:b/>
        </w:rPr>
        <w:t>。</w:t>
      </w:r>
    </w:p>
    <w:p>
      <w:pPr>
        <w:pStyle w:val="17"/>
        <w:numPr>
          <w:ilvl w:val="0"/>
          <w:numId w:val="32"/>
        </w:numPr>
        <w:spacing w:line="360" w:lineRule="auto"/>
        <w:ind w:firstLineChars="0"/>
        <w:rPr>
          <w:rFonts w:ascii="宋体" w:hAnsi="宋体"/>
          <w:b/>
        </w:rPr>
      </w:pPr>
      <w:r>
        <w:rPr>
          <w:rFonts w:hint="eastAsia" w:ascii="宋体" w:hAnsi="宋体"/>
          <w:b/>
        </w:rPr>
        <w:t>收支两条线</w:t>
      </w:r>
    </w:p>
    <w:p>
      <w:pPr>
        <w:pStyle w:val="17"/>
        <w:spacing w:line="360" w:lineRule="auto"/>
        <w:ind w:left="462" w:firstLine="0" w:firstLineChars="0"/>
        <w:rPr>
          <w:rFonts w:ascii="宋体" w:hAnsi="宋体"/>
        </w:rPr>
      </w:pPr>
      <w:r>
        <w:rPr>
          <w:rFonts w:hint="eastAsia" w:ascii="宋体" w:hAnsi="宋体"/>
        </w:rPr>
        <w:t>若投标人属于资金收支两条线的情况，则以上账户信息必须是其单位收款账户的信息，投标人需附上</w:t>
      </w:r>
      <w:r>
        <w:rPr>
          <w:rFonts w:hint="eastAsia" w:ascii="宋体" w:hAnsi="宋体"/>
          <w:b/>
          <w:u w:val="thick"/>
        </w:rPr>
        <w:t>收支两条线的说明</w:t>
      </w:r>
      <w:r>
        <w:rPr>
          <w:rFonts w:hint="eastAsia" w:ascii="宋体" w:hAnsi="宋体"/>
        </w:rPr>
        <w:t>，</w:t>
      </w:r>
      <w:r>
        <w:rPr>
          <w:rFonts w:hint="eastAsia" w:ascii="宋体" w:hAnsi="宋体"/>
          <w:u w:val="thick" w:color="C7EDCC"/>
        </w:rPr>
        <w:t>并</w:t>
      </w:r>
      <w:r>
        <w:rPr>
          <w:rFonts w:hint="eastAsia" w:ascii="宋体" w:hAnsi="宋体"/>
          <w:b/>
          <w:u w:val="thick"/>
        </w:rPr>
        <w:t>加盖单位公章</w:t>
      </w:r>
      <w:r>
        <w:rPr>
          <w:rFonts w:hint="eastAsia" w:ascii="宋体" w:hAnsi="宋体"/>
          <w:u w:color="C7EDCC"/>
        </w:rPr>
        <w:t>：</w:t>
      </w:r>
    </w:p>
    <w:p>
      <w:pPr>
        <w:pStyle w:val="17"/>
        <w:numPr>
          <w:ilvl w:val="0"/>
          <w:numId w:val="32"/>
        </w:numPr>
        <w:spacing w:line="360" w:lineRule="auto"/>
        <w:ind w:firstLineChars="0"/>
        <w:rPr>
          <w:rFonts w:ascii="宋体" w:hAnsi="宋体"/>
          <w:b/>
        </w:rPr>
      </w:pPr>
      <w:r>
        <w:rPr>
          <w:rFonts w:hint="eastAsia" w:ascii="宋体" w:hAnsi="宋体"/>
          <w:b/>
        </w:rPr>
        <w:t>标前确定不参加投标</w:t>
      </w:r>
    </w:p>
    <w:p>
      <w:pPr>
        <w:spacing w:line="360" w:lineRule="auto"/>
        <w:ind w:firstLine="420" w:firstLineChars="200"/>
        <w:rPr>
          <w:rFonts w:ascii="宋体" w:hAnsi="宋体"/>
        </w:rPr>
      </w:pPr>
      <w:r>
        <w:rPr>
          <w:rFonts w:ascii="宋体" w:hAnsi="宋体"/>
        </w:rPr>
        <w:t>若投标人已汇入投标保证金，但不参加投标时，请务必在项目开标前将该《退投标保证金说明》按规定填写完整盖章后，传真至</w:t>
      </w:r>
      <w:r>
        <w:rPr>
          <w:rFonts w:hint="eastAsia" w:ascii="宋体" w:hAnsi="宋体"/>
          <w:lang w:eastAsia="zh-CN"/>
        </w:rPr>
        <w:t>020-37887429</w:t>
      </w:r>
      <w:r>
        <w:rPr>
          <w:rFonts w:ascii="宋体" w:hAnsi="宋体"/>
        </w:rPr>
        <w:t>或扫描发至</w:t>
      </w:r>
      <w:r>
        <w:rPr>
          <w:rFonts w:hint="eastAsia" w:ascii="宋体" w:hAnsi="宋体"/>
          <w:lang w:eastAsia="zh-CN"/>
        </w:rPr>
        <w:t>GZBCZB@163.COM</w:t>
      </w:r>
      <w:r>
        <w:rPr>
          <w:rFonts w:hint="eastAsia" w:ascii="宋体" w:hAnsi="宋体"/>
        </w:rPr>
        <w:t>。</w:t>
      </w:r>
    </w:p>
    <w:p>
      <w:pPr>
        <w:tabs>
          <w:tab w:val="left" w:pos="676"/>
          <w:tab w:val="left" w:pos="2330"/>
          <w:tab w:val="left" w:pos="9230"/>
        </w:tabs>
        <w:autoSpaceDE w:val="0"/>
        <w:autoSpaceDN w:val="0"/>
        <w:adjustRightInd w:val="0"/>
        <w:spacing w:before="120"/>
        <w:ind w:left="4679" w:leftChars="2228"/>
        <w:rPr>
          <w:rFonts w:ascii="宋体" w:hAnsi="宋体"/>
        </w:rPr>
      </w:pPr>
      <w:r>
        <w:rPr>
          <w:rFonts w:hint="eastAsia" w:ascii="宋体" w:hAnsi="宋体"/>
        </w:rPr>
        <w:t>投标人（公章）：</w:t>
      </w:r>
      <w:r>
        <w:rPr>
          <w:rFonts w:hint="eastAsia" w:ascii="宋体" w:hAnsi="宋体"/>
          <w:u w:val="single"/>
        </w:rPr>
        <w:t xml:space="preserve">             </w:t>
      </w:r>
    </w:p>
    <w:p>
      <w:pPr>
        <w:pStyle w:val="5"/>
        <w:ind w:left="4679" w:leftChars="2228"/>
        <w:rPr>
          <w:rFonts w:hAnsi="宋体"/>
        </w:rPr>
      </w:pPr>
      <w:r>
        <w:rPr>
          <w:rFonts w:hint="eastAsia" w:hAnsi="宋体"/>
        </w:rPr>
        <w:t>日期</w:t>
      </w:r>
      <w:r>
        <w:rPr>
          <w:rFonts w:hAnsi="宋体"/>
        </w:rPr>
        <w:t>：</w:t>
      </w:r>
      <w:r>
        <w:rPr>
          <w:rFonts w:hint="eastAsia" w:hAnsi="宋体"/>
          <w:u w:val="single"/>
        </w:rPr>
        <w:t xml:space="preserve">             </w:t>
      </w:r>
    </w:p>
    <w:p>
      <w:pPr>
        <w:numPr>
          <w:ilvl w:val="0"/>
          <w:numId w:val="23"/>
        </w:numPr>
        <w:spacing w:line="440" w:lineRule="exact"/>
        <w:rPr>
          <w:rFonts w:ascii="宋体" w:hAnsi="宋体"/>
        </w:rPr>
        <w:sectPr>
          <w:pgSz w:w="11906" w:h="16838"/>
          <w:pgMar w:top="1440" w:right="1080" w:bottom="1440" w:left="1080" w:header="851" w:footer="992" w:gutter="0"/>
          <w:cols w:space="720" w:num="1"/>
          <w:docGrid w:type="lines" w:linePitch="312" w:charSpace="0"/>
        </w:sectPr>
      </w:pPr>
    </w:p>
    <w:p>
      <w:pPr>
        <w:numPr>
          <w:ilvl w:val="0"/>
          <w:numId w:val="23"/>
        </w:numPr>
        <w:spacing w:line="440" w:lineRule="exact"/>
        <w:rPr>
          <w:rFonts w:ascii="宋体" w:hAnsi="宋体"/>
          <w:b/>
          <w:sz w:val="36"/>
          <w:szCs w:val="36"/>
        </w:rPr>
      </w:pPr>
    </w:p>
    <w:p>
      <w:pPr>
        <w:adjustRightInd w:val="0"/>
        <w:snapToGrid w:val="0"/>
        <w:jc w:val="center"/>
        <w:outlineLvl w:val="2"/>
        <w:rPr>
          <w:rFonts w:ascii="宋体" w:hAnsi="宋体"/>
          <w:b/>
          <w:sz w:val="28"/>
          <w:szCs w:val="28"/>
        </w:rPr>
      </w:pPr>
      <w:r>
        <w:rPr>
          <w:rFonts w:hint="eastAsia" w:ascii="宋体" w:hAnsi="宋体"/>
          <w:b/>
          <w:sz w:val="28"/>
          <w:szCs w:val="28"/>
        </w:rPr>
        <w:t>政府采购投标担保函（可选）</w:t>
      </w:r>
    </w:p>
    <w:p>
      <w:pPr>
        <w:adjustRightInd w:val="0"/>
        <w:snapToGrid w:val="0"/>
        <w:jc w:val="center"/>
        <w:rPr>
          <w:rFonts w:ascii="宋体" w:hAnsi="宋体"/>
          <w:b/>
        </w:rPr>
      </w:pPr>
      <w:r>
        <w:rPr>
          <w:rFonts w:hint="eastAsia" w:ascii="宋体" w:hAnsi="宋体"/>
          <w:b/>
        </w:rPr>
        <w:t>（若用电汇方式缴纳投标保证金，可不递交该投标担保函）</w:t>
      </w:r>
    </w:p>
    <w:p>
      <w:pPr>
        <w:adjustRightInd w:val="0"/>
        <w:snapToGrid w:val="0"/>
        <w:spacing w:line="320" w:lineRule="exact"/>
        <w:rPr>
          <w:rFonts w:ascii="宋体" w:hAnsi="宋体"/>
        </w:rPr>
      </w:pPr>
      <w:r>
        <w:rPr>
          <w:rFonts w:hint="eastAsia" w:ascii="宋体" w:hAnsi="宋体"/>
          <w:u w:val="single"/>
        </w:rPr>
        <w:t xml:space="preserve">                  </w:t>
      </w:r>
      <w:r>
        <w:rPr>
          <w:rFonts w:hint="eastAsia" w:ascii="宋体" w:hAnsi="宋体"/>
        </w:rPr>
        <w:t>（采购人或采购代理机构）：</w:t>
      </w:r>
    </w:p>
    <w:p>
      <w:pPr>
        <w:adjustRightInd w:val="0"/>
        <w:snapToGrid w:val="0"/>
        <w:spacing w:line="300" w:lineRule="exact"/>
        <w:ind w:firstLine="420" w:firstLineChars="200"/>
        <w:rPr>
          <w:rFonts w:ascii="宋体" w:hAnsi="宋体"/>
        </w:rPr>
      </w:pPr>
      <w:r>
        <w:rPr>
          <w:rFonts w:hint="eastAsia" w:ascii="宋体" w:hAnsi="宋体"/>
        </w:rPr>
        <w:t>鉴于</w:t>
      </w:r>
      <w:r>
        <w:rPr>
          <w:rFonts w:hint="eastAsia" w:ascii="宋体" w:hAnsi="宋体"/>
          <w:u w:val="single"/>
        </w:rPr>
        <w:t xml:space="preserve">             </w:t>
      </w:r>
      <w:r>
        <w:rPr>
          <w:rFonts w:hint="eastAsia" w:ascii="宋体" w:hAnsi="宋体"/>
        </w:rPr>
        <w:t>（以下简称</w:t>
      </w:r>
      <w:r>
        <w:rPr>
          <w:rFonts w:hint="eastAsia" w:ascii="宋体" w:hAnsi="宋体"/>
          <w:szCs w:val="21"/>
        </w:rPr>
        <w:t>‘</w:t>
      </w:r>
      <w:r>
        <w:rPr>
          <w:rFonts w:hint="eastAsia" w:ascii="宋体" w:hAnsi="宋体"/>
        </w:rPr>
        <w:t>投标人</w:t>
      </w:r>
      <w:r>
        <w:rPr>
          <w:rFonts w:hint="eastAsia" w:ascii="宋体" w:hAnsi="宋体"/>
          <w:szCs w:val="21"/>
        </w:rPr>
        <w:t>’</w:t>
      </w:r>
      <w:r>
        <w:rPr>
          <w:rFonts w:hint="eastAsia" w:ascii="宋体" w:hAnsi="宋体"/>
        </w:rPr>
        <w:t>）拟参加</w:t>
      </w:r>
      <w:r>
        <w:rPr>
          <w:rFonts w:hint="eastAsia" w:ascii="宋体" w:hAnsi="宋体"/>
          <w:u w:val="single"/>
          <w:lang w:eastAsia="zh-CN"/>
        </w:rPr>
        <w:t>番禺区水利工程管理设施防雷装置检测服务采购项目</w:t>
      </w:r>
      <w:r>
        <w:rPr>
          <w:rFonts w:hint="eastAsia" w:ascii="宋体" w:hAnsi="宋体"/>
          <w:u w:val="single"/>
        </w:rPr>
        <w:t>（</w:t>
      </w:r>
      <w:r>
        <w:rPr>
          <w:rFonts w:hint="eastAsia" w:ascii="宋体" w:hAnsi="宋体"/>
        </w:rPr>
        <w:t>项目编号：</w:t>
      </w:r>
      <w:r>
        <w:rPr>
          <w:rFonts w:hint="eastAsia" w:ascii="宋体" w:hAnsi="宋体"/>
          <w:lang w:eastAsia="zh-CN"/>
        </w:rPr>
        <w:t>GZBC18FG05002</w:t>
      </w:r>
      <w:r>
        <w:rPr>
          <w:rFonts w:hint="eastAsia" w:ascii="宋体" w:hAnsi="宋体"/>
        </w:rPr>
        <w:t>）（以下简称</w:t>
      </w:r>
      <w:r>
        <w:rPr>
          <w:rFonts w:hint="eastAsia" w:ascii="宋体" w:hAnsi="宋体"/>
          <w:szCs w:val="21"/>
        </w:rPr>
        <w:t>‘</w:t>
      </w:r>
      <w:r>
        <w:rPr>
          <w:rFonts w:hint="eastAsia" w:ascii="宋体" w:hAnsi="宋体"/>
        </w:rPr>
        <w:t>本项目</w:t>
      </w:r>
      <w:r>
        <w:rPr>
          <w:rFonts w:hint="eastAsia" w:ascii="宋体" w:hAnsi="宋体"/>
          <w:szCs w:val="21"/>
        </w:rPr>
        <w:t>’</w:t>
      </w:r>
      <w:r>
        <w:rPr>
          <w:rFonts w:hint="eastAsia" w:ascii="宋体" w:hAnsi="宋体"/>
        </w:rPr>
        <w:t>）投标，根据本项目招标文件，供应商参加投标时应向你方缴纳投标保证金，且可以投标担保函的形式缴纳投标保证金。应供应商的申请，我方以保证的方式向你方提供如下投标保证金担保：</w:t>
      </w:r>
    </w:p>
    <w:p>
      <w:pPr>
        <w:adjustRightInd w:val="0"/>
        <w:snapToGrid w:val="0"/>
        <w:spacing w:line="300" w:lineRule="exact"/>
        <w:ind w:firstLine="420" w:firstLineChars="200"/>
        <w:rPr>
          <w:rFonts w:ascii="宋体" w:hAnsi="宋体"/>
        </w:rPr>
      </w:pPr>
      <w:r>
        <w:rPr>
          <w:rFonts w:hint="eastAsia" w:ascii="宋体" w:hAnsi="宋体"/>
        </w:rPr>
        <w:t>一、保证责任的情形及保证金额</w:t>
      </w:r>
    </w:p>
    <w:p>
      <w:pPr>
        <w:adjustRightInd w:val="0"/>
        <w:snapToGrid w:val="0"/>
        <w:spacing w:line="300" w:lineRule="exact"/>
        <w:ind w:firstLine="210" w:firstLineChars="100"/>
        <w:rPr>
          <w:rFonts w:ascii="宋体" w:hAnsi="宋体"/>
        </w:rPr>
      </w:pPr>
      <w:r>
        <w:rPr>
          <w:rFonts w:hint="eastAsia" w:ascii="宋体" w:hAnsi="宋体"/>
        </w:rPr>
        <w:t>（一）在投标人出现下列情形之一时，我方承担保证责任：</w:t>
      </w:r>
    </w:p>
    <w:p>
      <w:pPr>
        <w:adjustRightInd w:val="0"/>
        <w:snapToGrid w:val="0"/>
        <w:spacing w:line="300" w:lineRule="exact"/>
        <w:ind w:firstLine="420" w:firstLineChars="200"/>
        <w:rPr>
          <w:rFonts w:ascii="宋体" w:hAnsi="宋体"/>
        </w:rPr>
      </w:pPr>
      <w:r>
        <w:rPr>
          <w:rFonts w:hint="eastAsia" w:ascii="宋体" w:hAnsi="宋体"/>
        </w:rPr>
        <w:t>1．中标后投标人无正当理由不与采购人或者采购代理机构签订《政府采购合同》；</w:t>
      </w:r>
    </w:p>
    <w:p>
      <w:pPr>
        <w:adjustRightInd w:val="0"/>
        <w:snapToGrid w:val="0"/>
        <w:spacing w:line="300" w:lineRule="exact"/>
        <w:ind w:firstLine="420" w:firstLineChars="200"/>
        <w:rPr>
          <w:rFonts w:ascii="宋体" w:hAnsi="宋体"/>
        </w:rPr>
      </w:pPr>
      <w:r>
        <w:rPr>
          <w:rFonts w:hint="eastAsia" w:ascii="宋体" w:hAnsi="宋体"/>
        </w:rPr>
        <w:t>2．招标文件规定的投标人应当缴纳保证金的其他情形。</w:t>
      </w:r>
    </w:p>
    <w:p>
      <w:pPr>
        <w:adjustRightInd w:val="0"/>
        <w:snapToGrid w:val="0"/>
        <w:spacing w:line="300" w:lineRule="exact"/>
        <w:ind w:firstLine="210" w:firstLineChars="100"/>
        <w:rPr>
          <w:rFonts w:ascii="宋体" w:hAnsi="宋体"/>
        </w:rPr>
      </w:pPr>
      <w:r>
        <w:rPr>
          <w:rFonts w:hint="eastAsia" w:ascii="宋体" w:hAnsi="宋体"/>
        </w:rPr>
        <w:t>（二）我方承担保证责任的最高金额为人民币</w:t>
      </w:r>
      <w:r>
        <w:rPr>
          <w:rFonts w:hint="eastAsia" w:ascii="宋体" w:hAnsi="宋体"/>
          <w:u w:val="single"/>
        </w:rPr>
        <w:t xml:space="preserve">   </w:t>
      </w:r>
      <w:r>
        <w:rPr>
          <w:rFonts w:hint="eastAsia" w:ascii="宋体" w:hAnsi="宋体"/>
        </w:rPr>
        <w:t>元（大写</w:t>
      </w:r>
      <w:r>
        <w:rPr>
          <w:rFonts w:hint="eastAsia" w:ascii="宋体" w:hAnsi="宋体"/>
          <w:u w:val="single"/>
        </w:rPr>
        <w:t xml:space="preserve">      </w:t>
      </w:r>
      <w:r>
        <w:rPr>
          <w:rFonts w:hint="eastAsia" w:ascii="宋体" w:hAnsi="宋体"/>
        </w:rPr>
        <w:t>），即本项目的投标保证金金额。</w:t>
      </w:r>
    </w:p>
    <w:p>
      <w:pPr>
        <w:adjustRightInd w:val="0"/>
        <w:snapToGrid w:val="0"/>
        <w:spacing w:line="300" w:lineRule="exact"/>
        <w:ind w:firstLine="420" w:firstLineChars="200"/>
        <w:rPr>
          <w:rFonts w:ascii="宋体" w:hAnsi="宋体"/>
        </w:rPr>
      </w:pPr>
      <w:r>
        <w:rPr>
          <w:rFonts w:hint="eastAsia" w:ascii="宋体" w:hAnsi="宋体"/>
        </w:rPr>
        <w:t>二、保证的方式及保证期间</w:t>
      </w:r>
    </w:p>
    <w:p>
      <w:pPr>
        <w:adjustRightInd w:val="0"/>
        <w:snapToGrid w:val="0"/>
        <w:spacing w:line="300" w:lineRule="exact"/>
        <w:ind w:firstLine="420" w:firstLineChars="200"/>
        <w:rPr>
          <w:rFonts w:ascii="宋体" w:hAnsi="宋体"/>
        </w:rPr>
      </w:pPr>
      <w:r>
        <w:rPr>
          <w:rFonts w:hint="eastAsia" w:ascii="宋体" w:hAnsi="宋体"/>
        </w:rPr>
        <w:t>我方保证的方式为：连带责任保证。</w:t>
      </w:r>
    </w:p>
    <w:p>
      <w:pPr>
        <w:adjustRightInd w:val="0"/>
        <w:snapToGrid w:val="0"/>
        <w:spacing w:line="300" w:lineRule="exact"/>
        <w:ind w:firstLine="420" w:firstLineChars="200"/>
        <w:rPr>
          <w:rFonts w:ascii="宋体" w:hAnsi="宋体"/>
        </w:rPr>
      </w:pPr>
      <w:r>
        <w:rPr>
          <w:rFonts w:hint="eastAsia" w:ascii="宋体" w:hAnsi="宋体"/>
        </w:rPr>
        <w:t>我方的保证期间为：自本保函生效之日起</w:t>
      </w:r>
      <w:r>
        <w:rPr>
          <w:rFonts w:hint="eastAsia" w:ascii="宋体" w:hAnsi="宋体"/>
          <w:u w:val="single"/>
        </w:rPr>
        <w:t xml:space="preserve">    </w:t>
      </w:r>
      <w:r>
        <w:rPr>
          <w:rFonts w:hint="eastAsia" w:ascii="宋体" w:hAnsi="宋体"/>
        </w:rPr>
        <w:t>个月止。</w:t>
      </w:r>
    </w:p>
    <w:p>
      <w:pPr>
        <w:adjustRightInd w:val="0"/>
        <w:snapToGrid w:val="0"/>
        <w:spacing w:line="300" w:lineRule="exact"/>
        <w:ind w:firstLine="420" w:firstLineChars="200"/>
        <w:rPr>
          <w:rFonts w:ascii="宋体" w:hAnsi="宋体"/>
        </w:rPr>
      </w:pPr>
      <w:r>
        <w:rPr>
          <w:rFonts w:hint="eastAsia" w:ascii="宋体" w:hAnsi="宋体"/>
        </w:rPr>
        <w:t>三、承担保证责任的程序</w:t>
      </w:r>
    </w:p>
    <w:p>
      <w:pPr>
        <w:adjustRightInd w:val="0"/>
        <w:snapToGrid w:val="0"/>
        <w:spacing w:line="300" w:lineRule="exact"/>
        <w:ind w:firstLine="420" w:firstLineChars="200"/>
        <w:rPr>
          <w:rFonts w:ascii="宋体" w:hAnsi="宋体"/>
        </w:rPr>
      </w:pPr>
      <w:r>
        <w:rPr>
          <w:rFonts w:hint="eastAsia" w:ascii="宋体" w:hAnsi="宋体"/>
        </w:rPr>
        <w:t>1．你方要求我方承担保证责任的，应在本保函保证期间内向我方发出书面索赔通知。索赔通知应写明要求索赔的金额，支付款项应到达的账号，并附有证明投标人发生我方应承担保证责任情形的事实材料。</w:t>
      </w:r>
    </w:p>
    <w:p>
      <w:pPr>
        <w:adjustRightInd w:val="0"/>
        <w:snapToGrid w:val="0"/>
        <w:spacing w:line="300" w:lineRule="exact"/>
        <w:ind w:firstLine="420" w:firstLineChars="200"/>
        <w:rPr>
          <w:rFonts w:ascii="宋体" w:hAnsi="宋体"/>
        </w:rPr>
      </w:pPr>
      <w:r>
        <w:rPr>
          <w:rFonts w:hint="eastAsia" w:ascii="宋体" w:hAnsi="宋体"/>
        </w:rPr>
        <w:t>2．我方在收到索赔通知及相关证明材料后，在</w:t>
      </w:r>
      <w:r>
        <w:rPr>
          <w:rFonts w:hint="eastAsia" w:ascii="宋体" w:hAnsi="宋体"/>
          <w:u w:val="single"/>
        </w:rPr>
        <w:t>　　　</w:t>
      </w:r>
      <w:r>
        <w:rPr>
          <w:rFonts w:hint="eastAsia" w:ascii="宋体" w:hAnsi="宋体"/>
        </w:rPr>
        <w:t>个工作日内进行审查，符合应承担保证责任情形的，我方应按照你方的要求代投标人向你方支付投标保证金。</w:t>
      </w:r>
    </w:p>
    <w:p>
      <w:pPr>
        <w:adjustRightInd w:val="0"/>
        <w:snapToGrid w:val="0"/>
        <w:spacing w:line="300" w:lineRule="exact"/>
        <w:ind w:firstLine="420" w:firstLineChars="200"/>
        <w:rPr>
          <w:rFonts w:ascii="宋体" w:hAnsi="宋体"/>
        </w:rPr>
      </w:pPr>
      <w:r>
        <w:rPr>
          <w:rFonts w:hint="eastAsia" w:ascii="宋体" w:hAnsi="宋体"/>
        </w:rPr>
        <w:t>四、保证责任的终止</w:t>
      </w:r>
    </w:p>
    <w:p>
      <w:pPr>
        <w:adjustRightInd w:val="0"/>
        <w:snapToGrid w:val="0"/>
        <w:spacing w:line="300" w:lineRule="exact"/>
        <w:ind w:firstLine="420" w:firstLineChars="200"/>
        <w:rPr>
          <w:rFonts w:ascii="宋体" w:hAnsi="宋体"/>
        </w:rPr>
      </w:pPr>
      <w:r>
        <w:rPr>
          <w:rFonts w:hint="eastAsia" w:ascii="宋体" w:hAnsi="宋体"/>
        </w:rPr>
        <w:t>1．保证期间届满你方未向我方书面主张保证责任的，自保证期间届满次日起，我方保证责任自动终止。</w:t>
      </w:r>
    </w:p>
    <w:p>
      <w:pPr>
        <w:adjustRightInd w:val="0"/>
        <w:snapToGrid w:val="0"/>
        <w:spacing w:line="300" w:lineRule="exact"/>
        <w:ind w:firstLine="420" w:firstLineChars="200"/>
        <w:rPr>
          <w:rFonts w:ascii="宋体" w:hAnsi="宋体"/>
        </w:rPr>
      </w:pPr>
      <w:r>
        <w:rPr>
          <w:rFonts w:hint="eastAsia" w:ascii="宋体" w:hAnsi="宋体"/>
        </w:rPr>
        <w:t>2．我方按照本保函向你贵方履行了保证责任后，自我方向你贵方支付款项（支付款项从我方账户划出）之日起，保证责任终止。</w:t>
      </w:r>
    </w:p>
    <w:p>
      <w:pPr>
        <w:adjustRightInd w:val="0"/>
        <w:snapToGrid w:val="0"/>
        <w:spacing w:line="300" w:lineRule="exact"/>
        <w:ind w:firstLine="420" w:firstLineChars="200"/>
        <w:rPr>
          <w:rFonts w:ascii="宋体" w:hAnsi="宋体"/>
        </w:rPr>
      </w:pPr>
      <w:r>
        <w:rPr>
          <w:rFonts w:hint="eastAsia" w:ascii="宋体" w:hAnsi="宋体"/>
        </w:rPr>
        <w:t>3．按照法律法规的规定或出现我方保证责任终止的其它情形的，我方在本保函项下的保证责任亦终止。</w:t>
      </w:r>
    </w:p>
    <w:p>
      <w:pPr>
        <w:adjustRightInd w:val="0"/>
        <w:snapToGrid w:val="0"/>
        <w:spacing w:line="300" w:lineRule="exact"/>
        <w:ind w:firstLine="420" w:firstLineChars="200"/>
        <w:rPr>
          <w:rFonts w:ascii="宋体" w:hAnsi="宋体"/>
        </w:rPr>
      </w:pPr>
      <w:r>
        <w:rPr>
          <w:rFonts w:hint="eastAsia" w:ascii="宋体" w:hAnsi="宋体"/>
        </w:rPr>
        <w:t>五、免责条款</w:t>
      </w:r>
    </w:p>
    <w:p>
      <w:pPr>
        <w:adjustRightInd w:val="0"/>
        <w:snapToGrid w:val="0"/>
        <w:spacing w:line="300" w:lineRule="exact"/>
        <w:ind w:firstLine="420" w:firstLineChars="200"/>
        <w:rPr>
          <w:rFonts w:ascii="宋体" w:hAnsi="宋体"/>
        </w:rPr>
      </w:pPr>
      <w:r>
        <w:rPr>
          <w:rFonts w:hint="eastAsia" w:ascii="宋体" w:hAnsi="宋体"/>
        </w:rPr>
        <w:t>1．依照法律规定或你方与投标人的另行约定，全部或者部分免除投标人投标保证金义务时，我方亦免除相应的保证责任。</w:t>
      </w:r>
    </w:p>
    <w:p>
      <w:pPr>
        <w:adjustRightInd w:val="0"/>
        <w:snapToGrid w:val="0"/>
        <w:spacing w:line="300" w:lineRule="exact"/>
        <w:ind w:firstLine="420" w:firstLineChars="200"/>
        <w:rPr>
          <w:rFonts w:ascii="宋体" w:hAnsi="宋体"/>
        </w:rPr>
      </w:pPr>
      <w:r>
        <w:rPr>
          <w:rFonts w:hint="eastAsia" w:ascii="宋体" w:hAnsi="宋体"/>
        </w:rPr>
        <w:t>2．因你方原因致使投标人发生本保函第一条第（一）款约定情形的，我方不承担保证责任。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3．因不可抗力造成投标人发生本保函第一条约定情形的，我方不承担保证责任。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4．你方或其他有权机关对招标文件进行任何澄清或修改，加重我方保证责任的，我方对加重部分不承担保证责任，但该澄清或修改经我方事先书面同意的除外。</w:t>
      </w:r>
    </w:p>
    <w:p>
      <w:pPr>
        <w:adjustRightInd w:val="0"/>
        <w:snapToGrid w:val="0"/>
        <w:spacing w:line="300" w:lineRule="exact"/>
        <w:ind w:firstLine="420" w:firstLineChars="200"/>
        <w:rPr>
          <w:rFonts w:ascii="宋体" w:hAnsi="宋体"/>
        </w:rPr>
      </w:pPr>
      <w:r>
        <w:rPr>
          <w:rFonts w:hint="eastAsia" w:ascii="宋体" w:hAnsi="宋体"/>
        </w:rPr>
        <w:t>六、争议的解决</w:t>
      </w:r>
    </w:p>
    <w:p>
      <w:pPr>
        <w:adjustRightInd w:val="0"/>
        <w:snapToGrid w:val="0"/>
        <w:spacing w:line="300" w:lineRule="exact"/>
        <w:ind w:firstLine="420" w:firstLineChars="200"/>
        <w:rPr>
          <w:rFonts w:ascii="宋体" w:hAnsi="宋体"/>
        </w:rPr>
      </w:pPr>
      <w:r>
        <w:rPr>
          <w:rFonts w:hint="eastAsia" w:ascii="宋体" w:hAnsi="宋体"/>
        </w:rPr>
        <w:t>因本保函发生的纠纷，由你我双方协商解决，协商不成的，通过诉讼程序解决，诉讼管辖地法院为</w:t>
      </w:r>
      <w:r>
        <w:rPr>
          <w:rFonts w:hint="eastAsia" w:ascii="宋体" w:hAnsi="宋体"/>
          <w:u w:val="single"/>
        </w:rPr>
        <w:t xml:space="preserve">          </w:t>
      </w:r>
      <w:r>
        <w:rPr>
          <w:rFonts w:hint="eastAsia" w:ascii="宋体" w:hAnsi="宋体"/>
        </w:rPr>
        <w:t>法院。</w:t>
      </w:r>
    </w:p>
    <w:p>
      <w:pPr>
        <w:adjustRightInd w:val="0"/>
        <w:snapToGrid w:val="0"/>
        <w:spacing w:line="300" w:lineRule="exact"/>
        <w:ind w:firstLine="420" w:firstLineChars="200"/>
        <w:rPr>
          <w:rFonts w:ascii="宋体" w:hAnsi="宋体"/>
        </w:rPr>
      </w:pPr>
      <w:r>
        <w:rPr>
          <w:rFonts w:hint="eastAsia" w:ascii="宋体" w:hAnsi="宋体"/>
        </w:rPr>
        <w:t>七、保函的生效:本保函自我方加盖公章之日起生效。</w:t>
      </w:r>
    </w:p>
    <w:p>
      <w:pPr>
        <w:adjustRightInd w:val="0"/>
        <w:snapToGrid w:val="0"/>
        <w:spacing w:line="300" w:lineRule="exact"/>
        <w:ind w:firstLine="5565" w:firstLineChars="2650"/>
        <w:rPr>
          <w:rFonts w:ascii="宋体" w:hAnsi="宋体"/>
        </w:rPr>
      </w:pPr>
      <w:r>
        <w:rPr>
          <w:rFonts w:hint="eastAsia" w:ascii="宋体" w:hAnsi="宋体"/>
        </w:rPr>
        <w:t>保证人：（公章）</w:t>
      </w:r>
    </w:p>
    <w:p>
      <w:pPr>
        <w:adjustRightInd w:val="0"/>
        <w:snapToGrid w:val="0"/>
        <w:spacing w:line="300" w:lineRule="exact"/>
        <w:ind w:right="840" w:firstLine="5460" w:firstLineChars="2600"/>
        <w:rPr>
          <w:rFonts w:hint="eastAsia" w:ascii="宋体" w:hAnsi="宋体"/>
        </w:rPr>
      </w:pPr>
      <w:r>
        <w:rPr>
          <w:rFonts w:hint="eastAsia" w:ascii="宋体" w:hAnsi="宋体"/>
        </w:rPr>
        <w:t>年     月      日</w:t>
      </w:r>
    </w:p>
    <w:p>
      <w:pPr>
        <w:spacing w:line="360" w:lineRule="auto"/>
        <w:jc w:val="both"/>
        <w:rPr>
          <w:rFonts w:hint="eastAsia" w:ascii="宋体" w:hAnsi="宋体"/>
          <w:b/>
          <w:bCs/>
          <w:sz w:val="28"/>
          <w:szCs w:val="28"/>
        </w:rPr>
      </w:pPr>
      <w:bookmarkStart w:id="33" w:name="_Toc492302255"/>
      <w:bookmarkStart w:id="34" w:name="_Toc438223019"/>
      <w:bookmarkStart w:id="35" w:name="_Toc435174932"/>
      <w:bookmarkStart w:id="36" w:name="_Toc480529443"/>
      <w:bookmarkStart w:id="37" w:name="_Toc435516649"/>
      <w:bookmarkStart w:id="38" w:name="_Toc435542344"/>
      <w:r>
        <w:rPr>
          <w:rFonts w:hint="eastAsia" w:ascii="宋体" w:hAnsi="宋体"/>
          <w:b/>
          <w:bCs/>
          <w:sz w:val="28"/>
          <w:szCs w:val="28"/>
        </w:rPr>
        <w:br w:type="page"/>
      </w:r>
    </w:p>
    <w:p>
      <w:pPr>
        <w:spacing w:line="360" w:lineRule="auto"/>
        <w:jc w:val="both"/>
        <w:rPr>
          <w:rFonts w:hint="eastAsia" w:ascii="宋体" w:hAnsi="宋体"/>
          <w:b/>
          <w:bCs/>
          <w:sz w:val="28"/>
          <w:szCs w:val="28"/>
          <w:lang w:val="en-US" w:eastAsia="zh-CN"/>
        </w:rPr>
      </w:pPr>
      <w:r>
        <w:rPr>
          <w:rFonts w:hint="eastAsia" w:ascii="宋体" w:hAnsi="宋体"/>
          <w:b/>
          <w:bCs/>
          <w:sz w:val="28"/>
          <w:szCs w:val="28"/>
          <w:lang w:eastAsia="zh-CN"/>
        </w:rPr>
        <w:t>格式</w:t>
      </w:r>
      <w:r>
        <w:rPr>
          <w:rFonts w:hint="eastAsia" w:ascii="宋体" w:hAnsi="宋体"/>
          <w:b/>
          <w:bCs/>
          <w:sz w:val="28"/>
          <w:szCs w:val="28"/>
          <w:lang w:val="en-US" w:eastAsia="zh-CN"/>
        </w:rPr>
        <w:t>18</w:t>
      </w:r>
    </w:p>
    <w:p>
      <w:pPr>
        <w:jc w:val="center"/>
        <w:rPr>
          <w:rFonts w:ascii="宋体" w:hAnsi="宋体"/>
          <w:b/>
          <w:sz w:val="28"/>
          <w:szCs w:val="28"/>
        </w:rPr>
      </w:pPr>
      <w:r>
        <w:rPr>
          <w:rFonts w:hint="eastAsia" w:ascii="宋体" w:hAnsi="宋体"/>
          <w:b/>
          <w:sz w:val="28"/>
          <w:szCs w:val="28"/>
        </w:rPr>
        <w:t>实质性指标响应表</w:t>
      </w:r>
    </w:p>
    <w:p>
      <w:pPr>
        <w:spacing w:line="360" w:lineRule="auto"/>
        <w:rPr>
          <w:rFonts w:ascii="宋体" w:hAnsi="宋体"/>
        </w:rPr>
      </w:pPr>
      <w:r>
        <w:rPr>
          <w:rFonts w:hint="eastAsia" w:ascii="宋体" w:hAnsi="宋体"/>
        </w:rPr>
        <w:t xml:space="preserve">项目名称： </w:t>
      </w:r>
    </w:p>
    <w:tbl>
      <w:tblPr>
        <w:tblStyle w:val="1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6237"/>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675" w:type="dxa"/>
            <w:vAlign w:val="center"/>
          </w:tcPr>
          <w:p>
            <w:pPr>
              <w:spacing w:line="276" w:lineRule="auto"/>
              <w:jc w:val="center"/>
              <w:rPr>
                <w:rFonts w:ascii="宋体" w:hAnsi="宋体" w:cs="Arial"/>
                <w:b/>
                <w:szCs w:val="21"/>
              </w:rPr>
            </w:pPr>
            <w:r>
              <w:rPr>
                <w:rFonts w:hint="eastAsia" w:ascii="宋体" w:hAnsi="宋体" w:cs="Arial"/>
                <w:b/>
                <w:szCs w:val="21"/>
              </w:rPr>
              <w:t>序号</w:t>
            </w:r>
          </w:p>
        </w:tc>
        <w:tc>
          <w:tcPr>
            <w:tcW w:w="6237" w:type="dxa"/>
            <w:vAlign w:val="center"/>
          </w:tcPr>
          <w:p>
            <w:pPr>
              <w:spacing w:line="276" w:lineRule="auto"/>
              <w:jc w:val="center"/>
              <w:rPr>
                <w:rFonts w:ascii="宋体" w:hAnsi="宋体" w:cs="Arial"/>
                <w:b/>
                <w:szCs w:val="21"/>
              </w:rPr>
            </w:pPr>
            <w:r>
              <w:rPr>
                <w:rFonts w:hint="eastAsia" w:ascii="宋体" w:hAnsi="宋体" w:cs="Arial"/>
                <w:b/>
                <w:szCs w:val="21"/>
              </w:rPr>
              <w:t>招标文件内容提要</w:t>
            </w:r>
          </w:p>
        </w:tc>
        <w:tc>
          <w:tcPr>
            <w:tcW w:w="2552" w:type="dxa"/>
            <w:vAlign w:val="center"/>
          </w:tcPr>
          <w:p>
            <w:pPr>
              <w:spacing w:line="276" w:lineRule="auto"/>
              <w:jc w:val="center"/>
              <w:rPr>
                <w:rFonts w:ascii="宋体" w:hAnsi="宋体" w:cs="Arial"/>
                <w:b/>
                <w:szCs w:val="21"/>
              </w:rPr>
            </w:pPr>
            <w:r>
              <w:rPr>
                <w:rFonts w:hint="eastAsia" w:ascii="宋体" w:hAnsi="宋体" w:cs="Arial"/>
                <w:b/>
                <w:szCs w:val="21"/>
              </w:rPr>
              <w:t>投标文件响应章节页码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675" w:type="dxa"/>
            <w:vAlign w:val="center"/>
          </w:tcPr>
          <w:p>
            <w:pPr>
              <w:spacing w:line="276" w:lineRule="auto"/>
              <w:jc w:val="center"/>
              <w:rPr>
                <w:rFonts w:ascii="宋体" w:hAnsi="宋体" w:cs="Arial"/>
                <w:szCs w:val="21"/>
              </w:rPr>
            </w:pPr>
            <w:r>
              <w:rPr>
                <w:rFonts w:hint="eastAsia" w:ascii="宋体" w:hAnsi="宋体" w:cs="Arial"/>
                <w:szCs w:val="21"/>
              </w:rPr>
              <w:t>1</w:t>
            </w:r>
          </w:p>
        </w:tc>
        <w:tc>
          <w:tcPr>
            <w:tcW w:w="6237" w:type="dxa"/>
            <w:vAlign w:val="center"/>
          </w:tcPr>
          <w:p>
            <w:pPr>
              <w:spacing w:line="276" w:lineRule="auto"/>
              <w:rPr>
                <w:rFonts w:ascii="宋体" w:hAnsi="宋体" w:cs="Arial"/>
                <w:szCs w:val="21"/>
              </w:rPr>
            </w:pPr>
          </w:p>
        </w:tc>
        <w:tc>
          <w:tcPr>
            <w:tcW w:w="2552" w:type="dxa"/>
            <w:vAlign w:val="center"/>
          </w:tcPr>
          <w:p>
            <w:pPr>
              <w:spacing w:line="276"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675" w:type="dxa"/>
            <w:vAlign w:val="center"/>
          </w:tcPr>
          <w:p>
            <w:pPr>
              <w:spacing w:line="276" w:lineRule="auto"/>
              <w:jc w:val="center"/>
              <w:rPr>
                <w:rFonts w:ascii="宋体" w:hAnsi="宋体" w:cs="Arial"/>
                <w:szCs w:val="21"/>
              </w:rPr>
            </w:pPr>
            <w:r>
              <w:rPr>
                <w:rFonts w:hint="eastAsia" w:ascii="宋体" w:hAnsi="宋体" w:cs="Arial"/>
                <w:szCs w:val="21"/>
              </w:rPr>
              <w:t>2</w:t>
            </w:r>
          </w:p>
        </w:tc>
        <w:tc>
          <w:tcPr>
            <w:tcW w:w="6237" w:type="dxa"/>
            <w:vAlign w:val="center"/>
          </w:tcPr>
          <w:p>
            <w:pPr>
              <w:spacing w:line="276" w:lineRule="auto"/>
              <w:outlineLvl w:val="3"/>
              <w:rPr>
                <w:rFonts w:ascii="宋体" w:hAnsi="宋体"/>
                <w:szCs w:val="21"/>
                <w:lang w:val="en-GB"/>
              </w:rPr>
            </w:pPr>
          </w:p>
        </w:tc>
        <w:tc>
          <w:tcPr>
            <w:tcW w:w="2552" w:type="dxa"/>
            <w:vAlign w:val="center"/>
          </w:tcPr>
          <w:p>
            <w:pPr>
              <w:spacing w:line="276"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675" w:type="dxa"/>
            <w:vAlign w:val="center"/>
          </w:tcPr>
          <w:p>
            <w:pPr>
              <w:spacing w:line="276" w:lineRule="auto"/>
              <w:jc w:val="center"/>
              <w:rPr>
                <w:rFonts w:ascii="宋体" w:hAnsi="宋体" w:cs="Arial"/>
                <w:szCs w:val="21"/>
              </w:rPr>
            </w:pPr>
            <w:r>
              <w:rPr>
                <w:rFonts w:hint="eastAsia" w:ascii="宋体" w:hAnsi="宋体" w:cs="Arial"/>
                <w:szCs w:val="21"/>
              </w:rPr>
              <w:t>3</w:t>
            </w:r>
          </w:p>
        </w:tc>
        <w:tc>
          <w:tcPr>
            <w:tcW w:w="6237" w:type="dxa"/>
            <w:vAlign w:val="center"/>
          </w:tcPr>
          <w:p>
            <w:pPr>
              <w:spacing w:line="276" w:lineRule="auto"/>
              <w:rPr>
                <w:rFonts w:ascii="宋体" w:hAnsi="宋体" w:cs="Arial"/>
                <w:szCs w:val="21"/>
              </w:rPr>
            </w:pPr>
          </w:p>
        </w:tc>
        <w:tc>
          <w:tcPr>
            <w:tcW w:w="2552" w:type="dxa"/>
            <w:vAlign w:val="center"/>
          </w:tcPr>
          <w:p>
            <w:pPr>
              <w:spacing w:line="276"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675" w:type="dxa"/>
            <w:vAlign w:val="center"/>
          </w:tcPr>
          <w:p>
            <w:pPr>
              <w:spacing w:line="276" w:lineRule="auto"/>
              <w:jc w:val="center"/>
              <w:rPr>
                <w:rFonts w:ascii="宋体" w:hAnsi="宋体" w:cs="Arial"/>
                <w:szCs w:val="21"/>
              </w:rPr>
            </w:pPr>
            <w:r>
              <w:rPr>
                <w:rFonts w:ascii="宋体" w:hAnsi="宋体" w:cs="Arial"/>
                <w:szCs w:val="21"/>
              </w:rPr>
              <w:t>…</w:t>
            </w:r>
          </w:p>
        </w:tc>
        <w:tc>
          <w:tcPr>
            <w:tcW w:w="6237" w:type="dxa"/>
            <w:vAlign w:val="center"/>
          </w:tcPr>
          <w:p>
            <w:pPr>
              <w:spacing w:line="276" w:lineRule="auto"/>
              <w:rPr>
                <w:rFonts w:ascii="宋体" w:hAnsi="宋体"/>
                <w:szCs w:val="21"/>
              </w:rPr>
            </w:pPr>
          </w:p>
        </w:tc>
        <w:tc>
          <w:tcPr>
            <w:tcW w:w="2552" w:type="dxa"/>
            <w:vAlign w:val="center"/>
          </w:tcPr>
          <w:p>
            <w:pPr>
              <w:spacing w:line="276" w:lineRule="auto"/>
              <w:jc w:val="center"/>
              <w:rPr>
                <w:rFonts w:ascii="宋体" w:hAnsi="宋体" w:cs="Arial"/>
                <w:szCs w:val="21"/>
              </w:rPr>
            </w:pPr>
          </w:p>
        </w:tc>
      </w:tr>
    </w:tbl>
    <w:p>
      <w:pPr>
        <w:ind w:right="-170" w:rightChars="-81"/>
        <w:rPr>
          <w:rFonts w:ascii="宋体" w:hAnsi="宋体" w:cs="Arial"/>
          <w:szCs w:val="21"/>
        </w:rPr>
      </w:pPr>
      <w:r>
        <w:rPr>
          <w:rFonts w:hint="eastAsia" w:ascii="宋体" w:hAnsi="宋体" w:cs="Arial"/>
          <w:szCs w:val="21"/>
        </w:rPr>
        <w:t>注：</w:t>
      </w:r>
    </w:p>
    <w:p>
      <w:pPr>
        <w:ind w:left="565" w:leftChars="169" w:right="25" w:rightChars="12" w:hanging="210" w:hangingChars="100"/>
        <w:rPr>
          <w:rFonts w:ascii="宋体" w:hAnsi="宋体"/>
          <w:sz w:val="24"/>
        </w:rPr>
      </w:pPr>
      <w:r>
        <w:rPr>
          <w:rFonts w:hint="eastAsia" w:ascii="宋体" w:hAnsi="宋体" w:cs="Arial"/>
          <w:szCs w:val="21"/>
        </w:rPr>
        <w:t>1.供应商须对招标文件中所有</w:t>
      </w:r>
      <w:r>
        <w:rPr>
          <w:rFonts w:ascii="宋体" w:hAnsi="宋体" w:cs="Arial"/>
          <w:szCs w:val="21"/>
        </w:rPr>
        <w:t>“</w:t>
      </w:r>
      <w:r>
        <w:rPr>
          <w:rFonts w:hint="eastAsia" w:ascii="宋体" w:hAnsi="宋体" w:cs="宋体"/>
          <w:szCs w:val="21"/>
        </w:rPr>
        <w:t>★</w:t>
      </w:r>
      <w:r>
        <w:rPr>
          <w:rFonts w:ascii="宋体" w:hAnsi="宋体" w:cs="Arial"/>
          <w:szCs w:val="21"/>
        </w:rPr>
        <w:t>”</w:t>
      </w:r>
      <w:r>
        <w:rPr>
          <w:rFonts w:hint="eastAsia" w:ascii="宋体" w:hAnsi="宋体" w:cs="Arial"/>
          <w:szCs w:val="21"/>
        </w:rPr>
        <w:t>号指标进行响应，并按投标文件中响应</w:t>
      </w:r>
      <w:r>
        <w:rPr>
          <w:rFonts w:hint="eastAsia" w:ascii="宋体" w:hAnsi="宋体" w:cs="Arial"/>
          <w:bCs/>
          <w:szCs w:val="21"/>
        </w:rPr>
        <w:t>章节和页码</w:t>
      </w:r>
      <w:r>
        <w:rPr>
          <w:rFonts w:hint="eastAsia" w:ascii="宋体" w:hAnsi="宋体" w:cs="Arial"/>
          <w:szCs w:val="21"/>
        </w:rPr>
        <w:t>填写此表，</w:t>
      </w:r>
      <w:r>
        <w:rPr>
          <w:rFonts w:hint="eastAsia" w:ascii="宋体" w:hAnsi="宋体"/>
          <w:szCs w:val="21"/>
          <w:lang w:val="en-GB"/>
        </w:rPr>
        <w:t>本表内容不得擅自修改。</w:t>
      </w:r>
    </w:p>
    <w:p>
      <w:pPr>
        <w:ind w:right="-170" w:rightChars="-81" w:firstLine="315" w:firstLineChars="150"/>
        <w:rPr>
          <w:rFonts w:ascii="宋体" w:hAnsi="宋体"/>
          <w:szCs w:val="21"/>
        </w:rPr>
      </w:pPr>
      <w:r>
        <w:rPr>
          <w:rFonts w:hint="eastAsia" w:ascii="宋体" w:hAnsi="宋体"/>
          <w:szCs w:val="21"/>
        </w:rPr>
        <w:t>2.请供应商认真填写本表内容，如填写错误将可能导致投标无效。</w:t>
      </w:r>
    </w:p>
    <w:p>
      <w:pPr>
        <w:rPr>
          <w:rFonts w:ascii="宋体" w:hAnsi="宋体"/>
        </w:rPr>
      </w:pPr>
    </w:p>
    <w:p>
      <w:pPr>
        <w:rPr>
          <w:rFonts w:ascii="宋体" w:hAnsi="宋体"/>
          <w:szCs w:val="21"/>
        </w:rPr>
      </w:pPr>
    </w:p>
    <w:p>
      <w:pPr>
        <w:ind w:left="1155" w:hanging="525"/>
        <w:rPr>
          <w:rFonts w:ascii="宋体" w:hAnsi="宋体"/>
        </w:rPr>
      </w:pPr>
    </w:p>
    <w:p>
      <w:pPr>
        <w:rPr>
          <w:rFonts w:ascii="宋体" w:hAnsi="宋体"/>
        </w:rPr>
      </w:pPr>
    </w:p>
    <w:p>
      <w:pPr>
        <w:spacing w:line="360" w:lineRule="auto"/>
        <w:ind w:firstLine="3885" w:firstLineChars="1850"/>
        <w:rPr>
          <w:rFonts w:ascii="宋体" w:hAnsi="宋体"/>
          <w:szCs w:val="21"/>
        </w:rPr>
      </w:pPr>
      <w:r>
        <w:rPr>
          <w:rFonts w:hint="eastAsia" w:ascii="宋体" w:hAnsi="宋体"/>
          <w:szCs w:val="21"/>
        </w:rPr>
        <w:t>供应商全称（盖公章）：</w:t>
      </w:r>
    </w:p>
    <w:p>
      <w:pPr>
        <w:spacing w:line="360" w:lineRule="auto"/>
        <w:ind w:left="3885" w:leftChars="200" w:hanging="3465" w:hangingChars="1650"/>
        <w:rPr>
          <w:rFonts w:ascii="宋体" w:hAnsi="宋体"/>
        </w:rPr>
      </w:pPr>
      <w:r>
        <w:rPr>
          <w:rFonts w:hint="eastAsia" w:ascii="宋体" w:hAnsi="宋体"/>
        </w:rPr>
        <w:t xml:space="preserve">                                 法定代表人或授权代表（签名或盖章）：</w:t>
      </w:r>
    </w:p>
    <w:p>
      <w:pPr>
        <w:spacing w:line="360" w:lineRule="auto"/>
        <w:jc w:val="both"/>
        <w:rPr>
          <w:rFonts w:hint="eastAsia" w:ascii="宋体" w:hAnsi="宋体"/>
          <w:b/>
          <w:bCs/>
          <w:sz w:val="28"/>
          <w:szCs w:val="28"/>
          <w:lang w:val="en-US" w:eastAsia="zh-CN"/>
        </w:rPr>
      </w:pPr>
      <w:r>
        <w:rPr>
          <w:rFonts w:hint="eastAsia" w:ascii="宋体" w:hAnsi="宋体"/>
        </w:rPr>
        <w:t xml:space="preserve">                                     日       期：</w:t>
      </w:r>
    </w:p>
    <w:p>
      <w:pPr>
        <w:spacing w:line="360" w:lineRule="auto"/>
        <w:jc w:val="both"/>
        <w:rPr>
          <w:rFonts w:hint="eastAsia" w:ascii="宋体" w:hAnsi="宋体"/>
          <w:b/>
          <w:bCs/>
          <w:sz w:val="28"/>
          <w:szCs w:val="28"/>
          <w:lang w:val="en-US" w:eastAsia="zh-CN"/>
        </w:rPr>
      </w:pPr>
    </w:p>
    <w:p>
      <w:pPr>
        <w:spacing w:line="240" w:lineRule="auto"/>
        <w:ind w:firstLine="281" w:firstLineChars="100"/>
        <w:jc w:val="center"/>
        <w:rPr>
          <w:rFonts w:hint="eastAsia" w:ascii="宋体" w:hAnsi="宋体"/>
          <w:b/>
          <w:bCs/>
          <w:sz w:val="28"/>
          <w:szCs w:val="28"/>
        </w:rPr>
      </w:pPr>
      <w:r>
        <w:rPr>
          <w:rFonts w:hint="eastAsia" w:ascii="宋体" w:hAnsi="宋体"/>
          <w:b/>
          <w:bCs/>
          <w:sz w:val="28"/>
          <w:szCs w:val="28"/>
        </w:rPr>
        <w:br w:type="page"/>
      </w:r>
    </w:p>
    <w:p>
      <w:pPr>
        <w:spacing w:line="240" w:lineRule="auto"/>
        <w:ind w:firstLine="281" w:firstLineChars="100"/>
        <w:jc w:val="center"/>
        <w:rPr>
          <w:rFonts w:ascii="宋体" w:hAnsi="宋体"/>
          <w:b/>
          <w:bCs/>
          <w:i w:val="0"/>
          <w:iCs w:val="0"/>
          <w:sz w:val="28"/>
          <w:szCs w:val="28"/>
        </w:rPr>
      </w:pPr>
      <w:bookmarkStart w:id="107" w:name="_GoBack"/>
      <w:bookmarkEnd w:id="107"/>
      <w:r>
        <w:rPr>
          <w:rFonts w:hint="eastAsia" w:ascii="宋体" w:hAnsi="宋体"/>
          <w:b/>
          <w:bCs/>
          <w:sz w:val="28"/>
          <w:szCs w:val="28"/>
        </w:rPr>
        <w:t>第七章</w:t>
      </w:r>
      <w:r>
        <w:rPr>
          <w:rFonts w:ascii="宋体" w:hAnsi="宋体"/>
          <w:b/>
          <w:bCs/>
          <w:sz w:val="28"/>
          <w:szCs w:val="28"/>
        </w:rPr>
        <w:t xml:space="preserve"> </w:t>
      </w:r>
      <w:r>
        <w:rPr>
          <w:rFonts w:ascii="宋体" w:hAnsi="宋体"/>
          <w:b/>
          <w:bCs/>
          <w:i w:val="0"/>
          <w:iCs w:val="0"/>
          <w:sz w:val="28"/>
          <w:szCs w:val="28"/>
        </w:rPr>
        <w:t xml:space="preserve"> </w:t>
      </w:r>
      <w:r>
        <w:rPr>
          <w:rFonts w:hint="eastAsia" w:ascii="宋体" w:hAnsi="宋体"/>
          <w:b/>
          <w:bCs/>
          <w:i w:val="0"/>
          <w:iCs w:val="0"/>
          <w:sz w:val="28"/>
          <w:szCs w:val="28"/>
        </w:rPr>
        <w:t>投标人须知</w:t>
      </w:r>
      <w:bookmarkEnd w:id="33"/>
      <w:bookmarkEnd w:id="34"/>
      <w:bookmarkEnd w:id="35"/>
      <w:bookmarkEnd w:id="36"/>
      <w:bookmarkEnd w:id="37"/>
      <w:bookmarkEnd w:id="38"/>
      <w:bookmarkStart w:id="39" w:name="_Toc292267790"/>
      <w:bookmarkStart w:id="40" w:name="_Toc435516648"/>
      <w:bookmarkStart w:id="41" w:name="_Toc435114676"/>
      <w:bookmarkStart w:id="42" w:name="_Toc435542343"/>
      <w:bookmarkStart w:id="43" w:name="_Toc435174931"/>
      <w:bookmarkStart w:id="44" w:name="_Toc435114677"/>
      <w:bookmarkStart w:id="45" w:name="_Toc438223018"/>
      <w:r>
        <w:rPr>
          <w:rFonts w:hint="eastAsia" w:ascii="宋体" w:hAnsi="宋体"/>
          <w:b/>
          <w:bCs/>
          <w:i w:val="0"/>
          <w:iCs w:val="0"/>
          <w:sz w:val="28"/>
          <w:szCs w:val="28"/>
        </w:rPr>
        <w:t>（</w:t>
      </w:r>
      <w:bookmarkEnd w:id="39"/>
      <w:r>
        <w:rPr>
          <w:rFonts w:hint="eastAsia" w:ascii="宋体" w:hAnsi="宋体"/>
          <w:b/>
          <w:bCs/>
          <w:i w:val="0"/>
          <w:iCs w:val="0"/>
          <w:sz w:val="28"/>
          <w:szCs w:val="28"/>
        </w:rPr>
        <w:t>通用条款）</w:t>
      </w:r>
      <w:bookmarkEnd w:id="40"/>
      <w:bookmarkEnd w:id="41"/>
      <w:bookmarkEnd w:id="42"/>
      <w:bookmarkEnd w:id="43"/>
      <w:bookmarkEnd w:id="44"/>
      <w:bookmarkEnd w:id="45"/>
    </w:p>
    <w:p>
      <w:pPr>
        <w:numPr>
          <w:ilvl w:val="0"/>
          <w:numId w:val="33"/>
        </w:numPr>
        <w:autoSpaceDE w:val="0"/>
        <w:autoSpaceDN w:val="0"/>
        <w:adjustRightInd w:val="0"/>
        <w:snapToGrid w:val="0"/>
        <w:spacing w:beforeLines="100" w:afterLines="100" w:line="240" w:lineRule="auto"/>
        <w:ind w:left="1012" w:hanging="1012" w:hangingChars="360"/>
        <w:jc w:val="center"/>
        <w:outlineLvl w:val="1"/>
        <w:rPr>
          <w:rFonts w:ascii="宋体" w:hAnsi="宋体"/>
          <w:b/>
          <w:i w:val="0"/>
          <w:iCs w:val="0"/>
          <w:sz w:val="28"/>
          <w:szCs w:val="28"/>
        </w:rPr>
      </w:pPr>
      <w:bookmarkStart w:id="46" w:name="_Toc438223020"/>
      <w:bookmarkStart w:id="47" w:name="_Toc435542345"/>
      <w:r>
        <w:rPr>
          <w:rFonts w:ascii="宋体" w:hAnsi="宋体"/>
          <w:b/>
          <w:i w:val="0"/>
          <w:iCs w:val="0"/>
          <w:sz w:val="28"/>
          <w:szCs w:val="28"/>
          <w:lang w:eastAsia="zh-TW"/>
        </w:rPr>
        <w:t>说 明</w:t>
      </w:r>
      <w:bookmarkEnd w:id="46"/>
      <w:bookmarkEnd w:id="47"/>
      <w:bookmarkStart w:id="48" w:name="_Toc292267791"/>
    </w:p>
    <w:bookmarkEnd w:id="48"/>
    <w:p>
      <w:pPr>
        <w:numPr>
          <w:ilvl w:val="0"/>
          <w:numId w:val="34"/>
        </w:numPr>
        <w:autoSpaceDE w:val="0"/>
        <w:autoSpaceDN w:val="0"/>
        <w:adjustRightInd w:val="0"/>
        <w:snapToGrid w:val="0"/>
        <w:spacing w:line="360" w:lineRule="auto"/>
        <w:ind w:left="449" w:hanging="449" w:hangingChars="213"/>
        <w:outlineLvl w:val="2"/>
        <w:rPr>
          <w:rFonts w:ascii="宋体" w:hAnsi="宋体"/>
          <w:b/>
          <w:szCs w:val="21"/>
        </w:rPr>
      </w:pPr>
      <w:bookmarkStart w:id="49" w:name="_Toc237787451"/>
      <w:r>
        <w:rPr>
          <w:rFonts w:hint="eastAsia" w:ascii="宋体" w:hAnsi="宋体"/>
          <w:b/>
          <w:szCs w:val="21"/>
        </w:rPr>
        <w:t>采购项目与采购当事人说明</w:t>
      </w:r>
      <w:bookmarkEnd w:id="49"/>
    </w:p>
    <w:p>
      <w:pPr>
        <w:numPr>
          <w:ilvl w:val="1"/>
          <w:numId w:val="34"/>
        </w:numPr>
        <w:autoSpaceDE w:val="0"/>
        <w:autoSpaceDN w:val="0"/>
        <w:adjustRightInd w:val="0"/>
        <w:snapToGrid w:val="0"/>
        <w:spacing w:line="360" w:lineRule="auto"/>
        <w:jc w:val="left"/>
        <w:rPr>
          <w:rFonts w:ascii="宋体" w:hAnsi="宋体"/>
          <w:szCs w:val="21"/>
        </w:rPr>
      </w:pPr>
      <w:bookmarkStart w:id="50" w:name="_Toc237787452"/>
      <w:r>
        <w:rPr>
          <w:rFonts w:hint="eastAsia" w:ascii="宋体" w:hAnsi="宋体"/>
          <w:szCs w:val="21"/>
        </w:rPr>
        <w:t>采购人指依法进行政府采购的</w:t>
      </w:r>
      <w:r>
        <w:rPr>
          <w:rFonts w:ascii="宋体" w:hAnsi="宋体"/>
          <w:szCs w:val="21"/>
        </w:rPr>
        <w:t>国家机关、事业单位和团体组织</w:t>
      </w:r>
      <w:r>
        <w:rPr>
          <w:rFonts w:hint="eastAsia" w:ascii="宋体" w:hAnsi="宋体"/>
          <w:szCs w:val="21"/>
        </w:rPr>
        <w:t>。本招标文件</w:t>
      </w:r>
      <w:r>
        <w:rPr>
          <w:rFonts w:hint="eastAsia" w:ascii="宋体" w:hAnsi="宋体"/>
          <w:b/>
          <w:szCs w:val="21"/>
        </w:rPr>
        <w:t>投标资料表</w:t>
      </w:r>
      <w:r>
        <w:rPr>
          <w:rFonts w:hint="eastAsia" w:ascii="宋体" w:hAnsi="宋体"/>
          <w:szCs w:val="21"/>
        </w:rPr>
        <w:t>中所述的采购人已拥有一笔财政性资金/贷款。采购人计划将一部分或全部资金/贷款用于支付本次招标后所签订合同项下的款项</w:t>
      </w:r>
      <w:r>
        <w:rPr>
          <w:rFonts w:hint="eastAsia" w:ascii="宋体" w:hAnsi="宋体" w:cs="宋体"/>
          <w:szCs w:val="21"/>
        </w:rPr>
        <w:t>。</w:t>
      </w:r>
    </w:p>
    <w:bookmarkEnd w:id="50"/>
    <w:p>
      <w:pPr>
        <w:numPr>
          <w:ilvl w:val="1"/>
          <w:numId w:val="34"/>
        </w:numPr>
        <w:autoSpaceDE w:val="0"/>
        <w:autoSpaceDN w:val="0"/>
        <w:adjustRightInd w:val="0"/>
        <w:snapToGrid w:val="0"/>
        <w:spacing w:line="360" w:lineRule="auto"/>
        <w:jc w:val="left"/>
        <w:rPr>
          <w:rFonts w:ascii="宋体" w:hAnsi="宋体"/>
          <w:b/>
          <w:szCs w:val="21"/>
        </w:rPr>
      </w:pPr>
      <w:bookmarkStart w:id="51"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4"/>
        </w:numPr>
        <w:autoSpaceDE w:val="0"/>
        <w:autoSpaceDN w:val="0"/>
        <w:adjustRightInd w:val="0"/>
        <w:snapToGrid w:val="0"/>
        <w:spacing w:line="360" w:lineRule="auto"/>
        <w:jc w:val="left"/>
        <w:rPr>
          <w:rFonts w:ascii="宋体" w:hAnsi="宋体"/>
          <w:b/>
          <w:szCs w:val="21"/>
        </w:rPr>
      </w:pPr>
      <w:r>
        <w:rPr>
          <w:rFonts w:hint="eastAsia" w:ascii="宋体" w:hAnsi="宋体"/>
          <w:szCs w:val="21"/>
        </w:rPr>
        <w:t>本次采购项目资金性质见</w:t>
      </w:r>
      <w:r>
        <w:rPr>
          <w:rFonts w:hint="eastAsia" w:ascii="宋体" w:hAnsi="宋体"/>
          <w:b/>
          <w:szCs w:val="21"/>
        </w:rPr>
        <w:t>投标资料表。</w:t>
      </w:r>
      <w:bookmarkEnd w:id="51"/>
    </w:p>
    <w:p>
      <w:pPr>
        <w:numPr>
          <w:ilvl w:val="0"/>
          <w:numId w:val="34"/>
        </w:numPr>
        <w:autoSpaceDE w:val="0"/>
        <w:autoSpaceDN w:val="0"/>
        <w:adjustRightInd w:val="0"/>
        <w:snapToGrid w:val="0"/>
        <w:spacing w:line="360" w:lineRule="auto"/>
        <w:ind w:left="449" w:hanging="449" w:hangingChars="213"/>
        <w:outlineLvl w:val="2"/>
        <w:rPr>
          <w:rFonts w:ascii="宋体" w:hAnsi="宋体"/>
          <w:b/>
          <w:szCs w:val="21"/>
        </w:rPr>
      </w:pPr>
      <w:bookmarkStart w:id="52" w:name="_Toc237787454"/>
      <w:r>
        <w:rPr>
          <w:rFonts w:hint="eastAsia" w:ascii="宋体" w:hAnsi="宋体"/>
          <w:b/>
          <w:szCs w:val="21"/>
        </w:rPr>
        <w:t>定义及解释</w:t>
      </w:r>
      <w:bookmarkEnd w:id="52"/>
    </w:p>
    <w:p>
      <w:pPr>
        <w:widowControl/>
        <w:numPr>
          <w:ilvl w:val="1"/>
          <w:numId w:val="34"/>
        </w:numPr>
        <w:adjustRightInd w:val="0"/>
        <w:snapToGrid w:val="0"/>
        <w:spacing w:line="360" w:lineRule="auto"/>
        <w:jc w:val="left"/>
        <w:rPr>
          <w:rFonts w:ascii="宋体" w:hAnsi="宋体"/>
          <w:szCs w:val="21"/>
        </w:rPr>
      </w:pPr>
      <w:bookmarkStart w:id="53"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4"/>
        </w:numPr>
        <w:adjustRightInd w:val="0"/>
        <w:snapToGrid w:val="0"/>
        <w:spacing w:line="360" w:lineRule="auto"/>
        <w:jc w:val="left"/>
        <w:rPr>
          <w:rFonts w:ascii="宋体" w:hAns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53"/>
    <w:p>
      <w:pPr>
        <w:widowControl/>
        <w:numPr>
          <w:ilvl w:val="1"/>
          <w:numId w:val="34"/>
        </w:numPr>
        <w:adjustRightInd w:val="0"/>
        <w:snapToGrid w:val="0"/>
        <w:spacing w:line="360" w:lineRule="auto"/>
        <w:jc w:val="left"/>
        <w:rPr>
          <w:rFonts w:ascii="宋体" w:hAnsi="宋体"/>
          <w:szCs w:val="21"/>
        </w:rPr>
      </w:pPr>
      <w:r>
        <w:rPr>
          <w:rFonts w:hint="eastAsia" w:ascii="宋体" w:hAnsi="宋体"/>
          <w:szCs w:val="21"/>
        </w:rPr>
        <w:t>招标采购单位：采购人和采购代理机构。</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4"/>
        </w:numPr>
        <w:adjustRightInd w:val="0"/>
        <w:snapToGrid w:val="0"/>
        <w:spacing w:line="360" w:lineRule="auto"/>
        <w:jc w:val="left"/>
        <w:rPr>
          <w:rFonts w:ascii="宋体" w:hAnsi="宋体"/>
          <w:szCs w:val="21"/>
        </w:rPr>
      </w:pPr>
      <w:bookmarkStart w:id="54" w:name="_Toc237787460"/>
      <w:r>
        <w:rPr>
          <w:rFonts w:hint="eastAsia" w:ascii="宋体" w:hAnsi="宋体"/>
          <w:szCs w:val="21"/>
        </w:rPr>
        <w:t>评标委员会：是依法组建的、负责本次采购的评标工作的临时性机构。</w:t>
      </w:r>
      <w:bookmarkEnd w:id="54"/>
    </w:p>
    <w:p>
      <w:pPr>
        <w:widowControl/>
        <w:numPr>
          <w:ilvl w:val="1"/>
          <w:numId w:val="34"/>
        </w:numPr>
        <w:adjustRightInd w:val="0"/>
        <w:snapToGrid w:val="0"/>
        <w:spacing w:line="360" w:lineRule="auto"/>
        <w:jc w:val="left"/>
        <w:rPr>
          <w:rFonts w:ascii="宋体" w:hAnsi="宋体"/>
          <w:szCs w:val="21"/>
        </w:rPr>
      </w:pPr>
      <w:r>
        <w:rPr>
          <w:rFonts w:hint="eastAsia" w:ascii="宋体" w:hAnsi="宋体"/>
          <w:szCs w:val="21"/>
        </w:rPr>
        <w:t>中标人：经法定程序确定并授予合同的投标人。</w:t>
      </w:r>
    </w:p>
    <w:p>
      <w:pPr>
        <w:widowControl/>
        <w:numPr>
          <w:ilvl w:val="1"/>
          <w:numId w:val="34"/>
        </w:numPr>
        <w:adjustRightInd w:val="0"/>
        <w:snapToGrid w:val="0"/>
        <w:spacing w:line="360" w:lineRule="auto"/>
        <w:jc w:val="left"/>
        <w:rPr>
          <w:rFonts w:ascii="宋体" w:hAnsi="宋体"/>
          <w:szCs w:val="21"/>
        </w:rPr>
      </w:pPr>
      <w:bookmarkStart w:id="55" w:name="_Toc237787461"/>
      <w:r>
        <w:rPr>
          <w:rFonts w:hint="eastAsia" w:ascii="宋体" w:hAnsi="宋体"/>
          <w:szCs w:val="21"/>
        </w:rPr>
        <w:t>日期：指公历日。</w:t>
      </w:r>
      <w:bookmarkEnd w:id="55"/>
    </w:p>
    <w:p>
      <w:pPr>
        <w:widowControl/>
        <w:numPr>
          <w:ilvl w:val="1"/>
          <w:numId w:val="34"/>
        </w:numPr>
        <w:adjustRightInd w:val="0"/>
        <w:snapToGrid w:val="0"/>
        <w:spacing w:line="360" w:lineRule="auto"/>
        <w:jc w:val="left"/>
        <w:rPr>
          <w:rFonts w:ascii="宋体" w:hAnsi="宋体"/>
          <w:szCs w:val="21"/>
        </w:rPr>
      </w:pPr>
      <w:bookmarkStart w:id="56" w:name="_Toc237787462"/>
      <w:r>
        <w:rPr>
          <w:rFonts w:hint="eastAsia" w:ascii="宋体" w:hAnsi="宋体"/>
          <w:szCs w:val="21"/>
        </w:rPr>
        <w:t>合同：依据本次货物及服务招标采购结果签订的协议。</w:t>
      </w:r>
      <w:bookmarkEnd w:id="56"/>
    </w:p>
    <w:p>
      <w:pPr>
        <w:widowControl/>
        <w:numPr>
          <w:ilvl w:val="1"/>
          <w:numId w:val="34"/>
        </w:numPr>
        <w:adjustRightInd w:val="0"/>
        <w:snapToGrid w:val="0"/>
        <w:spacing w:line="360" w:lineRule="auto"/>
        <w:jc w:val="left"/>
        <w:rPr>
          <w:rFonts w:ascii="宋体" w:hAnsi="宋体"/>
          <w:szCs w:val="21"/>
        </w:rPr>
      </w:pPr>
      <w:bookmarkStart w:id="57" w:name="_Toc237787463"/>
      <w:r>
        <w:rPr>
          <w:rFonts w:hint="eastAsia" w:ascii="宋体" w:hAnsi="宋体"/>
          <w:szCs w:val="21"/>
        </w:rPr>
        <w:t>招标文件中的标题或题名仅起引导作用，而不应视为对招标文件内容的理解和解释。</w:t>
      </w:r>
      <w:bookmarkEnd w:id="57"/>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合格的投标人</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符合《中华人民共和国政府采购法》第二十二条规定：</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具有独立承担民事责任的能力。</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具有良好的商业信誉和健全的财务会计制度</w:t>
      </w:r>
      <w:r>
        <w:rPr>
          <w:rFonts w:hint="eastAsia" w:ascii="宋体" w:hAnsi="宋体"/>
          <w:szCs w:val="21"/>
        </w:rPr>
        <w:t>。</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具有履行合同所必需的设备和专业技术能力</w:t>
      </w:r>
      <w:r>
        <w:rPr>
          <w:rFonts w:hint="eastAsia" w:ascii="宋体" w:hAnsi="宋体"/>
          <w:szCs w:val="21"/>
        </w:rPr>
        <w:t>。</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有依法缴纳税收和社会保障资金的良好记录</w:t>
      </w:r>
      <w:r>
        <w:rPr>
          <w:rFonts w:hint="eastAsia" w:ascii="宋体" w:hAnsi="宋体"/>
          <w:szCs w:val="21"/>
        </w:rPr>
        <w:t>。</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参加政府采购活动前三年内，在经营活动中没有重大违法记录</w:t>
      </w:r>
      <w:r>
        <w:rPr>
          <w:rFonts w:hint="eastAsia" w:ascii="宋体" w:hAnsi="宋体"/>
          <w:szCs w:val="21"/>
        </w:rPr>
        <w:t>。</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法律、行政法规规定的其他条件</w:t>
      </w:r>
      <w:r>
        <w:rPr>
          <w:rFonts w:hint="eastAsia" w:ascii="宋体" w:hAnsi="宋体"/>
          <w:szCs w:val="21"/>
        </w:rPr>
        <w:t>。</w:t>
      </w:r>
    </w:p>
    <w:p>
      <w:pPr>
        <w:spacing w:line="440" w:lineRule="exact"/>
        <w:rPr>
          <w:rFonts w:hint="eastAsia" w:ascii="宋体" w:hAnsi="宋体"/>
          <w:u w:val="single"/>
        </w:rPr>
      </w:pP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只有在法律上和财务上独立、合法运作并独立于采购人和采购代理机构的供货商才能参加投标。</w:t>
      </w:r>
    </w:p>
    <w:p>
      <w:pPr>
        <w:numPr>
          <w:ilvl w:val="1"/>
          <w:numId w:val="34"/>
        </w:numPr>
        <w:autoSpaceDE w:val="0"/>
        <w:autoSpaceDN w:val="0"/>
        <w:adjustRightInd w:val="0"/>
        <w:snapToGrid w:val="0"/>
        <w:spacing w:line="360" w:lineRule="auto"/>
        <w:rPr>
          <w:rFonts w:ascii="宋体" w:hAns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4"/>
        </w:numPr>
        <w:autoSpaceDE w:val="0"/>
        <w:autoSpaceDN w:val="0"/>
        <w:adjustRightInd w:val="0"/>
        <w:snapToGrid w:val="0"/>
        <w:spacing w:line="360" w:lineRule="auto"/>
        <w:rPr>
          <w:rFonts w:ascii="宋体" w:hAnsi="宋体"/>
        </w:rPr>
      </w:pPr>
      <w:r>
        <w:rPr>
          <w:rFonts w:hint="eastAsia" w:ascii="宋体" w:hAnsi="宋体"/>
        </w:rPr>
        <w:t>若分公司投标：供应商为非独立法人(即由合法法人依法建立的分公司）</w:t>
      </w:r>
      <w:r>
        <w:rPr>
          <w:rFonts w:ascii="宋体" w:hAnsi="宋体"/>
        </w:rPr>
        <w:t>，须</w:t>
      </w:r>
      <w:r>
        <w:rPr>
          <w:rFonts w:hint="eastAsia" w:ascii="宋体" w:hAnsi="宋体"/>
        </w:rPr>
        <w:t>同时</w:t>
      </w:r>
      <w:r>
        <w:rPr>
          <w:rFonts w:ascii="宋体" w:hAnsi="宋体"/>
        </w:rPr>
        <w:t>提供总公司的营业执照副本复印件及总公司</w:t>
      </w:r>
      <w:r>
        <w:rPr>
          <w:rFonts w:hint="eastAsia" w:ascii="宋体" w:hAnsi="宋体"/>
        </w:rPr>
        <w:t>对分公司出具的有效</w:t>
      </w:r>
      <w:r>
        <w:rPr>
          <w:rFonts w:ascii="宋体" w:hAnsi="宋体"/>
        </w:rPr>
        <w:t>授权书原件。</w:t>
      </w:r>
      <w:r>
        <w:rPr>
          <w:rFonts w:hint="eastAsia" w:ascii="宋体" w:hAnsi="宋体"/>
        </w:rPr>
        <w:t>分公司已获得总公司有效授权的，总公司取得的相关资质证书对分公司有效。若法律法规或招标文件另有规定的从其规定。</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合格的服务和货物</w:t>
      </w:r>
    </w:p>
    <w:p>
      <w:pPr>
        <w:numPr>
          <w:ilvl w:val="1"/>
          <w:numId w:val="34"/>
        </w:numPr>
        <w:autoSpaceDE w:val="0"/>
        <w:autoSpaceDN w:val="0"/>
        <w:adjustRightInd w:val="0"/>
        <w:snapToGrid w:val="0"/>
        <w:spacing w:line="360" w:lineRule="auto"/>
        <w:rPr>
          <w:rFonts w:ascii="宋体" w:hAnsi="宋体"/>
          <w:szCs w:val="21"/>
        </w:rPr>
      </w:pPr>
      <w:bookmarkStart w:id="58"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58"/>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政府采购应当采购本国产品，确需采购进口产品的，</w:t>
      </w:r>
      <w:bookmarkStart w:id="59" w:name="_Toc211763038"/>
      <w:r>
        <w:rPr>
          <w:rFonts w:hint="eastAsia" w:ascii="宋体" w:hAnsi="宋体"/>
          <w:szCs w:val="21"/>
        </w:rPr>
        <w:t>依据《政府采购进口产品管理办法</w:t>
      </w:r>
      <w:bookmarkEnd w:id="59"/>
      <w:r>
        <w:rPr>
          <w:rFonts w:hint="eastAsia" w:ascii="宋体" w:hAnsi="宋体"/>
          <w:szCs w:val="21"/>
        </w:rPr>
        <w:t>》执行。</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本文件所称进口产品是指通过中国海关报关验放进入中国境内且产自关境外的产品。</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bookmarkStart w:id="60" w:name="_Toc237787469"/>
      <w:r>
        <w:rPr>
          <w:rFonts w:hint="eastAsia" w:ascii="宋体" w:hAnsi="宋体"/>
          <w:b/>
          <w:bCs/>
          <w:szCs w:val="21"/>
        </w:rPr>
        <w:t>禁止事项</w:t>
      </w:r>
      <w:bookmarkEnd w:id="60"/>
    </w:p>
    <w:p>
      <w:pPr>
        <w:numPr>
          <w:ilvl w:val="1"/>
          <w:numId w:val="34"/>
        </w:numPr>
        <w:autoSpaceDE w:val="0"/>
        <w:autoSpaceDN w:val="0"/>
        <w:adjustRightInd w:val="0"/>
        <w:snapToGrid w:val="0"/>
        <w:spacing w:line="360" w:lineRule="auto"/>
        <w:rPr>
          <w:rFonts w:ascii="宋体" w:hAnsi="宋体"/>
          <w:szCs w:val="21"/>
        </w:rPr>
      </w:pPr>
      <w:bookmarkStart w:id="61" w:name="_Toc237787470"/>
      <w:r>
        <w:rPr>
          <w:rFonts w:hint="eastAsia" w:ascii="宋体" w:hAnsi="宋体"/>
          <w:szCs w:val="21"/>
        </w:rPr>
        <w:t>采购人、投标人和采购代理机构不得相互串通损害国家利益、社会公共利益和其他当</w:t>
      </w:r>
      <w:bookmarkEnd w:id="61"/>
      <w:bookmarkStart w:id="62" w:name="_Toc237787471"/>
      <w:r>
        <w:rPr>
          <w:rFonts w:hint="eastAsia" w:ascii="宋体" w:hAnsi="宋体"/>
          <w:szCs w:val="21"/>
        </w:rPr>
        <w:t>事人的合法权益；不得以任何手段排斥其他投标人参与竞争。</w:t>
      </w:r>
      <w:bookmarkEnd w:id="62"/>
      <w:r>
        <w:rPr>
          <w:rFonts w:hint="eastAsia" w:ascii="宋体" w:hAnsi="宋体"/>
          <w:szCs w:val="21"/>
          <w:lang w:eastAsia="zh-CN"/>
        </w:rPr>
        <w:t>否则投标无效。</w:t>
      </w:r>
    </w:p>
    <w:p>
      <w:pPr>
        <w:numPr>
          <w:ilvl w:val="1"/>
          <w:numId w:val="34"/>
        </w:numPr>
        <w:autoSpaceDE w:val="0"/>
        <w:autoSpaceDN w:val="0"/>
        <w:adjustRightInd w:val="0"/>
        <w:snapToGrid w:val="0"/>
        <w:spacing w:line="360" w:lineRule="auto"/>
        <w:rPr>
          <w:rFonts w:ascii="宋体" w:hAnsi="宋体"/>
          <w:szCs w:val="21"/>
        </w:rPr>
      </w:pPr>
      <w:bookmarkStart w:id="63" w:name="_Toc237787472"/>
      <w:r>
        <w:rPr>
          <w:rFonts w:hint="eastAsia" w:ascii="宋体" w:hAnsi="宋体"/>
          <w:szCs w:val="21"/>
        </w:rPr>
        <w:t>投标人不得向采购人、采购代理机构、评标委员会的组成人员行贿或者采取其他不正当手段谋取中标。</w:t>
      </w:r>
      <w:bookmarkEnd w:id="63"/>
      <w:r>
        <w:rPr>
          <w:rFonts w:hint="eastAsia" w:ascii="宋体" w:hAnsi="宋体"/>
          <w:szCs w:val="21"/>
          <w:lang w:eastAsia="zh-CN"/>
        </w:rPr>
        <w:t>否则投标无效。</w:t>
      </w:r>
    </w:p>
    <w:p>
      <w:pPr>
        <w:numPr>
          <w:ilvl w:val="1"/>
          <w:numId w:val="34"/>
        </w:numPr>
        <w:autoSpaceDE w:val="0"/>
        <w:autoSpaceDN w:val="0"/>
        <w:adjustRightInd w:val="0"/>
        <w:snapToGrid w:val="0"/>
        <w:spacing w:line="360" w:lineRule="auto"/>
        <w:rPr>
          <w:rFonts w:ascii="宋体" w:hAnsi="宋体"/>
          <w:szCs w:val="21"/>
        </w:rPr>
      </w:pPr>
      <w:bookmarkStart w:id="64"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64"/>
      <w:r>
        <w:rPr>
          <w:rFonts w:hint="eastAsia" w:ascii="宋体" w:hAnsi="宋体"/>
          <w:szCs w:val="21"/>
          <w:lang w:eastAsia="zh-CN"/>
        </w:rPr>
        <w:t>否则投标无效。</w:t>
      </w:r>
    </w:p>
    <w:p>
      <w:pPr>
        <w:numPr>
          <w:ilvl w:val="1"/>
          <w:numId w:val="34"/>
        </w:numPr>
        <w:autoSpaceDE w:val="0"/>
        <w:autoSpaceDN w:val="0"/>
        <w:adjustRightInd w:val="0"/>
        <w:snapToGrid w:val="0"/>
        <w:spacing w:line="360" w:lineRule="auto"/>
        <w:rPr>
          <w:rFonts w:ascii="宋体" w:hAnsi="宋体"/>
          <w:szCs w:val="21"/>
        </w:rPr>
      </w:pPr>
      <w:bookmarkStart w:id="65" w:name="_Toc237787474"/>
      <w:r>
        <w:rPr>
          <w:rFonts w:hint="eastAsia" w:ascii="宋体" w:hAnsi="宋体"/>
          <w:szCs w:val="21"/>
        </w:rPr>
        <w:t>《中华人民共和国政府采购法》、《中华人民共和国政府采购法实施条例》及相关法规规定的其他禁止行为。</w:t>
      </w:r>
      <w:bookmarkEnd w:id="65"/>
      <w:r>
        <w:rPr>
          <w:rFonts w:hint="eastAsia" w:ascii="宋体" w:hAnsi="宋体"/>
          <w:szCs w:val="21"/>
          <w:lang w:eastAsia="zh-CN"/>
        </w:rPr>
        <w:t>否则投标无效。</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bookmarkStart w:id="66" w:name="_Toc237787475"/>
      <w:r>
        <w:rPr>
          <w:rFonts w:hint="eastAsia" w:ascii="宋体" w:hAnsi="宋体"/>
          <w:b/>
          <w:bCs/>
          <w:szCs w:val="21"/>
        </w:rPr>
        <w:t>保密事项</w:t>
      </w:r>
      <w:bookmarkEnd w:id="66"/>
    </w:p>
    <w:p>
      <w:pPr>
        <w:numPr>
          <w:ilvl w:val="1"/>
          <w:numId w:val="34"/>
        </w:numPr>
        <w:autoSpaceDE w:val="0"/>
        <w:autoSpaceDN w:val="0"/>
        <w:adjustRightInd w:val="0"/>
        <w:snapToGrid w:val="0"/>
        <w:spacing w:line="360" w:lineRule="auto"/>
        <w:rPr>
          <w:rFonts w:ascii="宋体" w:hAnsi="宋体"/>
          <w:szCs w:val="21"/>
        </w:rPr>
      </w:pPr>
      <w:bookmarkStart w:id="67"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67"/>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投标费用</w:t>
      </w:r>
    </w:p>
    <w:p>
      <w:pPr>
        <w:spacing w:line="440" w:lineRule="exact"/>
        <w:ind w:firstLine="630" w:firstLineChars="300"/>
        <w:rPr>
          <w:rFonts w:ascii="宋体" w:hAns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bookmarkStart w:id="68" w:name="_Toc381027666"/>
      <w:r>
        <w:rPr>
          <w:rFonts w:hint="eastAsia" w:ascii="宋体" w:hAnsi="宋体"/>
          <w:b/>
          <w:bCs/>
          <w:szCs w:val="21"/>
        </w:rPr>
        <w:t>政府采购信用担保</w:t>
      </w:r>
      <w:bookmarkEnd w:id="68"/>
    </w:p>
    <w:p>
      <w:pPr>
        <w:numPr>
          <w:ilvl w:val="1"/>
          <w:numId w:val="34"/>
        </w:numPr>
        <w:autoSpaceDE w:val="0"/>
        <w:autoSpaceDN w:val="0"/>
        <w:adjustRightInd w:val="0"/>
        <w:snapToGrid w:val="0"/>
        <w:spacing w:line="360" w:lineRule="auto"/>
        <w:rPr>
          <w:rFonts w:ascii="宋体" w:hAnsi="宋体"/>
          <w:szCs w:val="21"/>
        </w:rPr>
      </w:pPr>
      <w:bookmarkStart w:id="69"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34"/>
        </w:numPr>
        <w:autoSpaceDE w:val="0"/>
        <w:autoSpaceDN w:val="0"/>
        <w:adjustRightInd w:val="0"/>
        <w:snapToGrid w:val="0"/>
        <w:spacing w:line="360" w:lineRule="auto"/>
        <w:rPr>
          <w:rFonts w:ascii="宋体" w:hAns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69"/>
    </w:p>
    <w:p>
      <w:pPr>
        <w:numPr>
          <w:ilvl w:val="1"/>
          <w:numId w:val="34"/>
        </w:numPr>
        <w:autoSpaceDE w:val="0"/>
        <w:autoSpaceDN w:val="0"/>
        <w:adjustRightInd w:val="0"/>
        <w:snapToGrid w:val="0"/>
        <w:spacing w:line="360" w:lineRule="auto"/>
        <w:rPr>
          <w:rFonts w:ascii="宋体" w:hAnsi="宋体"/>
          <w:b/>
          <w:bCs/>
          <w:szCs w:val="21"/>
        </w:rPr>
      </w:pPr>
      <w:bookmarkStart w:id="70"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70"/>
    </w:p>
    <w:p>
      <w:pPr>
        <w:numPr>
          <w:ilvl w:val="1"/>
          <w:numId w:val="34"/>
        </w:numPr>
        <w:autoSpaceDE w:val="0"/>
        <w:autoSpaceDN w:val="0"/>
        <w:adjustRightInd w:val="0"/>
        <w:snapToGrid w:val="0"/>
        <w:spacing w:line="360" w:lineRule="auto"/>
        <w:rPr>
          <w:rFonts w:ascii="宋体" w:hAnsi="宋体"/>
          <w:szCs w:val="21"/>
        </w:rPr>
      </w:pPr>
      <w:bookmarkStart w:id="71"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71"/>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专业担保机构的选择，推荐担保机构及联系方式详见《投标资料表》。</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投标人可以以投标担保函的形式缴纳投标保证金，并以《政府采购投标担保函》作为投标文件的附件。</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投标人可以以履约担保函的形式缴纳履约保证金。</w:t>
      </w:r>
    </w:p>
    <w:p>
      <w:pPr>
        <w:numPr>
          <w:ilvl w:val="0"/>
          <w:numId w:val="34"/>
        </w:numPr>
        <w:autoSpaceDE w:val="0"/>
        <w:autoSpaceDN w:val="0"/>
        <w:adjustRightInd w:val="0"/>
        <w:snapToGrid w:val="0"/>
        <w:spacing w:line="360" w:lineRule="auto"/>
        <w:ind w:left="449" w:hanging="449" w:hangingChars="213"/>
        <w:outlineLvl w:val="2"/>
        <w:rPr>
          <w:rFonts w:ascii="宋体" w:hAnsi="宋体"/>
          <w:b/>
          <w:szCs w:val="21"/>
        </w:rPr>
      </w:pPr>
      <w:bookmarkStart w:id="72" w:name="_Toc435542346"/>
      <w:bookmarkStart w:id="73" w:name="_Toc438223021"/>
      <w:r>
        <w:rPr>
          <w:rFonts w:hint="eastAsia" w:ascii="宋体" w:hAnsi="宋体"/>
          <w:b/>
          <w:bCs/>
          <w:szCs w:val="21"/>
        </w:rPr>
        <w:t>知识产权</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投标报价应包含所有应向所有权人支付的专利权、商标权或其它知识产权的一切相关费用。</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4"/>
        </w:numPr>
        <w:autoSpaceDE w:val="0"/>
        <w:autoSpaceDN w:val="0"/>
        <w:adjustRightInd w:val="0"/>
        <w:snapToGrid w:val="0"/>
        <w:spacing w:line="360" w:lineRule="auto"/>
        <w:outlineLvl w:val="2"/>
        <w:rPr>
          <w:rFonts w:ascii="宋体" w:hAnsi="宋体"/>
          <w:szCs w:val="21"/>
        </w:rPr>
      </w:pPr>
      <w:r>
        <w:rPr>
          <w:rFonts w:hint="eastAsia" w:ascii="宋体" w:hAnsi="宋体"/>
          <w:b/>
          <w:bCs/>
          <w:szCs w:val="21"/>
        </w:rPr>
        <w:t>其它</w:t>
      </w:r>
      <w:r>
        <w:rPr>
          <w:rFonts w:hint="eastAsia" w:ascii="宋体" w:hAnsi="宋体"/>
          <w:b/>
          <w:szCs w:val="21"/>
        </w:rPr>
        <w:t xml:space="preserve"> </w:t>
      </w:r>
      <w:r>
        <w:rPr>
          <w:rFonts w:ascii="宋体" w:hAnsi="宋体"/>
          <w:szCs w:val="21"/>
        </w:rPr>
        <w:t xml:space="preserve"> </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所有时间均为24小时制北京时间，所有货币单位均为人民币元，所使用的计量单位均以《中华人民共和国法定计量单位》为准（特别注明除外）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招标文件</w:t>
      </w:r>
      <w:bookmarkEnd w:id="72"/>
      <w:bookmarkEnd w:id="73"/>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招标文件的编制依据与构成</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lang w:eastAsia="zh-CN"/>
        </w:rPr>
        <w:t>否则投标无效。</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hAnsi="宋体"/>
          <w:b/>
          <w:szCs w:val="21"/>
        </w:rPr>
      </w:pPr>
      <w:r>
        <w:rPr>
          <w:rFonts w:hint="eastAsia" w:ascii="宋体" w:hAnsi="宋体" w:cs="隶书"/>
          <w:b/>
          <w:szCs w:val="21"/>
        </w:rPr>
        <w:t>专用条款</w:t>
      </w:r>
    </w:p>
    <w:p>
      <w:pPr>
        <w:snapToGrid w:val="0"/>
        <w:spacing w:line="360" w:lineRule="auto"/>
        <w:ind w:left="546"/>
        <w:rPr>
          <w:rFonts w:ascii="宋体" w:hAns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hAns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hAns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hAnsi="宋体" w:cs="隶书"/>
          <w:b/>
          <w:szCs w:val="21"/>
        </w:rPr>
      </w:pPr>
      <w:r>
        <w:rPr>
          <w:rFonts w:hint="eastAsia" w:ascii="宋体" w:hAnsi="宋体" w:cs="隶书"/>
          <w:b/>
          <w:szCs w:val="21"/>
        </w:rPr>
        <w:t>通用条款</w:t>
      </w:r>
    </w:p>
    <w:p>
      <w:pPr>
        <w:snapToGrid w:val="0"/>
        <w:spacing w:line="360" w:lineRule="auto"/>
        <w:ind w:left="546"/>
        <w:rPr>
          <w:rFonts w:ascii="宋体" w:hAns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4"/>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lang w:eastAsia="zh-CN"/>
        </w:rPr>
        <w:t>广州宝诚招标代理咨询有限公司</w:t>
      </w:r>
      <w:r>
        <w:rPr>
          <w:rFonts w:hint="eastAsia" w:ascii="宋体" w:hAnsi="宋体" w:cs="宋体"/>
          <w:szCs w:val="21"/>
          <w:lang w:eastAsia="zh-TW"/>
        </w:rPr>
        <w:t>”所有。</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招标文件的澄清或修改</w:t>
      </w:r>
    </w:p>
    <w:p>
      <w:pPr>
        <w:numPr>
          <w:ilvl w:val="1"/>
          <w:numId w:val="34"/>
        </w:numPr>
        <w:autoSpaceDE w:val="0"/>
        <w:autoSpaceDN w:val="0"/>
        <w:adjustRightInd w:val="0"/>
        <w:snapToGrid w:val="0"/>
        <w:spacing w:line="360" w:lineRule="auto"/>
        <w:jc w:val="left"/>
        <w:rPr>
          <w:rFonts w:ascii="宋体" w:hAnsi="宋体"/>
          <w:szCs w:val="21"/>
        </w:rPr>
      </w:pPr>
      <w:bookmarkStart w:id="74"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4"/>
        </w:numPr>
        <w:adjustRightInd w:val="0"/>
        <w:snapToGrid w:val="0"/>
        <w:spacing w:line="360" w:lineRule="auto"/>
        <w:jc w:val="left"/>
        <w:rPr>
          <w:rFonts w:ascii="宋体" w:hAns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74"/>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4"/>
        </w:numPr>
        <w:autoSpaceDE w:val="0"/>
        <w:autoSpaceDN w:val="0"/>
        <w:adjustRightInd w:val="0"/>
        <w:snapToGrid w:val="0"/>
        <w:spacing w:line="360" w:lineRule="auto"/>
        <w:ind w:left="449" w:hanging="449" w:hangingChars="213"/>
        <w:outlineLvl w:val="2"/>
        <w:rPr>
          <w:rFonts w:hint="eastAsia" w:ascii="宋体" w:hAnsi="宋体" w:cs="宋体"/>
          <w:szCs w:val="21"/>
          <w:lang w:eastAsia="zh-TW"/>
        </w:rPr>
      </w:pPr>
      <w:r>
        <w:rPr>
          <w:rFonts w:hint="eastAsia" w:ascii="宋体" w:hAnsi="宋体"/>
          <w:b/>
          <w:bCs/>
          <w:szCs w:val="21"/>
        </w:rPr>
        <w:t>招标文件的答疑或现场考察</w:t>
      </w:r>
    </w:p>
    <w:p>
      <w:pPr>
        <w:widowControl/>
        <w:numPr>
          <w:ilvl w:val="1"/>
          <w:numId w:val="34"/>
        </w:numPr>
        <w:adjustRightInd w:val="0"/>
        <w:snapToGrid w:val="0"/>
        <w:spacing w:line="360" w:lineRule="auto"/>
        <w:jc w:val="left"/>
        <w:rPr>
          <w:rFonts w:ascii="宋体" w:hAns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4"/>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4"/>
        </w:numPr>
        <w:tabs>
          <w:tab w:val="left" w:pos="851"/>
          <w:tab w:val="clear" w:pos="567"/>
        </w:tabs>
        <w:autoSpaceDE w:val="0"/>
        <w:autoSpaceDN w:val="0"/>
        <w:adjustRightInd w:val="0"/>
        <w:snapToGrid w:val="0"/>
        <w:spacing w:line="360" w:lineRule="auto"/>
        <w:ind w:left="851" w:hanging="851"/>
        <w:rPr>
          <w:rFonts w:ascii="宋体" w:hAns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4"/>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75" w:name="_Toc438223022"/>
      <w:bookmarkStart w:id="76" w:name="_Toc435542347"/>
      <w:r>
        <w:rPr>
          <w:rFonts w:hint="eastAsia" w:ascii="宋体" w:hAnsi="宋体"/>
          <w:b/>
          <w:sz w:val="28"/>
          <w:szCs w:val="28"/>
          <w:lang w:eastAsia="zh-TW"/>
        </w:rPr>
        <w:t>投标文件的编制</w:t>
      </w:r>
      <w:bookmarkEnd w:id="75"/>
      <w:bookmarkEnd w:id="76"/>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bookmarkStart w:id="77" w:name="_Toc237787500"/>
      <w:r>
        <w:rPr>
          <w:rFonts w:hint="eastAsia" w:ascii="宋体" w:hAnsi="宋体"/>
          <w:b/>
          <w:bCs/>
          <w:szCs w:val="21"/>
        </w:rPr>
        <w:t>投标的语言</w:t>
      </w:r>
      <w:bookmarkEnd w:id="77"/>
      <w:r>
        <w:rPr>
          <w:rFonts w:hint="eastAsia" w:ascii="宋体" w:hAnsi="宋体"/>
          <w:b/>
          <w:bCs/>
          <w:szCs w:val="21"/>
        </w:rPr>
        <w:t>及度量衡单位</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4"/>
        </w:numPr>
        <w:tabs>
          <w:tab w:val="left" w:pos="851"/>
        </w:tabs>
        <w:autoSpaceDE w:val="0"/>
        <w:autoSpaceDN w:val="0"/>
        <w:adjustRightInd w:val="0"/>
        <w:snapToGrid w:val="0"/>
        <w:spacing w:line="360" w:lineRule="auto"/>
        <w:rPr>
          <w:rFonts w:ascii="宋体" w:hAnsi="宋体" w:cs="宋体"/>
          <w:szCs w:val="21"/>
        </w:rPr>
      </w:pPr>
      <w:bookmarkStart w:id="78"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78"/>
      <w:r>
        <w:rPr>
          <w:rFonts w:hint="eastAsia" w:ascii="宋体" w:hAnsi="宋体" w:cs="宋体"/>
          <w:szCs w:val="21"/>
          <w:lang w:eastAsia="zh-TW"/>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投标文件的构成</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投标文件的编写</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写投标函、开标一览表(报价表)、投标分项报价表（如适用）以及招标文件中规定的其它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4"/>
        </w:numPr>
        <w:tabs>
          <w:tab w:val="left" w:pos="709"/>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投标报价</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开标一览表(报价表)</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4"/>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招标文件要求全部服务所需的费用；</w:t>
      </w:r>
    </w:p>
    <w:p>
      <w:pPr>
        <w:numPr>
          <w:ilvl w:val="2"/>
          <w:numId w:val="34"/>
        </w:numPr>
        <w:tabs>
          <w:tab w:val="left" w:pos="709"/>
          <w:tab w:val="left" w:pos="851"/>
          <w:tab w:val="clear" w:pos="567"/>
        </w:tabs>
        <w:autoSpaceDE w:val="0"/>
        <w:autoSpaceDN w:val="0"/>
        <w:adjustRightInd w:val="0"/>
        <w:snapToGrid w:val="0"/>
        <w:spacing w:line="360" w:lineRule="auto"/>
        <w:ind w:left="709" w:hanging="709"/>
        <w:jc w:val="left"/>
        <w:rPr>
          <w:rFonts w:ascii="宋体" w:hAnsi="宋体"/>
          <w:szCs w:val="21"/>
        </w:rPr>
      </w:pPr>
      <w:r>
        <w:rPr>
          <w:rFonts w:hint="eastAsia" w:ascii="宋体" w:hAnsi="宋体" w:cs="宋体"/>
          <w:szCs w:val="21"/>
        </w:rPr>
        <w:t>投标报价包含履行合同所有相关服务所需的费用；</w:t>
      </w:r>
    </w:p>
    <w:p>
      <w:pPr>
        <w:numPr>
          <w:ilvl w:val="2"/>
          <w:numId w:val="34"/>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投标报价均应包含所有的税费；</w:t>
      </w:r>
    </w:p>
    <w:p>
      <w:pPr>
        <w:numPr>
          <w:ilvl w:val="2"/>
          <w:numId w:val="34"/>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其他一切隐含及不可预见的费用；</w:t>
      </w:r>
    </w:p>
    <w:p>
      <w:pPr>
        <w:numPr>
          <w:ilvl w:val="1"/>
          <w:numId w:val="34"/>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投标人根据本须知</w:t>
      </w:r>
      <w:r>
        <w:rPr>
          <w:rFonts w:hint="eastAsia" w:ascii="宋体" w:hAnsi="宋体" w:cs="宋体"/>
          <w:szCs w:val="21"/>
        </w:rPr>
        <w:t>第17.3条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投标货币</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投标人提供的货物及服务在投标时必须用人民币报价。否则，将导致其投标无效。</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联合体投标</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4"/>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 xml:space="preserve">以联合体形式参加投标的，联合体各方均必须符合本须知“合格的投标人”的一般规定，并至少有一方符合“供应商资格”的特殊条款要求； </w:t>
      </w:r>
    </w:p>
    <w:p>
      <w:pPr>
        <w:numPr>
          <w:ilvl w:val="2"/>
          <w:numId w:val="34"/>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4"/>
        </w:numPr>
        <w:tabs>
          <w:tab w:val="left" w:pos="851"/>
          <w:tab w:val="left" w:pos="882"/>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联合体中标的，联合体各方应当共同与</w:t>
      </w:r>
      <w:r>
        <w:rPr>
          <w:rFonts w:hint="eastAsia" w:ascii="宋体" w:hAnsi="宋体"/>
          <w:szCs w:val="21"/>
        </w:rPr>
        <w:t>采购</w:t>
      </w:r>
      <w:r>
        <w:rPr>
          <w:rFonts w:ascii="宋体" w:hAnsi="宋体"/>
          <w:szCs w:val="21"/>
        </w:rPr>
        <w:t>人签订合同。</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证明投标人合格和资格的文件</w:t>
      </w:r>
    </w:p>
    <w:p>
      <w:pPr>
        <w:numPr>
          <w:ilvl w:val="1"/>
          <w:numId w:val="34"/>
        </w:numPr>
        <w:autoSpaceDE w:val="0"/>
        <w:autoSpaceDN w:val="0"/>
        <w:adjustRightInd w:val="0"/>
        <w:snapToGrid w:val="0"/>
        <w:spacing w:line="360" w:lineRule="auto"/>
        <w:rPr>
          <w:rFonts w:ascii="宋体" w:hAnsi="宋体" w:cs="黑体"/>
          <w:b/>
          <w:bCs/>
          <w:szCs w:val="21"/>
        </w:rPr>
      </w:pPr>
      <w:bookmarkStart w:id="79" w:name="_Toc237787518"/>
      <w:r>
        <w:rPr>
          <w:rFonts w:hint="eastAsia" w:ascii="宋体" w:hAnsi="宋体"/>
          <w:szCs w:val="21"/>
        </w:rPr>
        <w:t>投标人应提交证明其有资格参加投标和中标后有能力履行合同的文件，并作为其投标文件的一部分。</w:t>
      </w:r>
      <w:bookmarkEnd w:id="79"/>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证明服务的合格性和符合招标文件规定的文件</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4"/>
        </w:numPr>
        <w:tabs>
          <w:tab w:val="left" w:pos="784"/>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服务主要内容、方案、质量、标准指标等的详细说明；</w:t>
      </w:r>
    </w:p>
    <w:p>
      <w:pPr>
        <w:numPr>
          <w:ilvl w:val="2"/>
          <w:numId w:val="34"/>
        </w:numPr>
        <w:tabs>
          <w:tab w:val="left" w:pos="770"/>
          <w:tab w:val="clear" w:pos="567"/>
        </w:tabs>
        <w:autoSpaceDE w:val="0"/>
        <w:autoSpaceDN w:val="0"/>
        <w:adjustRightInd w:val="0"/>
        <w:snapToGrid w:val="0"/>
        <w:spacing w:line="360" w:lineRule="auto"/>
        <w:ind w:left="770" w:hanging="770"/>
        <w:rPr>
          <w:rFonts w:ascii="宋体" w:hAns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投标保证金</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34"/>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依法取消中标资格；</w:t>
      </w: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34"/>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中标人在规定期限内未能按规定提交履约保证金；</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中标人未按本须知规定缴纳招标代理服务费。</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投标有效期</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投标文件的式样和签署</w:t>
      </w:r>
    </w:p>
    <w:p>
      <w:pPr>
        <w:widowControl/>
        <w:numPr>
          <w:ilvl w:val="1"/>
          <w:numId w:val="34"/>
        </w:numPr>
        <w:adjustRightInd w:val="0"/>
        <w:snapToGrid w:val="0"/>
        <w:spacing w:line="360" w:lineRule="auto"/>
        <w:jc w:val="left"/>
        <w:rPr>
          <w:rFonts w:ascii="宋体" w:hAns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中规定数目的副本，投标文件原则上采用A4纸制做。每套投标文件须清楚地标明“正本”或“副本”。若正本和副本不符，以正本为准。</w:t>
      </w:r>
      <w:bookmarkStart w:id="80"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80"/>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4"/>
        </w:numPr>
        <w:adjustRightInd w:val="0"/>
        <w:snapToGrid w:val="0"/>
        <w:spacing w:line="360" w:lineRule="auto"/>
        <w:jc w:val="left"/>
        <w:rPr>
          <w:rFonts w:ascii="宋体" w:hAnsi="宋体"/>
          <w:szCs w:val="21"/>
        </w:rPr>
      </w:pPr>
      <w:bookmarkStart w:id="81" w:name="_Toc237787560"/>
      <w:r>
        <w:rPr>
          <w:rFonts w:hint="eastAsia" w:ascii="宋体" w:hAnsi="宋体"/>
          <w:szCs w:val="21"/>
        </w:rPr>
        <w:t>投标文件正本须用不褪色墨水书写或打印，由投标人的法定代表人或经其正式授权</w:t>
      </w:r>
      <w:bookmarkEnd w:id="81"/>
      <w:bookmarkStart w:id="82"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82"/>
    </w:p>
    <w:p>
      <w:pPr>
        <w:widowControl/>
        <w:numPr>
          <w:ilvl w:val="1"/>
          <w:numId w:val="34"/>
        </w:numPr>
        <w:adjustRightInd w:val="0"/>
        <w:snapToGrid w:val="0"/>
        <w:spacing w:line="360" w:lineRule="auto"/>
        <w:jc w:val="left"/>
        <w:rPr>
          <w:rFonts w:ascii="宋体" w:hAns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4"/>
        </w:numPr>
        <w:adjustRightInd w:val="0"/>
        <w:snapToGrid w:val="0"/>
        <w:spacing w:line="360" w:lineRule="auto"/>
        <w:jc w:val="left"/>
        <w:rPr>
          <w:rFonts w:ascii="宋体" w:hAnsi="宋体"/>
          <w:b/>
          <w:bCs/>
          <w:color w:val="FF0000"/>
          <w:szCs w:val="21"/>
        </w:rPr>
      </w:pPr>
      <w:bookmarkStart w:id="83" w:name="_Toc237787563"/>
      <w:r>
        <w:rPr>
          <w:rFonts w:hint="eastAsia" w:ascii="宋体" w:hAnsi="宋体"/>
          <w:b/>
          <w:bCs/>
          <w:color w:val="FF0000"/>
          <w:szCs w:val="21"/>
        </w:rPr>
        <w:t>投标文件的正本，招标文件中已明示需盖章签名处，均须由投标人加盖投标人公章，并经投标人法定代表人或其正式授权的代表</w:t>
      </w:r>
      <w:bookmarkEnd w:id="83"/>
      <w:bookmarkStart w:id="84" w:name="_Toc237787564"/>
      <w:r>
        <w:rPr>
          <w:rFonts w:hint="eastAsia" w:ascii="宋体" w:hAnsi="宋体"/>
          <w:b/>
          <w:bCs/>
          <w:color w:val="FF0000"/>
          <w:szCs w:val="21"/>
        </w:rPr>
        <w:t>签署本人姓名或印盖本人姓名章。投标文件副本</w:t>
      </w:r>
      <w:bookmarkEnd w:id="84"/>
      <w:r>
        <w:rPr>
          <w:rFonts w:hint="eastAsia" w:ascii="宋体" w:hAnsi="宋体"/>
          <w:b/>
          <w:bCs/>
          <w:color w:val="FF0000"/>
          <w:szCs w:val="21"/>
        </w:rPr>
        <w:t>应为正本的复印件。</w:t>
      </w:r>
    </w:p>
    <w:p>
      <w:pPr>
        <w:numPr>
          <w:ilvl w:val="0"/>
          <w:numId w:val="3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85" w:name="_Toc435542348"/>
      <w:bookmarkStart w:id="86" w:name="_Toc438223023"/>
      <w:r>
        <w:rPr>
          <w:rFonts w:hint="eastAsia" w:ascii="宋体" w:hAnsi="宋体"/>
          <w:b/>
          <w:sz w:val="28"/>
          <w:szCs w:val="28"/>
          <w:lang w:eastAsia="zh-TW"/>
        </w:rPr>
        <w:t>投标文件的递交</w:t>
      </w:r>
      <w:bookmarkEnd w:id="85"/>
      <w:bookmarkEnd w:id="86"/>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投标文件的密封和标记</w:t>
      </w:r>
    </w:p>
    <w:p>
      <w:pPr>
        <w:spacing w:line="440" w:lineRule="exact"/>
        <w:rPr>
          <w:rFonts w:ascii="宋体" w:hAnsi="宋体" w:cs="黑体"/>
          <w:bCs/>
          <w:szCs w:val="21"/>
        </w:rPr>
      </w:pPr>
      <w:r>
        <w:rPr>
          <w:rFonts w:hint="eastAsia" w:ascii="宋体" w:hAnsi="宋体"/>
          <w:szCs w:val="21"/>
          <w:lang w:val="en-US" w:eastAsia="zh-CN"/>
        </w:rPr>
        <w:t>25.0.</w:t>
      </w:r>
      <w:r>
        <w:rPr>
          <w:rFonts w:hint="eastAsia" w:ascii="宋体" w:hAnsi="宋体"/>
          <w:szCs w:val="21"/>
        </w:rPr>
        <w:t>为方便开标时唱标，投标人还应将投标函、开标一览表（报价表）、投标保证金缴付凭证、退投标保证金说明、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4"/>
        </w:numPr>
        <w:adjustRightInd w:val="0"/>
        <w:snapToGrid w:val="0"/>
        <w:spacing w:line="360" w:lineRule="auto"/>
        <w:jc w:val="left"/>
        <w:rPr>
          <w:rFonts w:ascii="宋体" w:hAnsi="宋体"/>
          <w:szCs w:val="21"/>
        </w:rPr>
      </w:pPr>
      <w:bookmarkStart w:id="87" w:name="_Toc237787569"/>
      <w:r>
        <w:rPr>
          <w:rFonts w:hint="eastAsia" w:ascii="宋体" w:hAnsi="宋体"/>
          <w:szCs w:val="21"/>
        </w:rPr>
        <w:t>内外层信封均应</w:t>
      </w:r>
      <w:bookmarkEnd w:id="87"/>
      <w:r>
        <w:rPr>
          <w:rFonts w:hint="eastAsia" w:ascii="宋体" w:hAnsi="宋体" w:cs="宋体"/>
          <w:szCs w:val="21"/>
        </w:rPr>
        <w:t>：</w:t>
      </w:r>
    </w:p>
    <w:p>
      <w:pPr>
        <w:widowControl/>
        <w:numPr>
          <w:ilvl w:val="2"/>
          <w:numId w:val="34"/>
        </w:numPr>
        <w:adjustRightInd w:val="0"/>
        <w:snapToGrid w:val="0"/>
        <w:spacing w:line="360" w:lineRule="auto"/>
        <w:jc w:val="left"/>
        <w:rPr>
          <w:rFonts w:ascii="宋体" w:hAnsi="宋体"/>
          <w:szCs w:val="21"/>
        </w:rPr>
      </w:pPr>
      <w:r>
        <w:rPr>
          <w:rFonts w:hint="eastAsia" w:ascii="宋体" w:hAnsi="宋体"/>
          <w:szCs w:val="21"/>
        </w:rPr>
        <w:t>清楚注明递交至投标邀请函中指明的地址；</w:t>
      </w:r>
    </w:p>
    <w:p>
      <w:pPr>
        <w:widowControl/>
        <w:numPr>
          <w:ilvl w:val="2"/>
          <w:numId w:val="34"/>
        </w:numPr>
        <w:tabs>
          <w:tab w:val="clear" w:pos="567"/>
        </w:tabs>
        <w:adjustRightInd w:val="0"/>
        <w:snapToGrid w:val="0"/>
        <w:spacing w:line="360" w:lineRule="auto"/>
        <w:ind w:left="851" w:hanging="851"/>
        <w:jc w:val="left"/>
        <w:rPr>
          <w:rFonts w:ascii="宋体" w:hAnsi="宋体"/>
          <w:szCs w:val="21"/>
        </w:rPr>
      </w:pPr>
      <w:bookmarkStart w:id="88"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88"/>
      <w:bookmarkStart w:id="89" w:name="_Toc237787572"/>
      <w:r>
        <w:rPr>
          <w:rFonts w:hint="eastAsia" w:ascii="宋体" w:hAnsi="宋体"/>
          <w:szCs w:val="21"/>
        </w:rPr>
        <w:t>的字样，并填入投标邀请函中规定的开标日期和时间</w:t>
      </w:r>
      <w:bookmarkEnd w:id="89"/>
      <w:r>
        <w:rPr>
          <w:rFonts w:hint="eastAsia" w:ascii="宋体" w:hAnsi="宋体"/>
          <w:szCs w:val="21"/>
        </w:rPr>
        <w:t>；</w:t>
      </w:r>
    </w:p>
    <w:p>
      <w:pPr>
        <w:widowControl/>
        <w:numPr>
          <w:ilvl w:val="2"/>
          <w:numId w:val="34"/>
        </w:numPr>
        <w:tabs>
          <w:tab w:val="clear" w:pos="567"/>
        </w:tabs>
        <w:adjustRightInd w:val="0"/>
        <w:snapToGrid w:val="0"/>
        <w:spacing w:line="360" w:lineRule="auto"/>
        <w:ind w:left="851" w:hanging="851"/>
        <w:jc w:val="left"/>
        <w:rPr>
          <w:rFonts w:ascii="宋体" w:hAnsi="宋体"/>
          <w:szCs w:val="21"/>
        </w:rPr>
      </w:pPr>
      <w:bookmarkStart w:id="90" w:name="_Toc237787573"/>
      <w:r>
        <w:rPr>
          <w:rFonts w:hint="eastAsia" w:ascii="宋体" w:hAnsi="宋体"/>
          <w:szCs w:val="21"/>
        </w:rPr>
        <w:t>内层信封应写明投标人名称和地址，以便将迟交的投标文件能原封</w:t>
      </w:r>
      <w:bookmarkEnd w:id="90"/>
      <w:bookmarkStart w:id="91" w:name="_Toc237787574"/>
      <w:r>
        <w:rPr>
          <w:rFonts w:hint="eastAsia" w:ascii="宋体" w:hAnsi="宋体"/>
          <w:szCs w:val="21"/>
        </w:rPr>
        <w:t>退回。</w:t>
      </w:r>
      <w:bookmarkEnd w:id="91"/>
    </w:p>
    <w:p>
      <w:pPr>
        <w:widowControl/>
        <w:numPr>
          <w:ilvl w:val="2"/>
          <w:numId w:val="34"/>
        </w:numPr>
        <w:tabs>
          <w:tab w:val="clear" w:pos="567"/>
        </w:tabs>
        <w:adjustRightInd w:val="0"/>
        <w:snapToGrid w:val="0"/>
        <w:spacing w:line="360" w:lineRule="auto"/>
        <w:ind w:left="851" w:hanging="851"/>
        <w:jc w:val="left"/>
        <w:rPr>
          <w:rFonts w:ascii="宋体" w:hAnsi="宋体"/>
          <w:szCs w:val="21"/>
        </w:rPr>
      </w:pPr>
      <w:bookmarkStart w:id="92" w:name="_Toc237787575"/>
      <w:r>
        <w:rPr>
          <w:rFonts w:hint="eastAsia" w:ascii="宋体" w:hAnsi="宋体"/>
          <w:szCs w:val="21"/>
        </w:rPr>
        <w:t>如果外层信封未按本须知的要求加写标记，采购人和采购代理机构</w:t>
      </w:r>
      <w:bookmarkEnd w:id="92"/>
      <w:bookmarkStart w:id="93" w:name="_Toc237787576"/>
      <w:r>
        <w:rPr>
          <w:rFonts w:hint="eastAsia" w:ascii="宋体" w:hAnsi="宋体"/>
          <w:szCs w:val="21"/>
        </w:rPr>
        <w:t>对误投或提前启封概不负责</w:t>
      </w:r>
      <w:bookmarkEnd w:id="93"/>
      <w:r>
        <w:rPr>
          <w:rFonts w:hint="eastAsia" w:ascii="宋体" w:hAnsi="宋体" w:cs="宋体"/>
          <w:szCs w:val="21"/>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投标截止期</w:t>
      </w:r>
    </w:p>
    <w:p>
      <w:pPr>
        <w:numPr>
          <w:ilvl w:val="1"/>
          <w:numId w:val="34"/>
        </w:numPr>
        <w:autoSpaceDE w:val="0"/>
        <w:autoSpaceDN w:val="0"/>
        <w:adjustRightInd w:val="0"/>
        <w:snapToGrid w:val="0"/>
        <w:spacing w:line="360" w:lineRule="auto"/>
        <w:rPr>
          <w:rFonts w:ascii="宋体" w:hAns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投标文件的修改和撤回、撤销</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4"/>
        </w:numPr>
        <w:autoSpaceDE w:val="0"/>
        <w:autoSpaceDN w:val="0"/>
        <w:adjustRightInd w:val="0"/>
        <w:snapToGrid w:val="0"/>
        <w:spacing w:line="360" w:lineRule="auto"/>
        <w:rPr>
          <w:rFonts w:ascii="宋体" w:hAnsi="宋体" w:cs="宋体"/>
          <w:szCs w:val="21"/>
          <w:lang w:eastAsia="zh-TW"/>
        </w:rPr>
      </w:pPr>
      <w:bookmarkStart w:id="94" w:name="_Toc237787597"/>
      <w:r>
        <w:rPr>
          <w:rFonts w:hint="eastAsia" w:ascii="宋体" w:hAnsi="宋体" w:cs="宋体"/>
          <w:szCs w:val="21"/>
          <w:lang w:eastAsia="zh-TW"/>
        </w:rPr>
        <w:t>从投标截止时间至投标人在投标文件中确定的投标有效期期满这段时间内，投标人不</w:t>
      </w:r>
      <w:bookmarkEnd w:id="94"/>
      <w:bookmarkStart w:id="95"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95"/>
      <w:r>
        <w:rPr>
          <w:rFonts w:hint="eastAsia" w:ascii="宋体" w:hAnsi="宋体" w:cs="宋体"/>
          <w:szCs w:val="21"/>
        </w:rPr>
        <w:t>。</w:t>
      </w:r>
    </w:p>
    <w:p>
      <w:pPr>
        <w:numPr>
          <w:ilvl w:val="0"/>
          <w:numId w:val="3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96" w:name="_Toc435542349"/>
      <w:bookmarkStart w:id="97" w:name="_Toc438223024"/>
      <w:r>
        <w:rPr>
          <w:rFonts w:hint="eastAsia" w:ascii="宋体" w:hAnsi="宋体"/>
          <w:b/>
          <w:sz w:val="28"/>
          <w:szCs w:val="28"/>
          <w:lang w:eastAsia="zh-TW"/>
        </w:rPr>
        <w:t>开标与评标</w:t>
      </w:r>
      <w:bookmarkEnd w:id="96"/>
      <w:bookmarkEnd w:id="97"/>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开标</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评标委员会</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评标委员会中，同一任职单位评审专家超过二名的；</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参加采购活动前3年内与供应商存在劳动关系；</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参加采购活动前3年内担任供应商的董事、监事；</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参加采购活动前3年内是供应商的控股股东或者实际控制人；</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4"/>
        </w:numPr>
        <w:autoSpaceDE w:val="0"/>
        <w:autoSpaceDN w:val="0"/>
        <w:adjustRightInd w:val="0"/>
        <w:snapToGrid w:val="0"/>
        <w:spacing w:line="360" w:lineRule="auto"/>
        <w:rPr>
          <w:rFonts w:ascii="宋体" w:hAnsi="宋体" w:cs="宋体"/>
          <w:szCs w:val="21"/>
          <w:lang w:eastAsia="zh-TW"/>
        </w:rPr>
      </w:pPr>
      <w:bookmarkStart w:id="98"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98"/>
      <w:r>
        <w:rPr>
          <w:rFonts w:hint="eastAsia" w:ascii="宋体" w:hAnsi="宋体" w:cs="宋体"/>
          <w:szCs w:val="21"/>
          <w:lang w:eastAsia="zh-TW"/>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评标方法</w:t>
      </w:r>
    </w:p>
    <w:p>
      <w:pPr>
        <w:numPr>
          <w:ilvl w:val="1"/>
          <w:numId w:val="34"/>
        </w:numPr>
        <w:autoSpaceDE w:val="0"/>
        <w:autoSpaceDN w:val="0"/>
        <w:adjustRightInd w:val="0"/>
        <w:snapToGrid w:val="0"/>
        <w:spacing w:line="360" w:lineRule="auto"/>
        <w:rPr>
          <w:rFonts w:ascii="宋体" w:hAnsi="宋体"/>
          <w:szCs w:val="21"/>
        </w:rPr>
      </w:pPr>
      <w:bookmarkStart w:id="99"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99"/>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4"/>
        </w:numPr>
        <w:adjustRightInd w:val="0"/>
        <w:snapToGrid w:val="0"/>
        <w:spacing w:line="360" w:lineRule="auto"/>
        <w:jc w:val="left"/>
        <w:rPr>
          <w:rFonts w:ascii="宋体" w:hAns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4"/>
        </w:numPr>
        <w:adjustRightInd w:val="0"/>
        <w:snapToGrid w:val="0"/>
        <w:spacing w:line="360" w:lineRule="auto"/>
        <w:jc w:val="left"/>
        <w:rPr>
          <w:rFonts w:ascii="宋体" w:hAns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投标文件的初审</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4"/>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4"/>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投标文件的澄清</w:t>
      </w:r>
    </w:p>
    <w:p>
      <w:pPr>
        <w:spacing w:line="440" w:lineRule="exact"/>
        <w:rPr>
          <w:rFonts w:ascii="宋体" w:hAnsi="宋体" w:cs="黑体"/>
          <w:b/>
          <w:bCs/>
          <w:szCs w:val="21"/>
        </w:rPr>
      </w:pPr>
      <w:r>
        <w:rPr>
          <w:rFonts w:hint="eastAsia" w:ascii="宋体" w:hAnsi="宋体" w:cs="宋体"/>
          <w:szCs w:val="21"/>
          <w:lang w:val="en-US" w:eastAsia="zh-CN"/>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投标人的澄清文件是其投标文件的组成部分。</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投标文件详细评价</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 评分体系与标准”</w:t>
      </w:r>
      <w:r>
        <w:rPr>
          <w:rFonts w:hint="eastAsia" w:ascii="宋体" w:hAnsi="宋体" w:cs="宋体"/>
          <w:szCs w:val="21"/>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授标与定标原则</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，按下列顺序比较确定：（1）节能产品；（2）环保产品；如以上都相同的，名次由评标委员会抽签确定。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4"/>
        </w:numPr>
        <w:autoSpaceDE w:val="0"/>
        <w:autoSpaceDN w:val="0"/>
        <w:adjustRightInd w:val="0"/>
        <w:snapToGrid w:val="0"/>
        <w:spacing w:line="360" w:lineRule="auto"/>
        <w:rPr>
          <w:rFonts w:ascii="宋体" w:hAnsi="宋体"/>
          <w:b/>
          <w:bCs/>
          <w:szCs w:val="21"/>
        </w:rPr>
      </w:pPr>
      <w:r>
        <w:rPr>
          <w:rFonts w:ascii="宋体" w:hAnsi="宋体"/>
          <w:szCs w:val="21"/>
        </w:rPr>
        <w:t>评标委员会提</w:t>
      </w:r>
      <w:r>
        <w:rPr>
          <w:rFonts w:hint="eastAsia" w:ascii="宋体" w:hAnsi="宋体"/>
          <w:szCs w:val="21"/>
        </w:rPr>
        <w:t>交</w:t>
      </w:r>
      <w:r>
        <w:rPr>
          <w:rFonts w:ascii="宋体" w:hAnsi="宋体"/>
          <w:szCs w:val="21"/>
        </w:rPr>
        <w:t>评</w:t>
      </w:r>
      <w:r>
        <w:rPr>
          <w:rFonts w:hint="eastAsia" w:ascii="宋体" w:hAnsi="宋体"/>
          <w:szCs w:val="21"/>
        </w:rPr>
        <w:t>标</w:t>
      </w:r>
      <w:r>
        <w:rPr>
          <w:rFonts w:ascii="宋体" w:hAnsi="宋体"/>
          <w:szCs w:val="21"/>
        </w:rPr>
        <w:t>报告和推荐中标意见报</w:t>
      </w:r>
      <w:r>
        <w:rPr>
          <w:rFonts w:hint="eastAsia" w:ascii="宋体" w:hAnsi="宋体"/>
          <w:szCs w:val="21"/>
        </w:rPr>
        <w:t>采购</w:t>
      </w:r>
      <w:r>
        <w:rPr>
          <w:rFonts w:ascii="宋体" w:hAnsi="宋体"/>
          <w:szCs w:val="21"/>
        </w:rPr>
        <w:t>人</w:t>
      </w:r>
      <w:r>
        <w:rPr>
          <w:rFonts w:hint="eastAsia" w:ascii="宋体" w:hAnsi="宋体"/>
          <w:szCs w:val="21"/>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Cs w:val="21"/>
        </w:rPr>
        <w:t>发</w:t>
      </w:r>
      <w:r>
        <w:rPr>
          <w:rFonts w:hint="eastAsia" w:ascii="宋体" w:hAnsi="宋体"/>
          <w:szCs w:val="21"/>
        </w:rPr>
        <w:t>布中标公告。不在中标名单之列者即为未中标人，采购代理机构不再以其他方式另行通知。</w:t>
      </w:r>
    </w:p>
    <w:p>
      <w:pPr>
        <w:spacing w:line="240" w:lineRule="auto"/>
        <w:ind w:left="630" w:leftChars="300" w:firstLine="0" w:firstLineChars="0"/>
        <w:rPr>
          <w:rFonts w:hint="eastAsia" w:ascii="宋体" w:hAnsi="宋体" w:cs="宋体"/>
          <w:szCs w:val="21"/>
          <w:lang w:eastAsia="zh-TW"/>
        </w:rPr>
      </w:pPr>
      <w:r>
        <w:rPr>
          <w:rFonts w:hint="eastAsia" w:ascii="宋体" w:hAnsi="宋体"/>
          <w:szCs w:val="21"/>
        </w:rPr>
        <w:t>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4"/>
        </w:numPr>
        <w:autoSpaceDE w:val="0"/>
        <w:autoSpaceDN w:val="0"/>
        <w:adjustRightInd w:val="0"/>
        <w:snapToGrid w:val="0"/>
        <w:spacing w:line="360" w:lineRule="auto"/>
        <w:rPr>
          <w:rFonts w:ascii="宋体" w:hAnsi="宋体"/>
          <w:b/>
          <w:bCs/>
          <w:szCs w:val="21"/>
        </w:rPr>
      </w:pPr>
      <w:r>
        <w:rPr>
          <w:rFonts w:hint="eastAsia" w:ascii="宋体" w:hAnsi="宋体"/>
          <w:szCs w:val="21"/>
        </w:rPr>
        <w:t>按约定提交原件的，报监管部门核实后按虚假应标处理。</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4"/>
        </w:numPr>
        <w:autoSpaceDE w:val="0"/>
        <w:autoSpaceDN w:val="0"/>
        <w:adjustRightInd w:val="0"/>
        <w:snapToGrid w:val="0"/>
        <w:spacing w:line="360" w:lineRule="auto"/>
        <w:ind w:left="449" w:hanging="449" w:hangingChars="213"/>
        <w:outlineLvl w:val="2"/>
        <w:rPr>
          <w:rFonts w:ascii="宋体" w:hAnsi="宋体"/>
          <w:b/>
          <w:szCs w:val="21"/>
        </w:rPr>
      </w:pPr>
      <w:r>
        <w:rPr>
          <w:rFonts w:ascii="宋体" w:hAnsi="宋体"/>
          <w:b/>
          <w:szCs w:val="21"/>
        </w:rPr>
        <w:t>废标</w:t>
      </w:r>
    </w:p>
    <w:p>
      <w:pPr>
        <w:numPr>
          <w:ilvl w:val="1"/>
          <w:numId w:val="34"/>
        </w:numPr>
        <w:autoSpaceDE w:val="0"/>
        <w:autoSpaceDN w:val="0"/>
        <w:adjustRightInd w:val="0"/>
        <w:snapToGrid w:val="0"/>
        <w:spacing w:line="360" w:lineRule="auto"/>
        <w:rPr>
          <w:rFonts w:ascii="宋体" w:hAnsi="宋体"/>
          <w:b/>
          <w:szCs w:val="21"/>
        </w:rPr>
      </w:pPr>
      <w:r>
        <w:rPr>
          <w:rFonts w:ascii="宋体" w:hAnsi="宋体"/>
          <w:b/>
          <w:szCs w:val="21"/>
        </w:rPr>
        <w:t>在招标采购中，出现下列情形之一的，应予废标</w:t>
      </w:r>
      <w:r>
        <w:rPr>
          <w:rFonts w:hint="eastAsia" w:ascii="宋体" w:hAnsi="宋体"/>
          <w:b/>
          <w:szCs w:val="21"/>
        </w:rPr>
        <w:t>。</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符合专业条件的供应商或者对</w:t>
      </w:r>
      <w:r>
        <w:rPr>
          <w:rFonts w:hint="eastAsia" w:ascii="宋体" w:hAnsi="宋体"/>
          <w:szCs w:val="21"/>
        </w:rPr>
        <w:t>招标</w:t>
      </w:r>
      <w:r>
        <w:rPr>
          <w:rFonts w:ascii="宋体" w:hAnsi="宋体"/>
          <w:szCs w:val="21"/>
        </w:rPr>
        <w:t>文件作实质响应的供应商不足三家的；</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出现影响采购公正的违法、违规行为的；</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投标人的报价均超过了采购预算，采购人不能支付的；</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因重大变故，采购任务取消的</w:t>
      </w:r>
      <w:r>
        <w:rPr>
          <w:rFonts w:hint="eastAsia" w:ascii="宋体" w:hAnsi="宋体"/>
          <w:szCs w:val="21"/>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询问、质疑、投诉</w:t>
      </w:r>
    </w:p>
    <w:p>
      <w:pPr>
        <w:adjustRightInd w:val="0"/>
        <w:snapToGrid w:val="0"/>
        <w:spacing w:line="360" w:lineRule="auto"/>
        <w:jc w:val="left"/>
        <w:rPr>
          <w:rFonts w:hint="eastAsia" w:ascii="宋体" w:hAnsi="宋体" w:cs="宋体"/>
          <w:bCs/>
          <w:kern w:val="0"/>
          <w:szCs w:val="21"/>
        </w:rPr>
      </w:pPr>
      <w:bookmarkStart w:id="100" w:name="_Toc438223025"/>
      <w:bookmarkStart w:id="101" w:name="_Toc435542350"/>
      <w:r>
        <w:rPr>
          <w:rFonts w:hint="eastAsia" w:ascii="宋体" w:hAnsi="宋体" w:cs="宋体"/>
          <w:bCs/>
          <w:kern w:val="0"/>
          <w:szCs w:val="21"/>
        </w:rPr>
        <w:t xml:space="preserve"> 询问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 xml:space="preserve"> 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供应商认为采购文件、采购过程或采购结果使自己的权益受到损害的，以书面形式向采购人或采购代理机构书面提出质疑。质疑应当依法给与答复，并将结果告知有关当事人。湖南伟佳招标采购有限公司处理质疑的依据是国家相关法律法规以及《广东省政府采购工作规范（试行）》第十一章，程序阐释如下：</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质疑处理遵循公平、公正、规范、高效的原则。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供应商质疑实行实名制和“谁质疑，谁举证”的原则，质疑应有具体的事项及事实根据。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供应商质疑应符合下列条件：</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有质疑的具体事项、请求及理由，并附相关证据材料，所依据的有关法律、法规、规章的名称及条款内容。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质疑材料中有外文资料的，应一并附上中文译本，并以中文译本为准。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质疑事项属于有关法律、法规和规章规定处于保密阶段的事项，质疑的当事人应当提供信息来源或有效证据。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（5）参与了所质疑项目的政府采购活动。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采购代理机构受理质疑办理程序：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采购代理机构应当在收到质疑书原件的当日与质疑人办理签收手续。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在质疑处理期间，采购代理机构视情形可以依法决定暂停采购活动。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8 采购单位、评标专家和相关供应商等当事人应积极配合采购代理机构进行质疑调查，如实反映情况，及时提供证明材料。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9 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10 质疑供应商有下列情形之一的，属于虚假、恶意质疑：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捏造事实或提供虚假证明材料的；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假冒他人名义进行质疑的；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拒不配合进行有关调查、情节严重的。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11 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12 一年内同一供应商同一行业内有三次无效质疑的列入黑名单，并呈报监管部门处理。</w:t>
      </w:r>
    </w:p>
    <w:p>
      <w:pPr>
        <w:numPr>
          <w:ilvl w:val="0"/>
          <w:numId w:val="3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授予合同</w:t>
      </w:r>
      <w:bookmarkEnd w:id="100"/>
      <w:bookmarkEnd w:id="101"/>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bookmarkStart w:id="102" w:name="_Toc237787628"/>
      <w:r>
        <w:rPr>
          <w:rFonts w:hint="eastAsia" w:ascii="宋体" w:hAnsi="宋体"/>
          <w:b/>
          <w:bCs/>
          <w:szCs w:val="21"/>
        </w:rPr>
        <w:t>中标人的确定</w:t>
      </w:r>
      <w:bookmarkEnd w:id="102"/>
    </w:p>
    <w:p>
      <w:pPr>
        <w:numPr>
          <w:ilvl w:val="1"/>
          <w:numId w:val="34"/>
        </w:numPr>
        <w:autoSpaceDE w:val="0"/>
        <w:autoSpaceDN w:val="0"/>
        <w:adjustRightInd w:val="0"/>
        <w:snapToGrid w:val="0"/>
        <w:spacing w:line="360" w:lineRule="auto"/>
        <w:rPr>
          <w:rFonts w:ascii="宋体" w:hAnsi="宋体" w:cs="宋体"/>
          <w:szCs w:val="21"/>
          <w:lang w:eastAsia="zh-TW"/>
        </w:rPr>
      </w:pPr>
      <w:bookmarkStart w:id="103" w:name="_Toc237787629"/>
      <w:r>
        <w:rPr>
          <w:rFonts w:hint="eastAsia" w:ascii="宋体" w:hAnsi="宋体" w:cs="宋体"/>
          <w:szCs w:val="21"/>
          <w:lang w:eastAsia="zh-TW"/>
        </w:rPr>
        <w:t>采购人根据评标委员会提出的书面评标报告和推荐的中标候选人确定中标人。</w:t>
      </w:r>
      <w:bookmarkEnd w:id="103"/>
      <w:r>
        <w:rPr>
          <w:rFonts w:hint="eastAsia" w:ascii="宋体" w:hAnsi="宋体" w:cs="宋体"/>
          <w:szCs w:val="21"/>
          <w:lang w:eastAsia="zh-TW"/>
        </w:rPr>
        <w:t>采购人也可以授权评标委员会直接确定中标人。</w:t>
      </w:r>
    </w:p>
    <w:p>
      <w:pPr>
        <w:numPr>
          <w:ilvl w:val="1"/>
          <w:numId w:val="34"/>
        </w:numPr>
        <w:autoSpaceDE w:val="0"/>
        <w:autoSpaceDN w:val="0"/>
        <w:adjustRightInd w:val="0"/>
        <w:snapToGrid w:val="0"/>
        <w:spacing w:line="360" w:lineRule="auto"/>
        <w:rPr>
          <w:rFonts w:ascii="宋体" w:hAnsi="宋体" w:cs="宋体"/>
          <w:szCs w:val="21"/>
          <w:lang w:eastAsia="zh-TW"/>
        </w:rPr>
      </w:pPr>
      <w:bookmarkStart w:id="104" w:name="_Toc237787633"/>
      <w:r>
        <w:rPr>
          <w:rFonts w:hint="eastAsia" w:ascii="宋体" w:hAnsi="宋体" w:cs="宋体"/>
          <w:szCs w:val="21"/>
          <w:lang w:eastAsia="zh-TW"/>
        </w:rPr>
        <w:t>确认后采购代理机构将在刊登本项目招标公告的法定媒体上发布中标公告。</w:t>
      </w:r>
      <w:bookmarkEnd w:id="104"/>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中标通知书</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中标公告发布的同时，采购代理机构以书面形式向中标人发出</w:t>
      </w:r>
      <w:bookmarkStart w:id="105"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05"/>
    </w:p>
    <w:p>
      <w:pPr>
        <w:numPr>
          <w:ilvl w:val="1"/>
          <w:numId w:val="34"/>
        </w:numPr>
        <w:autoSpaceDE w:val="0"/>
        <w:autoSpaceDN w:val="0"/>
        <w:adjustRightInd w:val="0"/>
        <w:snapToGrid w:val="0"/>
        <w:spacing w:line="360" w:lineRule="auto"/>
        <w:rPr>
          <w:rFonts w:ascii="宋体" w:hAnsi="宋体" w:cs="宋体"/>
          <w:szCs w:val="21"/>
          <w:lang w:eastAsia="zh-TW"/>
        </w:rPr>
      </w:pPr>
      <w:bookmarkStart w:id="106" w:name="_Toc237787646"/>
      <w:r>
        <w:rPr>
          <w:rFonts w:hint="eastAsia" w:ascii="宋体" w:hAnsi="宋体" w:cs="宋体"/>
          <w:szCs w:val="21"/>
          <w:lang w:eastAsia="zh-TW"/>
        </w:rPr>
        <w:t>《中标通知书》发出后，采购人改变中标结果，或者中标人放弃中标的，均应承担相应的法律责任。</w:t>
      </w:r>
      <w:bookmarkEnd w:id="106"/>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szCs w:val="21"/>
        </w:rPr>
        <w:t>《中标通知书》将作为授予合同资格的合法依据，是合同的一个组成部分。</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合同的订立</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rPr>
        <w:t xml:space="preserve">招标采购单位不得向中标人提出任何不合理的要求，作为签订合同的条件，不得与中标人私下订立背离合同实质性内容的协议。 </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合同的履行</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履约保证金</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招标代理服务费</w:t>
      </w:r>
    </w:p>
    <w:p>
      <w:pPr>
        <w:spacing w:line="240" w:lineRule="auto"/>
        <w:ind w:firstLine="420" w:firstLineChars="200"/>
        <w:rPr>
          <w:rFonts w:hint="eastAsia" w:ascii="宋体" w:hAnsi="宋体"/>
          <w:sz w:val="21"/>
          <w:szCs w:val="21"/>
        </w:rPr>
      </w:pPr>
      <w:r>
        <w:rPr>
          <w:rFonts w:hint="eastAsia" w:ascii="宋体" w:hAnsi="宋体"/>
          <w:sz w:val="21"/>
          <w:szCs w:val="21"/>
        </w:rPr>
        <w:t>中标人须向采购代理机构交纳的招标服务费，根据《国家发展改革委关于进一步放开建设项目专业服务价格的通知发改价格》[2015] 299号的通知实行市场调节价，本项目的招标服务费执行以下价格；</w:t>
      </w:r>
    </w:p>
    <w:p>
      <w:pPr>
        <w:spacing w:line="240" w:lineRule="auto"/>
        <w:ind w:firstLine="420" w:firstLineChars="200"/>
        <w:rPr>
          <w:rFonts w:hint="eastAsia" w:ascii="宋体" w:hAnsi="宋体"/>
          <w:sz w:val="21"/>
          <w:szCs w:val="21"/>
        </w:rPr>
      </w:pPr>
      <w:r>
        <w:rPr>
          <w:rFonts w:hint="eastAsia" w:ascii="宋体" w:hAnsi="宋体"/>
          <w:sz w:val="21"/>
          <w:szCs w:val="21"/>
        </w:rPr>
        <w:t>(1)</w:t>
      </w:r>
      <w:r>
        <w:rPr>
          <w:rFonts w:hint="eastAsia" w:ascii="宋体" w:hAnsi="宋体"/>
          <w:sz w:val="21"/>
          <w:szCs w:val="21"/>
        </w:rPr>
        <w:tab/>
      </w:r>
      <w:r>
        <w:rPr>
          <w:rFonts w:hint="eastAsia" w:ascii="宋体" w:hAnsi="宋体"/>
          <w:sz w:val="21"/>
          <w:szCs w:val="21"/>
        </w:rPr>
        <w:t>以预算金额作为收费的计算基数；</w:t>
      </w:r>
    </w:p>
    <w:p>
      <w:pPr>
        <w:spacing w:line="240" w:lineRule="auto"/>
        <w:ind w:firstLine="420" w:firstLineChars="200"/>
        <w:rPr>
          <w:rFonts w:hint="eastAsia" w:ascii="宋体" w:hAnsi="宋体"/>
          <w:sz w:val="21"/>
          <w:szCs w:val="21"/>
        </w:rPr>
      </w:pPr>
      <w:r>
        <w:rPr>
          <w:rFonts w:hint="eastAsia" w:ascii="宋体" w:hAnsi="宋体"/>
          <w:sz w:val="21"/>
          <w:szCs w:val="21"/>
        </w:rPr>
        <w:t>(2)</w:t>
      </w:r>
      <w:r>
        <w:rPr>
          <w:rFonts w:hint="eastAsia" w:ascii="宋体" w:hAnsi="宋体"/>
          <w:sz w:val="21"/>
          <w:szCs w:val="21"/>
        </w:rPr>
        <w:tab/>
      </w:r>
      <w:r>
        <w:rPr>
          <w:rFonts w:hint="eastAsia" w:ascii="宋体" w:hAnsi="宋体"/>
          <w:sz w:val="21"/>
          <w:szCs w:val="21"/>
        </w:rPr>
        <w:t>预算金额在100万以下的，招标服务费按1.5%计算；101万到500万的，按1.2%计算；500万到1000万的，按</w:t>
      </w:r>
      <w:r>
        <w:rPr>
          <w:rFonts w:hint="eastAsia" w:ascii="宋体" w:hAnsi="宋体"/>
          <w:sz w:val="21"/>
          <w:szCs w:val="21"/>
          <w:lang w:val="en-US" w:eastAsia="zh-CN"/>
        </w:rPr>
        <w:t>0.8</w:t>
      </w:r>
      <w:r>
        <w:rPr>
          <w:rFonts w:hint="eastAsia" w:ascii="宋体" w:hAnsi="宋体"/>
          <w:sz w:val="21"/>
          <w:szCs w:val="21"/>
        </w:rPr>
        <w:t>%计算…</w:t>
      </w:r>
    </w:p>
    <w:p>
      <w:pPr>
        <w:spacing w:line="240" w:lineRule="auto"/>
        <w:ind w:firstLine="420" w:firstLineChars="200"/>
        <w:rPr>
          <w:rFonts w:hint="eastAsia" w:ascii="宋体" w:hAnsi="宋体"/>
          <w:sz w:val="21"/>
          <w:szCs w:val="21"/>
        </w:rPr>
      </w:pPr>
      <w:r>
        <w:rPr>
          <w:rFonts w:hint="eastAsia" w:ascii="宋体" w:hAnsi="宋体"/>
          <w:sz w:val="21"/>
          <w:szCs w:val="21"/>
        </w:rPr>
        <w:t>(3)</w:t>
      </w:r>
      <w:r>
        <w:rPr>
          <w:rFonts w:hint="eastAsia" w:ascii="宋体" w:hAnsi="宋体"/>
          <w:sz w:val="21"/>
          <w:szCs w:val="21"/>
        </w:rPr>
        <w:tab/>
      </w:r>
      <w:r>
        <w:rPr>
          <w:rFonts w:hint="eastAsia" w:ascii="宋体" w:hAnsi="宋体"/>
          <w:sz w:val="21"/>
          <w:szCs w:val="21"/>
        </w:rPr>
        <w:t>招标代理服务收费按差额定率累进法计算。</w:t>
      </w:r>
    </w:p>
    <w:p>
      <w:pPr>
        <w:spacing w:line="240" w:lineRule="auto"/>
        <w:ind w:firstLine="420" w:firstLineChars="200"/>
        <w:rPr>
          <w:rFonts w:hint="eastAsia" w:ascii="宋体" w:hAnsi="宋体"/>
          <w:sz w:val="21"/>
          <w:szCs w:val="21"/>
        </w:rPr>
      </w:pPr>
      <w:r>
        <w:rPr>
          <w:rFonts w:hint="eastAsia" w:ascii="宋体" w:hAnsi="宋体"/>
          <w:sz w:val="21"/>
          <w:szCs w:val="21"/>
        </w:rPr>
        <w:t>(4)</w:t>
      </w:r>
      <w:r>
        <w:rPr>
          <w:rFonts w:hint="eastAsia" w:ascii="宋体" w:hAnsi="宋体"/>
          <w:sz w:val="21"/>
          <w:szCs w:val="21"/>
        </w:rPr>
        <w:tab/>
      </w:r>
      <w:r>
        <w:rPr>
          <w:rFonts w:hint="eastAsia" w:ascii="宋体" w:hAnsi="宋体"/>
          <w:sz w:val="21"/>
          <w:szCs w:val="21"/>
        </w:rPr>
        <w:t>招标服务费不在投标报价中单列；</w:t>
      </w:r>
    </w:p>
    <w:p>
      <w:pPr>
        <w:spacing w:line="240" w:lineRule="auto"/>
        <w:ind w:firstLine="420" w:firstLineChars="200"/>
        <w:rPr>
          <w:rFonts w:hint="eastAsia" w:ascii="宋体" w:hAnsi="宋体"/>
          <w:sz w:val="21"/>
          <w:szCs w:val="21"/>
        </w:rPr>
      </w:pPr>
      <w:r>
        <w:rPr>
          <w:rFonts w:hint="eastAsia" w:ascii="宋体" w:hAnsi="宋体"/>
          <w:sz w:val="21"/>
          <w:szCs w:val="21"/>
        </w:rPr>
        <w:t>(5)</w:t>
      </w:r>
      <w:r>
        <w:rPr>
          <w:rFonts w:hint="eastAsia" w:ascii="宋体" w:hAnsi="宋体"/>
          <w:sz w:val="21"/>
          <w:szCs w:val="21"/>
        </w:rPr>
        <w:tab/>
      </w:r>
      <w:r>
        <w:rPr>
          <w:rFonts w:hint="eastAsia" w:ascii="宋体" w:hAnsi="宋体"/>
          <w:sz w:val="21"/>
          <w:szCs w:val="21"/>
        </w:rPr>
        <w:t>招标服务费币种与《中标通知书》的币种相同；</w:t>
      </w:r>
    </w:p>
    <w:p>
      <w:pPr>
        <w:spacing w:line="240" w:lineRule="auto"/>
        <w:ind w:firstLine="420" w:firstLineChars="200"/>
        <w:rPr>
          <w:rFonts w:ascii="宋体" w:hAnsi="宋体" w:cs="宋体"/>
          <w:szCs w:val="21"/>
        </w:rPr>
      </w:pPr>
      <w:r>
        <w:rPr>
          <w:rFonts w:hint="eastAsia" w:ascii="宋体" w:hAnsi="宋体"/>
          <w:sz w:val="21"/>
          <w:szCs w:val="21"/>
        </w:rPr>
        <w:t>(6)</w:t>
      </w:r>
      <w:r>
        <w:rPr>
          <w:rFonts w:hint="eastAsia" w:ascii="宋体" w:hAnsi="宋体"/>
          <w:sz w:val="21"/>
          <w:szCs w:val="21"/>
        </w:rPr>
        <w:tab/>
      </w:r>
      <w:r>
        <w:rPr>
          <w:rFonts w:hint="eastAsia" w:ascii="宋体" w:hAnsi="宋体"/>
          <w:sz w:val="21"/>
          <w:szCs w:val="21"/>
        </w:rPr>
        <w:t>中标人在领取《中标通知书》时，必须按《交纳服务费承诺书》向采购代理机构直接交纳招标服务费。</w:t>
      </w:r>
    </w:p>
    <w:p>
      <w:pPr>
        <w:numPr>
          <w:ilvl w:val="1"/>
          <w:numId w:val="34"/>
        </w:numPr>
        <w:tabs>
          <w:tab w:val="left" w:pos="709"/>
        </w:tabs>
        <w:autoSpaceDE w:val="0"/>
        <w:autoSpaceDN w:val="0"/>
        <w:adjustRightInd w:val="0"/>
        <w:snapToGrid w:val="0"/>
        <w:spacing w:line="240" w:lineRule="auto"/>
        <w:rPr>
          <w:rFonts w:ascii="宋体" w:hAnsi="宋体" w:cs="宋体"/>
          <w:szCs w:val="21"/>
        </w:rPr>
      </w:pPr>
      <w:r>
        <w:rPr>
          <w:rFonts w:hint="eastAsia" w:ascii="宋体" w:hAnsi="宋体" w:cs="宋体"/>
          <w:szCs w:val="21"/>
        </w:rPr>
        <w:t>经依法取消中标资格的，招标代理服务费不予退还。</w:t>
      </w:r>
    </w:p>
    <w:p>
      <w:pPr>
        <w:spacing w:line="440" w:lineRule="exact"/>
        <w:rPr>
          <w:rFonts w:hint="eastAsia" w:ascii="宋体" w:hAnsi="宋体" w:cs="宋体"/>
          <w:szCs w:val="21"/>
          <w:lang w:eastAsia="zh-TW"/>
        </w:rPr>
      </w:pPr>
    </w:p>
    <w:p>
      <w:pPr>
        <w:spacing w:line="440" w:lineRule="exact"/>
        <w:rPr>
          <w:rFonts w:ascii="宋体" w:hAnsi="宋体"/>
          <w:sz w:val="24"/>
        </w:rPr>
      </w:pPr>
      <w:r>
        <w:rPr>
          <w:rFonts w:ascii="宋体" w:hAnsi="宋体"/>
          <w:sz w:val="24"/>
        </w:rPr>
        <w:br w:type="page"/>
      </w:r>
    </w:p>
    <w:p>
      <w:pPr>
        <w:numPr>
          <w:ilvl w:val="0"/>
          <w:numId w:val="34"/>
        </w:numPr>
        <w:autoSpaceDE w:val="0"/>
        <w:autoSpaceDN w:val="0"/>
        <w:adjustRightInd w:val="0"/>
        <w:snapToGrid w:val="0"/>
        <w:spacing w:line="360" w:lineRule="auto"/>
        <w:ind w:left="449" w:hanging="449" w:hangingChars="213"/>
        <w:outlineLvl w:val="2"/>
        <w:rPr>
          <w:rFonts w:ascii="宋体" w:hAnsi="宋体"/>
          <w:b/>
          <w:szCs w:val="21"/>
        </w:rPr>
      </w:pPr>
      <w:r>
        <w:rPr>
          <w:rFonts w:hint="eastAsia" w:ascii="宋体" w:hAnsi="宋体"/>
          <w:b/>
          <w:bCs/>
          <w:szCs w:val="21"/>
        </w:rPr>
        <w:t>询问函、质疑函格式</w:t>
      </w:r>
    </w:p>
    <w:p>
      <w:pPr>
        <w:snapToGrid w:val="0"/>
        <w:spacing w:line="360" w:lineRule="auto"/>
        <w:ind w:firstLine="424" w:firstLineChars="201"/>
        <w:rPr>
          <w:rFonts w:ascii="宋体" w:hAns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hAnsi="宋体"/>
          <w:szCs w:val="21"/>
        </w:rPr>
      </w:pPr>
      <w:r>
        <w:rPr>
          <w:rFonts w:hint="eastAsia" w:ascii="宋体" w:hAnsi="宋体"/>
          <w:bCs/>
          <w:sz w:val="28"/>
        </w:rPr>
        <w:t>1：询问函格式</w:t>
      </w:r>
    </w:p>
    <w:p>
      <w:pPr>
        <w:spacing w:afterLines="50"/>
        <w:jc w:val="center"/>
        <w:rPr>
          <w:rFonts w:ascii="宋体" w:hAnsi="宋体"/>
          <w:b/>
          <w:bCs/>
          <w:sz w:val="28"/>
          <w:szCs w:val="28"/>
        </w:rPr>
      </w:pPr>
      <w:r>
        <w:rPr>
          <w:rFonts w:hint="eastAsia" w:ascii="宋体" w:hAnsi="宋体"/>
          <w:b/>
          <w:bCs/>
          <w:sz w:val="28"/>
          <w:szCs w:val="28"/>
        </w:rPr>
        <w:t>询  问  函</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w:t>
      </w:r>
      <w:r>
        <w:rPr>
          <w:rFonts w:hint="eastAsia"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szCs w:val="21"/>
        </w:rPr>
      </w:pPr>
      <w:r>
        <w:rPr>
          <w:rFonts w:hint="eastAsia" w:ascii="宋体" w:hAnsi="宋体"/>
          <w:szCs w:val="21"/>
        </w:rPr>
        <w:t>一、_____________________（事项一）</w:t>
      </w:r>
      <w:r>
        <w:rPr>
          <w:rFonts w:ascii="宋体" w:hAnsi="宋体"/>
          <w:szCs w:val="21"/>
        </w:rPr>
        <w:tab/>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（1）____________________（问题或条款内容）</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（2）____________________（说明疑问或无法理解原因）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（3）____________________（建议）</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二、_____________________（事项二）</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地址/邮编：</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电话/传真：</w:t>
      </w:r>
    </w:p>
    <w:p>
      <w:pPr>
        <w:spacing w:line="360" w:lineRule="auto"/>
        <w:ind w:firstLine="420" w:firstLineChars="200"/>
        <w:jc w:val="left"/>
        <w:rPr>
          <w:rFonts w:ascii="宋体" w:hAnsi="宋体"/>
          <w:szCs w:val="21"/>
        </w:rPr>
      </w:pP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napToGrid w:val="0"/>
        <w:spacing w:line="360" w:lineRule="auto"/>
        <w:ind w:firstLine="422" w:firstLineChars="201"/>
        <w:rPr>
          <w:rFonts w:ascii="宋体" w:hAnsi="宋体"/>
          <w:szCs w:val="21"/>
        </w:rPr>
      </w:pPr>
    </w:p>
    <w:p>
      <w:pPr>
        <w:spacing w:line="440" w:lineRule="exact"/>
        <w:rPr>
          <w:rFonts w:ascii="宋体" w:hAnsi="宋体"/>
          <w:sz w:val="24"/>
        </w:rPr>
      </w:pPr>
      <w:r>
        <w:rPr>
          <w:rFonts w:ascii="宋体" w:hAnsi="宋体"/>
          <w:sz w:val="24"/>
        </w:rPr>
        <w:br w:type="page"/>
      </w:r>
    </w:p>
    <w:p>
      <w:pPr>
        <w:spacing w:line="440" w:lineRule="exact"/>
        <w:rPr>
          <w:rFonts w:ascii="宋体" w:hAnsi="宋体"/>
          <w:szCs w:val="21"/>
        </w:rPr>
      </w:pPr>
      <w:r>
        <w:rPr>
          <w:rFonts w:hint="eastAsia" w:ascii="宋体" w:hAnsi="宋体"/>
          <w:bCs/>
          <w:sz w:val="28"/>
        </w:rPr>
        <w:t>2：质疑函格式</w:t>
      </w:r>
    </w:p>
    <w:p>
      <w:pPr>
        <w:spacing w:afterLines="50"/>
        <w:jc w:val="center"/>
        <w:rPr>
          <w:rFonts w:ascii="宋体" w:hAnsi="宋体"/>
          <w:b/>
          <w:bCs/>
          <w:sz w:val="28"/>
          <w:szCs w:val="28"/>
        </w:rPr>
      </w:pPr>
      <w:r>
        <w:rPr>
          <w:rFonts w:ascii="宋体" w:hAnsi="宋体"/>
          <w:b/>
          <w:bCs/>
          <w:sz w:val="28"/>
          <w:szCs w:val="28"/>
        </w:rPr>
        <w:t>质</w:t>
      </w:r>
      <w:r>
        <w:rPr>
          <w:rFonts w:hint="eastAsia" w:ascii="宋体" w:hAnsi="宋体"/>
          <w:b/>
          <w:bCs/>
          <w:sz w:val="28"/>
          <w:szCs w:val="28"/>
        </w:rPr>
        <w:t xml:space="preserve">  </w:t>
      </w:r>
      <w:r>
        <w:rPr>
          <w:rFonts w:ascii="宋体" w:hAnsi="宋体"/>
          <w:b/>
          <w:bCs/>
          <w:sz w:val="28"/>
          <w:szCs w:val="28"/>
        </w:rPr>
        <w:t>疑</w:t>
      </w:r>
      <w:r>
        <w:rPr>
          <w:rFonts w:hint="eastAsia" w:ascii="宋体" w:hAnsi="宋体"/>
          <w:b/>
          <w:bCs/>
          <w:sz w:val="28"/>
          <w:szCs w:val="28"/>
        </w:rPr>
        <w:t xml:space="preserve">  函</w:t>
      </w:r>
    </w:p>
    <w:p>
      <w:pPr>
        <w:widowControl/>
        <w:spacing w:line="360" w:lineRule="auto"/>
        <w:jc w:val="center"/>
        <w:rPr>
          <w:rFonts w:ascii="宋体" w:hAnsi="宋体" w:cs="Tahoma"/>
          <w:b/>
          <w:bCs/>
          <w:spacing w:val="10"/>
          <w:szCs w:val="21"/>
        </w:rPr>
      </w:pPr>
      <w:r>
        <w:rPr>
          <w:rFonts w:hint="eastAsia" w:ascii="宋体" w:hAnsi="宋体" w:cs="Tahoma"/>
          <w:spacing w:val="10"/>
          <w:szCs w:val="21"/>
        </w:rPr>
        <w:t xml:space="preserve"> (可根据质疑内容增加或删减)</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snapToGrid w:val="0"/>
        <w:spacing w:line="360" w:lineRule="auto"/>
        <w:ind w:firstLine="420" w:firstLineChars="200"/>
        <w:rPr>
          <w:rFonts w:ascii="宋体" w:hAns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日组织的政府采购活动。根据《政府采购法》和《政府采购供应商投诉处理办法》等规定，我公司认为</w:t>
      </w:r>
      <w:r>
        <w:rPr>
          <w:rFonts w:hint="eastAsia" w:ascii="宋体" w:hAnsi="宋体"/>
          <w:szCs w:val="21"/>
          <w:u w:val="single"/>
        </w:rPr>
        <w:t xml:space="preserve"> （采购项目名称）（采购项目编号：     ）</w:t>
      </w:r>
      <w:r>
        <w:rPr>
          <w:rFonts w:hint="eastAsia" w:ascii="宋体" w:hAnsi="宋体"/>
          <w:szCs w:val="21"/>
        </w:rPr>
        <w:t>项目的采购活动中，</w:t>
      </w:r>
      <w:r>
        <w:rPr>
          <w:rFonts w:hint="eastAsia" w:ascii="宋体" w:hAnsi="宋体"/>
          <w:szCs w:val="21"/>
          <w:u w:val="single"/>
        </w:rPr>
        <w:t xml:space="preserve">（采购文件、采购过程、中标/成交结果） </w:t>
      </w:r>
      <w:r>
        <w:rPr>
          <w:rFonts w:hint="eastAsia" w:ascii="宋体" w:hAnsi="宋体"/>
          <w:szCs w:val="21"/>
        </w:rPr>
        <w:t>损害了我公司权益，特提出质疑。</w:t>
      </w:r>
    </w:p>
    <w:p>
      <w:pPr>
        <w:widowControl/>
        <w:snapToGrid w:val="0"/>
        <w:spacing w:line="360" w:lineRule="auto"/>
        <w:ind w:firstLine="420" w:firstLineChars="200"/>
        <w:rPr>
          <w:rFonts w:ascii="宋体" w:hAnsi="宋体"/>
          <w:szCs w:val="21"/>
        </w:rPr>
      </w:pPr>
      <w:r>
        <w:rPr>
          <w:rFonts w:hint="eastAsia" w:ascii="宋体" w:hAnsi="宋体"/>
          <w:szCs w:val="21"/>
        </w:rPr>
        <w:t>一、我公司认为项目的</w:t>
      </w:r>
      <w:r>
        <w:rPr>
          <w:rFonts w:hint="eastAsia" w:ascii="宋体" w:hAnsi="宋体"/>
          <w:szCs w:val="21"/>
          <w:u w:val="single"/>
        </w:rPr>
        <w:t>（采购文件、采购过程、中标/成交结果）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宋体"/>
          <w:b/>
          <w:szCs w:val="21"/>
        </w:rPr>
      </w:pPr>
      <w:r>
        <w:rPr>
          <w:rFonts w:hint="eastAsia" w:ascii="宋体" w:hAnsi="宋体"/>
          <w:b/>
          <w:szCs w:val="21"/>
        </w:rPr>
        <w:t>质疑采购文件</w:t>
      </w:r>
    </w:p>
    <w:p>
      <w:pPr>
        <w:widowControl/>
        <w:snapToGrid w:val="0"/>
        <w:spacing w:line="360" w:lineRule="auto"/>
        <w:ind w:firstLine="420" w:firstLineChars="200"/>
        <w:rPr>
          <w:rFonts w:ascii="宋体" w:hAnsi="宋体"/>
          <w:szCs w:val="21"/>
        </w:rPr>
      </w:pPr>
      <w:r>
        <w:rPr>
          <w:rFonts w:hint="eastAsia" w:ascii="宋体" w:hAnsi="宋体"/>
          <w:szCs w:val="21"/>
        </w:rPr>
        <w:t>1．质疑内容采购文件</w:t>
      </w:r>
      <w:r>
        <w:rPr>
          <w:rFonts w:hint="eastAsia" w:ascii="宋体" w:hAnsi="宋体"/>
          <w:szCs w:val="21"/>
          <w:u w:val="single"/>
        </w:rPr>
        <w:t xml:space="preserve">    </w:t>
      </w:r>
      <w:r>
        <w:rPr>
          <w:rFonts w:hint="eastAsia" w:ascii="宋体" w:hAnsi="宋体"/>
          <w:szCs w:val="21"/>
        </w:rPr>
        <w:t xml:space="preserve">页，内容“ </w:t>
      </w:r>
      <w:r>
        <w:rPr>
          <w:rFonts w:hint="eastAsia" w:ascii="宋体" w:hAnsi="宋体"/>
          <w:szCs w:val="21"/>
          <w:u w:val="single"/>
        </w:rPr>
        <w:t xml:space="preserve">                            </w:t>
      </w:r>
      <w:r>
        <w:rPr>
          <w:rFonts w:hint="eastAsia" w:ascii="宋体" w:hAnsi="宋体"/>
          <w:szCs w:val="21"/>
        </w:rPr>
        <w:t xml:space="preserve"> ” 损害了我公司权益，</w:t>
      </w:r>
    </w:p>
    <w:p>
      <w:pPr>
        <w:widowControl/>
        <w:snapToGrid w:val="0"/>
        <w:spacing w:line="360" w:lineRule="auto"/>
        <w:ind w:firstLine="735" w:firstLineChars="350"/>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我方请求采购文件做如下修改：</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质疑采购过程</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日，在</w:t>
      </w:r>
      <w:r>
        <w:rPr>
          <w:rFonts w:hint="eastAsia" w:ascii="宋体" w:hAnsi="宋体"/>
          <w:szCs w:val="21"/>
          <w:u w:val="single"/>
        </w:rPr>
        <w:t xml:space="preserve">                          </w:t>
      </w:r>
      <w:r>
        <w:rPr>
          <w:rFonts w:hint="eastAsia" w:ascii="宋体" w:hAnsi="宋体"/>
          <w:szCs w:val="21"/>
        </w:rPr>
        <w:t>进行的（收取采购文件（样品）、开标、谈判）过程，发生损害了我公司权益的事项，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质疑采购结果</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日公布的中标（成交）结果，发生损害了我公司权益的事项，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hAnsi="宋体"/>
          <w:szCs w:val="21"/>
        </w:rPr>
      </w:pPr>
    </w:p>
    <w:p>
      <w:pPr>
        <w:widowControl/>
        <w:snapToGrid w:val="0"/>
        <w:spacing w:line="360" w:lineRule="auto"/>
        <w:ind w:firstLine="420" w:firstLineChars="200"/>
        <w:rPr>
          <w:rFonts w:ascii="宋体" w:hAns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宋体"/>
          <w:szCs w:val="21"/>
        </w:rPr>
      </w:pPr>
      <w:r>
        <w:rPr>
          <w:rFonts w:hint="eastAsia" w:ascii="宋体" w:hAnsi="宋体"/>
          <w:szCs w:val="21"/>
        </w:rPr>
        <w:t>质疑供应商</w:t>
      </w:r>
      <w:r>
        <w:rPr>
          <w:rFonts w:hint="eastAsia" w:ascii="宋体" w:hAnsi="宋体"/>
          <w:szCs w:val="21"/>
          <w:u w:val="single"/>
        </w:rPr>
        <w:t xml:space="preserve">： （签章）  </w:t>
      </w:r>
      <w:r>
        <w:rPr>
          <w:rFonts w:hint="eastAsia" w:ascii="宋体" w:hAnsi="宋体"/>
          <w:szCs w:val="21"/>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主要负责人 ：</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rPr>
      </w:pPr>
      <w:r>
        <w:rPr>
          <w:rFonts w:hint="eastAsia" w:ascii="宋体" w:hAnsi="宋体"/>
          <w:szCs w:val="21"/>
        </w:rPr>
        <w:t>项目联系人：</w:t>
      </w:r>
      <w:r>
        <w:rPr>
          <w:rFonts w:hint="eastAsia" w:ascii="宋体" w:hAnsi="宋体"/>
          <w:szCs w:val="21"/>
          <w:u w:val="single"/>
        </w:rPr>
        <w:t xml:space="preserve">             </w:t>
      </w:r>
      <w:r>
        <w:rPr>
          <w:rFonts w:hint="eastAsia" w:ascii="宋体" w:hAnsi="宋体"/>
          <w:szCs w:val="21"/>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地址：</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u w:val="single"/>
        </w:rPr>
      </w:pPr>
      <w:r>
        <w:rPr>
          <w:rFonts w:hint="eastAsia" w:ascii="宋体" w:hAnsi="宋体"/>
          <w:szCs w:val="21"/>
        </w:rPr>
        <w:t>职位：</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电话（手机/座机）：</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邮编：</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电子邮箱：</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传真：</w:t>
      </w:r>
      <w:r>
        <w:rPr>
          <w:rFonts w:hint="eastAsia" w:ascii="宋体" w:hAnsi="宋体"/>
          <w:szCs w:val="21"/>
          <w:u w:val="single"/>
        </w:rPr>
        <w:t xml:space="preserve">            </w:t>
      </w:r>
    </w:p>
    <w:p>
      <w:pPr>
        <w:widowControl/>
        <w:snapToGrid w:val="0"/>
        <w:spacing w:line="360" w:lineRule="auto"/>
        <w:ind w:firstLine="420" w:firstLineChars="200"/>
        <w:jc w:val="left"/>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widowControl/>
        <w:snapToGrid w:val="0"/>
        <w:spacing w:line="360" w:lineRule="auto"/>
        <w:ind w:firstLine="420" w:firstLineChars="200"/>
        <w:rPr>
          <w:rFonts w:ascii="宋体" w:hAnsi="宋体"/>
          <w:szCs w:val="21"/>
        </w:rPr>
      </w:pPr>
      <w:r>
        <w:rPr>
          <w:rFonts w:hint="eastAsia" w:ascii="宋体" w:hAnsi="宋体"/>
          <w:szCs w:val="21"/>
        </w:rPr>
        <w:t>备注：</w:t>
      </w:r>
    </w:p>
    <w:p>
      <w:pPr>
        <w:widowControl/>
        <w:numPr>
          <w:ilvl w:val="0"/>
          <w:numId w:val="35"/>
        </w:numPr>
        <w:snapToGrid w:val="0"/>
        <w:spacing w:line="360" w:lineRule="auto"/>
        <w:rPr>
          <w:rFonts w:ascii="宋体" w:hAns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5"/>
        </w:numPr>
        <w:snapToGrid w:val="0"/>
        <w:spacing w:line="360" w:lineRule="auto"/>
        <w:rPr>
          <w:rFonts w:ascii="宋体" w:hAnsi="宋体"/>
          <w:szCs w:val="21"/>
        </w:rPr>
      </w:pPr>
      <w:r>
        <w:rPr>
          <w:rFonts w:hint="eastAsia" w:ascii="宋体" w:hAnsi="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35"/>
        </w:numPr>
        <w:snapToGrid w:val="0"/>
        <w:spacing w:line="360" w:lineRule="auto"/>
        <w:rPr>
          <w:rFonts w:ascii="宋体" w:hAns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5"/>
        </w:numPr>
        <w:snapToGrid w:val="0"/>
        <w:spacing w:line="360" w:lineRule="auto"/>
        <w:rPr>
          <w:rFonts w:ascii="宋体" w:hAnsi="宋体"/>
          <w:szCs w:val="21"/>
        </w:rPr>
      </w:pPr>
      <w:r>
        <w:rPr>
          <w:rFonts w:hint="eastAsia" w:ascii="宋体" w:hAnsi="宋体"/>
          <w:b/>
          <w:szCs w:val="21"/>
        </w:rPr>
        <w:t>不按上述要求拟写的质疑函，采购代理机构将有可能不予回复。</w:t>
      </w:r>
    </w:p>
    <w:p>
      <w:pPr>
        <w:spacing w:line="440" w:lineRule="exact"/>
        <w:rPr>
          <w:rFonts w:ascii="宋体" w:hAnsi="宋体"/>
          <w:sz w:val="24"/>
        </w:rPr>
      </w:pPr>
    </w:p>
    <w:p>
      <w:pPr>
        <w:rPr>
          <w:rFonts w:hint="eastAsia" w:ascii="宋体" w:hAnsi="宋体"/>
          <w:spacing w:val="4"/>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rPr>
      <w:t>http://www.</w:t>
    </w:r>
    <w:r>
      <w:rPr>
        <w:rFonts w:hint="eastAsia"/>
        <w:lang w:val="en-US" w:eastAsia="zh-CN"/>
      </w:rPr>
      <w:t>baochengdaili.com</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8</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lang w:eastAsia="zh-CN"/>
      </w:rPr>
      <w:t xml:space="preserve"> http://www.baochengdaili.com/</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2</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ascii="宋体" w:hAnsi="宋体"/>
        <w:b w:val="0"/>
        <w:bCs/>
        <w:sz w:val="18"/>
        <w:szCs w:val="18"/>
      </w:rPr>
    </w:pPr>
    <w:r>
      <w:rPr>
        <w:rFonts w:hint="eastAsia" w:ascii="宋体" w:hAnsi="宋体"/>
        <w:b w:val="0"/>
        <w:bCs/>
        <w:sz w:val="18"/>
        <w:szCs w:val="18"/>
        <w:lang w:eastAsia="zh-CN"/>
      </w:rPr>
      <w:t>项目名称：番禺区水利工程管理设施防雷装置检测服务采购</w:t>
    </w:r>
    <w:r>
      <w:rPr>
        <w:rFonts w:hint="eastAsia" w:ascii="宋体" w:hAnsi="宋体"/>
        <w:b w:val="0"/>
        <w:bCs/>
        <w:sz w:val="18"/>
        <w:szCs w:val="18"/>
        <w:lang w:val="en-US" w:eastAsia="zh-CN"/>
      </w:rPr>
      <w:t xml:space="preserve">                            项目编号：</w:t>
    </w:r>
    <w:r>
      <w:rPr>
        <w:rFonts w:hint="eastAsia" w:ascii="宋体" w:hAnsi="宋体"/>
        <w:b w:val="0"/>
        <w:bCs/>
        <w:sz w:val="18"/>
        <w:szCs w:val="18"/>
        <w:lang w:eastAsia="zh-CN"/>
      </w:rPr>
      <w:t>GZBC18FG05002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17"/>
    <w:multiLevelType w:val="multilevel"/>
    <w:tmpl w:val="00000017"/>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2453450"/>
    <w:multiLevelType w:val="multilevel"/>
    <w:tmpl w:val="0245345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7843FAB"/>
    <w:multiLevelType w:val="multilevel"/>
    <w:tmpl w:val="27843FAB"/>
    <w:lvl w:ilvl="0" w:tentative="0">
      <w:start w:val="1"/>
      <w:numFmt w:val="decimal"/>
      <w:lvlText w:val="%1)"/>
      <w:lvlJc w:val="left"/>
      <w:pPr>
        <w:ind w:left="845" w:hanging="425"/>
      </w:pPr>
      <w:rPr>
        <w:rFonts w:hint="eastAsia"/>
        <w:b w:val="0"/>
      </w:rPr>
    </w:lvl>
    <w:lvl w:ilvl="1" w:tentative="0">
      <w:start w:val="1"/>
      <w:numFmt w:val="decimal"/>
      <w:lvlText w:val="%1.%2."/>
      <w:lvlJc w:val="left"/>
      <w:pPr>
        <w:ind w:left="987" w:hanging="567"/>
      </w:pPr>
      <w:rPr>
        <w:rFonts w:ascii="宋体" w:hAnsi="宋体" w:eastAsia="宋体"/>
      </w:rPr>
    </w:lvl>
    <w:lvl w:ilvl="2" w:tentative="0">
      <w:start w:val="1"/>
      <w:numFmt w:val="decimal"/>
      <w:lvlText w:val="%1.%2.%3."/>
      <w:lvlJc w:val="left"/>
      <w:pPr>
        <w:ind w:left="1129" w:hanging="709"/>
      </w:pPr>
      <w:rPr>
        <w:rFonts w:ascii="宋体" w:hAnsi="宋体" w:eastAsia="宋体"/>
      </w:rPr>
    </w:lvl>
    <w:lvl w:ilvl="3" w:tentative="0">
      <w:start w:val="1"/>
      <w:numFmt w:val="decimal"/>
      <w:lvlText w:val="%1.%2.%3.%4."/>
      <w:lvlJc w:val="left"/>
      <w:pPr>
        <w:ind w:left="1271" w:hanging="851"/>
      </w:pPr>
    </w:lvl>
    <w:lvl w:ilvl="4" w:tentative="0">
      <w:start w:val="1"/>
      <w:numFmt w:val="decimal"/>
      <w:lvlText w:val="%1.%2.%3.%4.%5."/>
      <w:lvlJc w:val="left"/>
      <w:pPr>
        <w:ind w:left="1412" w:hanging="992"/>
      </w:pPr>
    </w:lvl>
    <w:lvl w:ilvl="5" w:tentative="0">
      <w:start w:val="1"/>
      <w:numFmt w:val="decimal"/>
      <w:lvlText w:val="%1.%2.%3.%4.%5.%6."/>
      <w:lvlJc w:val="left"/>
      <w:pPr>
        <w:ind w:left="1554" w:hanging="1134"/>
      </w:pPr>
    </w:lvl>
    <w:lvl w:ilvl="6" w:tentative="0">
      <w:start w:val="1"/>
      <w:numFmt w:val="decimal"/>
      <w:lvlText w:val="%1.%2.%3.%4.%5.%6.%7."/>
      <w:lvlJc w:val="left"/>
      <w:pPr>
        <w:ind w:left="1696" w:hanging="1276"/>
      </w:pPr>
    </w:lvl>
    <w:lvl w:ilvl="7" w:tentative="0">
      <w:start w:val="1"/>
      <w:numFmt w:val="decimal"/>
      <w:lvlText w:val="%1.%2.%3.%4.%5.%6.%7.%8."/>
      <w:lvlJc w:val="left"/>
      <w:pPr>
        <w:ind w:left="1838" w:hanging="1418"/>
      </w:pPr>
    </w:lvl>
    <w:lvl w:ilvl="8" w:tentative="0">
      <w:start w:val="1"/>
      <w:numFmt w:val="decimal"/>
      <w:lvlText w:val="%1.%2.%3.%4.%5.%6.%7.%8.%9."/>
      <w:lvlJc w:val="left"/>
      <w:pPr>
        <w:ind w:left="1979" w:hanging="1559"/>
      </w:pPr>
    </w:lvl>
  </w:abstractNum>
  <w:abstractNum w:abstractNumId="7">
    <w:nsid w:val="283A6CD1"/>
    <w:multiLevelType w:val="multilevel"/>
    <w:tmpl w:val="283A6CD1"/>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95E43D2"/>
    <w:multiLevelType w:val="multilevel"/>
    <w:tmpl w:val="295E43D2"/>
    <w:lvl w:ilvl="0" w:tentative="0">
      <w:start w:val="1"/>
      <w:numFmt w:val="decimal"/>
      <w:lvlText w:val="%1."/>
      <w:lvlJc w:val="left"/>
      <w:pPr>
        <w:ind w:left="420" w:hanging="420"/>
      </w:pPr>
      <w:rPr>
        <w:rFonts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B9B2704"/>
    <w:multiLevelType w:val="multilevel"/>
    <w:tmpl w:val="2B9B2704"/>
    <w:lvl w:ilvl="0" w:tentative="0">
      <w:start w:val="1"/>
      <w:numFmt w:val="decimal"/>
      <w:lvlText w:val="%1．"/>
      <w:lvlJc w:val="left"/>
      <w:pPr>
        <w:ind w:left="360" w:hanging="360"/>
      </w:pPr>
      <w:rPr>
        <w:rFonts w:hint="default"/>
        <w:b w:val="0"/>
        <w:i w:val="0"/>
        <w:color w:val="auto"/>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1">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2">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14">
    <w:nsid w:val="3E643B97"/>
    <w:multiLevelType w:val="multilevel"/>
    <w:tmpl w:val="3E643B97"/>
    <w:lvl w:ilvl="0" w:tentative="0">
      <w:start w:val="1"/>
      <w:numFmt w:val="decimal"/>
      <w:lvlText w:val="%1)"/>
      <w:lvlJc w:val="left"/>
      <w:pPr>
        <w:ind w:left="1129" w:hanging="420"/>
      </w:pPr>
    </w:lvl>
    <w:lvl w:ilvl="1" w:tentative="0">
      <w:start w:val="1"/>
      <w:numFmt w:val="lowerLetter"/>
      <w:lvlText w:val="%2)"/>
      <w:lvlJc w:val="left"/>
      <w:pPr>
        <w:ind w:left="1549" w:hanging="420"/>
      </w:pPr>
    </w:lvl>
    <w:lvl w:ilvl="2" w:tentative="0">
      <w:start w:val="2"/>
      <w:numFmt w:val="decimal"/>
      <w:lvlText w:val="%3）"/>
      <w:lvlJc w:val="left"/>
      <w:pPr>
        <w:ind w:left="1909" w:hanging="360"/>
      </w:pPr>
      <w:rPr>
        <w:rFonts w:hint="default"/>
      </w:r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15">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18"/>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4B3024D0"/>
    <w:multiLevelType w:val="multilevel"/>
    <w:tmpl w:val="4B3024D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4DA86E80"/>
    <w:multiLevelType w:val="multilevel"/>
    <w:tmpl w:val="4DA86E80"/>
    <w:lvl w:ilvl="0" w:tentative="0">
      <w:start w:val="1"/>
      <w:numFmt w:val="decimal"/>
      <w:lvlText w:val="%1）"/>
      <w:lvlJc w:val="left"/>
      <w:pPr>
        <w:ind w:left="1350" w:hanging="825"/>
      </w:pPr>
      <w:rPr>
        <w:rFonts w:hint="default" w:ascii="宋体" w:hAnsi="宋体"/>
        <w:color w:val="auto"/>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22">
    <w:nsid w:val="50675357"/>
    <w:multiLevelType w:val="multilevel"/>
    <w:tmpl w:val="50675357"/>
    <w:lvl w:ilvl="0" w:tentative="0">
      <w:start w:val="1"/>
      <w:numFmt w:val="decimal"/>
      <w:lvlText w:val="%1."/>
      <w:lvlJc w:val="left"/>
      <w:pPr>
        <w:ind w:left="425" w:hanging="425"/>
      </w:pPr>
      <w:rPr>
        <w:rFonts w:hint="eastAsia" w:ascii="宋体" w:hAnsi="宋体" w:eastAsia="宋体"/>
        <w:b w:val="0"/>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rPr>
        <w:rFonts w:ascii="宋体" w:hAnsi="宋体" w:eastAsia="宋体"/>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3">
    <w:nsid w:val="52F42418"/>
    <w:multiLevelType w:val="multilevel"/>
    <w:tmpl w:val="52F42418"/>
    <w:lvl w:ilvl="0" w:tentative="0">
      <w:start w:val="1"/>
      <w:numFmt w:val="chineseCountingThousand"/>
      <w:lvlText w:val="%1、"/>
      <w:lvlJc w:val="left"/>
      <w:pPr>
        <w:tabs>
          <w:tab w:val="left" w:pos="425"/>
        </w:tabs>
        <w:ind w:left="425" w:hanging="425"/>
      </w:pPr>
      <w:rPr>
        <w:rFonts w:hint="eastAsia"/>
        <w:b w:val="0"/>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4">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6">
    <w:nsid w:val="59EC7344"/>
    <w:multiLevelType w:val="multilevel"/>
    <w:tmpl w:val="59EC734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27">
    <w:nsid w:val="5B9A6BA0"/>
    <w:multiLevelType w:val="multilevel"/>
    <w:tmpl w:val="5B9A6BA0"/>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1247931"/>
    <w:multiLevelType w:val="multilevel"/>
    <w:tmpl w:val="61247931"/>
    <w:lvl w:ilvl="0" w:tentative="0">
      <w:start w:val="1"/>
      <w:numFmt w:val="decimal"/>
      <w:lvlText w:val="%1."/>
      <w:lvlJc w:val="left"/>
      <w:pPr>
        <w:ind w:left="735" w:hanging="420"/>
      </w:pPr>
      <w:rPr>
        <w:b w:val="0"/>
        <w:color w:val="auto"/>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30">
    <w:nsid w:val="67A43B64"/>
    <w:multiLevelType w:val="multilevel"/>
    <w:tmpl w:val="67A43B6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69D97105"/>
    <w:multiLevelType w:val="multilevel"/>
    <w:tmpl w:val="69D97105"/>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741759A0"/>
    <w:multiLevelType w:val="multilevel"/>
    <w:tmpl w:val="741759A0"/>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4">
    <w:nsid w:val="7A851134"/>
    <w:multiLevelType w:val="multilevel"/>
    <w:tmpl w:val="7A85113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num w:numId="1">
    <w:abstractNumId w:val="19"/>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23"/>
  </w:num>
  <w:num w:numId="5">
    <w:abstractNumId w:val="15"/>
  </w:num>
  <w:num w:numId="6">
    <w:abstractNumId w:val="8"/>
  </w:num>
  <w:num w:numId="7">
    <w:abstractNumId w:val="21"/>
  </w:num>
  <w:num w:numId="8">
    <w:abstractNumId w:val="17"/>
  </w:num>
  <w:num w:numId="9">
    <w:abstractNumId w:val="14"/>
  </w:num>
  <w:num w:numId="10">
    <w:abstractNumId w:val="7"/>
  </w:num>
  <w:num w:numId="11">
    <w:abstractNumId w:val="5"/>
  </w:num>
  <w:num w:numId="12">
    <w:abstractNumId w:val="32"/>
  </w:num>
  <w:num w:numId="13">
    <w:abstractNumId w:val="27"/>
  </w:num>
  <w:num w:numId="14">
    <w:abstractNumId w:val="12"/>
  </w:num>
  <w:num w:numId="15">
    <w:abstractNumId w:val="22"/>
  </w:num>
  <w:num w:numId="16">
    <w:abstractNumId w:val="6"/>
  </w:num>
  <w:num w:numId="17">
    <w:abstractNumId w:val="16"/>
  </w:num>
  <w:num w:numId="18">
    <w:abstractNumId w:val="1"/>
  </w:num>
  <w:num w:numId="19">
    <w:abstractNumId w:val="26"/>
  </w:num>
  <w:num w:numId="20">
    <w:abstractNumId w:val="11"/>
  </w:num>
  <w:num w:numId="21">
    <w:abstractNumId w:val="34"/>
  </w:num>
  <w:num w:numId="22">
    <w:abstractNumId w:val="10"/>
  </w:num>
  <w:num w:numId="23">
    <w:abstractNumId w:val="13"/>
  </w:num>
  <w:num w:numId="24">
    <w:abstractNumId w:val="33"/>
  </w:num>
  <w:num w:numId="25">
    <w:abstractNumId w:val="2"/>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9"/>
  </w:num>
  <w:num w:numId="28">
    <w:abstractNumId w:val="24"/>
  </w:num>
  <w:num w:numId="29">
    <w:abstractNumId w:val="4"/>
  </w:num>
  <w:num w:numId="30">
    <w:abstractNumId w:val="20"/>
  </w:num>
  <w:num w:numId="31">
    <w:abstractNumId w:val="31"/>
  </w:num>
  <w:num w:numId="32">
    <w:abstractNumId w:val="30"/>
  </w:num>
  <w:num w:numId="33">
    <w:abstractNumId w:val="28"/>
  </w:num>
  <w:num w:numId="34">
    <w:abstractNumId w:val="25"/>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F33E4"/>
    <w:rsid w:val="00107439"/>
    <w:rsid w:val="0012180D"/>
    <w:rsid w:val="004154B6"/>
    <w:rsid w:val="004A4475"/>
    <w:rsid w:val="00650291"/>
    <w:rsid w:val="006F29FD"/>
    <w:rsid w:val="007036BF"/>
    <w:rsid w:val="007E1F5B"/>
    <w:rsid w:val="00815D98"/>
    <w:rsid w:val="008E0F27"/>
    <w:rsid w:val="00A41C84"/>
    <w:rsid w:val="00A61108"/>
    <w:rsid w:val="00B178F4"/>
    <w:rsid w:val="00C22F78"/>
    <w:rsid w:val="00CA70B5"/>
    <w:rsid w:val="00DB03A3"/>
    <w:rsid w:val="00DD6F6E"/>
    <w:rsid w:val="00EC4661"/>
    <w:rsid w:val="00EE6351"/>
    <w:rsid w:val="00F21BAD"/>
    <w:rsid w:val="00F36428"/>
    <w:rsid w:val="00F90625"/>
    <w:rsid w:val="00FA6B7E"/>
    <w:rsid w:val="00FE0B1C"/>
    <w:rsid w:val="01100146"/>
    <w:rsid w:val="01177C71"/>
    <w:rsid w:val="011E610E"/>
    <w:rsid w:val="01233CB9"/>
    <w:rsid w:val="01255D48"/>
    <w:rsid w:val="013446F5"/>
    <w:rsid w:val="013924F5"/>
    <w:rsid w:val="013D7117"/>
    <w:rsid w:val="01460851"/>
    <w:rsid w:val="014A2C98"/>
    <w:rsid w:val="014A752A"/>
    <w:rsid w:val="01543ABB"/>
    <w:rsid w:val="01692646"/>
    <w:rsid w:val="016A0798"/>
    <w:rsid w:val="016B1954"/>
    <w:rsid w:val="01AB439B"/>
    <w:rsid w:val="01B66F67"/>
    <w:rsid w:val="01BE2DA5"/>
    <w:rsid w:val="01C0060E"/>
    <w:rsid w:val="01D33B5F"/>
    <w:rsid w:val="01D829F2"/>
    <w:rsid w:val="01E76F96"/>
    <w:rsid w:val="01F25280"/>
    <w:rsid w:val="01FE472A"/>
    <w:rsid w:val="020739DD"/>
    <w:rsid w:val="02206911"/>
    <w:rsid w:val="02235477"/>
    <w:rsid w:val="02342AF7"/>
    <w:rsid w:val="0237773C"/>
    <w:rsid w:val="02427C6A"/>
    <w:rsid w:val="02496491"/>
    <w:rsid w:val="02516405"/>
    <w:rsid w:val="02571DE8"/>
    <w:rsid w:val="025B1A52"/>
    <w:rsid w:val="028F2637"/>
    <w:rsid w:val="029B0320"/>
    <w:rsid w:val="02A02BEF"/>
    <w:rsid w:val="02A114C6"/>
    <w:rsid w:val="02B6787A"/>
    <w:rsid w:val="02C0385F"/>
    <w:rsid w:val="02C103D8"/>
    <w:rsid w:val="02D04232"/>
    <w:rsid w:val="02D9087F"/>
    <w:rsid w:val="02DF7AD4"/>
    <w:rsid w:val="02ED1E35"/>
    <w:rsid w:val="02FF6296"/>
    <w:rsid w:val="03256779"/>
    <w:rsid w:val="03483867"/>
    <w:rsid w:val="03687111"/>
    <w:rsid w:val="037E27E8"/>
    <w:rsid w:val="038865A6"/>
    <w:rsid w:val="039879F7"/>
    <w:rsid w:val="03B56F97"/>
    <w:rsid w:val="03CC74A6"/>
    <w:rsid w:val="03E145CE"/>
    <w:rsid w:val="04202074"/>
    <w:rsid w:val="042B32BA"/>
    <w:rsid w:val="042C45F3"/>
    <w:rsid w:val="0435791D"/>
    <w:rsid w:val="043D32A2"/>
    <w:rsid w:val="044D48E1"/>
    <w:rsid w:val="044D7F7C"/>
    <w:rsid w:val="04605644"/>
    <w:rsid w:val="046766D3"/>
    <w:rsid w:val="047F5C61"/>
    <w:rsid w:val="04856217"/>
    <w:rsid w:val="048D2B18"/>
    <w:rsid w:val="04A53FE1"/>
    <w:rsid w:val="04B02EDC"/>
    <w:rsid w:val="04B45049"/>
    <w:rsid w:val="04C5482A"/>
    <w:rsid w:val="04CF7C8B"/>
    <w:rsid w:val="04D4516F"/>
    <w:rsid w:val="04E6270B"/>
    <w:rsid w:val="04F105D6"/>
    <w:rsid w:val="04F2702F"/>
    <w:rsid w:val="053A443A"/>
    <w:rsid w:val="05433EC5"/>
    <w:rsid w:val="05512A36"/>
    <w:rsid w:val="055E6D0B"/>
    <w:rsid w:val="056D0EEA"/>
    <w:rsid w:val="05777728"/>
    <w:rsid w:val="05833399"/>
    <w:rsid w:val="05983E54"/>
    <w:rsid w:val="05994730"/>
    <w:rsid w:val="059C7058"/>
    <w:rsid w:val="059D0DCC"/>
    <w:rsid w:val="05A4072B"/>
    <w:rsid w:val="05A66373"/>
    <w:rsid w:val="05B13918"/>
    <w:rsid w:val="05C5601A"/>
    <w:rsid w:val="05C66CFE"/>
    <w:rsid w:val="05D561DA"/>
    <w:rsid w:val="05D71877"/>
    <w:rsid w:val="05D92701"/>
    <w:rsid w:val="05EC7AC4"/>
    <w:rsid w:val="05F2736F"/>
    <w:rsid w:val="05F84CB5"/>
    <w:rsid w:val="060471A6"/>
    <w:rsid w:val="060F5578"/>
    <w:rsid w:val="06196BF6"/>
    <w:rsid w:val="06210E90"/>
    <w:rsid w:val="06247FCB"/>
    <w:rsid w:val="062509E9"/>
    <w:rsid w:val="0625397B"/>
    <w:rsid w:val="06296351"/>
    <w:rsid w:val="06310114"/>
    <w:rsid w:val="06326464"/>
    <w:rsid w:val="0637367A"/>
    <w:rsid w:val="063C742D"/>
    <w:rsid w:val="064B263C"/>
    <w:rsid w:val="064F4318"/>
    <w:rsid w:val="0654452D"/>
    <w:rsid w:val="06683F90"/>
    <w:rsid w:val="06751F36"/>
    <w:rsid w:val="068A729F"/>
    <w:rsid w:val="068E350E"/>
    <w:rsid w:val="06915C39"/>
    <w:rsid w:val="06953012"/>
    <w:rsid w:val="06A00F45"/>
    <w:rsid w:val="06C51603"/>
    <w:rsid w:val="06C670A8"/>
    <w:rsid w:val="06D17F81"/>
    <w:rsid w:val="06ED59AB"/>
    <w:rsid w:val="06F5637C"/>
    <w:rsid w:val="06F63A05"/>
    <w:rsid w:val="06FB5BEA"/>
    <w:rsid w:val="06FB6328"/>
    <w:rsid w:val="06FD6F5A"/>
    <w:rsid w:val="07050E9A"/>
    <w:rsid w:val="0713372E"/>
    <w:rsid w:val="07136744"/>
    <w:rsid w:val="071D7C41"/>
    <w:rsid w:val="07455AC0"/>
    <w:rsid w:val="074E2BDD"/>
    <w:rsid w:val="07507F25"/>
    <w:rsid w:val="075524F3"/>
    <w:rsid w:val="075B02A2"/>
    <w:rsid w:val="075B3CA9"/>
    <w:rsid w:val="075E7DA5"/>
    <w:rsid w:val="07633D59"/>
    <w:rsid w:val="07656A09"/>
    <w:rsid w:val="07677110"/>
    <w:rsid w:val="077D78AE"/>
    <w:rsid w:val="078B2431"/>
    <w:rsid w:val="079040AE"/>
    <w:rsid w:val="07A56326"/>
    <w:rsid w:val="07B25005"/>
    <w:rsid w:val="07BB4BC8"/>
    <w:rsid w:val="07C44F01"/>
    <w:rsid w:val="07D9391A"/>
    <w:rsid w:val="07EA56E7"/>
    <w:rsid w:val="07EB12A0"/>
    <w:rsid w:val="07F27638"/>
    <w:rsid w:val="07F77B97"/>
    <w:rsid w:val="07FC12FC"/>
    <w:rsid w:val="08032138"/>
    <w:rsid w:val="080C259C"/>
    <w:rsid w:val="081E6D03"/>
    <w:rsid w:val="082549C0"/>
    <w:rsid w:val="08287FB4"/>
    <w:rsid w:val="083927F2"/>
    <w:rsid w:val="083948C1"/>
    <w:rsid w:val="083A63CB"/>
    <w:rsid w:val="083E2CC9"/>
    <w:rsid w:val="084A0F9B"/>
    <w:rsid w:val="086037D3"/>
    <w:rsid w:val="086B4787"/>
    <w:rsid w:val="086E7719"/>
    <w:rsid w:val="08714199"/>
    <w:rsid w:val="08846250"/>
    <w:rsid w:val="088B0A0F"/>
    <w:rsid w:val="089E1D6F"/>
    <w:rsid w:val="08A52F21"/>
    <w:rsid w:val="08B96FD1"/>
    <w:rsid w:val="08C273DC"/>
    <w:rsid w:val="08D27BF6"/>
    <w:rsid w:val="08E5218B"/>
    <w:rsid w:val="08F1760E"/>
    <w:rsid w:val="08FB28D6"/>
    <w:rsid w:val="090F0BF1"/>
    <w:rsid w:val="091C599B"/>
    <w:rsid w:val="092007AC"/>
    <w:rsid w:val="09224D8F"/>
    <w:rsid w:val="092330E0"/>
    <w:rsid w:val="0925477F"/>
    <w:rsid w:val="092D1BB8"/>
    <w:rsid w:val="092F6AFE"/>
    <w:rsid w:val="09320FB5"/>
    <w:rsid w:val="093341BD"/>
    <w:rsid w:val="09597B04"/>
    <w:rsid w:val="096A4198"/>
    <w:rsid w:val="096C6C46"/>
    <w:rsid w:val="096D6BA1"/>
    <w:rsid w:val="098D2EB2"/>
    <w:rsid w:val="09917D73"/>
    <w:rsid w:val="09A631F6"/>
    <w:rsid w:val="09AC43EE"/>
    <w:rsid w:val="09B13C74"/>
    <w:rsid w:val="09B40FB4"/>
    <w:rsid w:val="09D66EAD"/>
    <w:rsid w:val="09DC0410"/>
    <w:rsid w:val="09DF3FB6"/>
    <w:rsid w:val="09FC691A"/>
    <w:rsid w:val="0A096DD2"/>
    <w:rsid w:val="0A152762"/>
    <w:rsid w:val="0A246661"/>
    <w:rsid w:val="0A4F3643"/>
    <w:rsid w:val="0A5715D9"/>
    <w:rsid w:val="0A5E4838"/>
    <w:rsid w:val="0A620FC9"/>
    <w:rsid w:val="0A782910"/>
    <w:rsid w:val="0A7A5ECF"/>
    <w:rsid w:val="0A7B00FA"/>
    <w:rsid w:val="0A8008E1"/>
    <w:rsid w:val="0A9F5AA3"/>
    <w:rsid w:val="0AA40BD4"/>
    <w:rsid w:val="0AB14A71"/>
    <w:rsid w:val="0AC321EE"/>
    <w:rsid w:val="0AC601BD"/>
    <w:rsid w:val="0AC732DE"/>
    <w:rsid w:val="0ACD4604"/>
    <w:rsid w:val="0AD20000"/>
    <w:rsid w:val="0AD82858"/>
    <w:rsid w:val="0ADE554D"/>
    <w:rsid w:val="0AEA52A2"/>
    <w:rsid w:val="0B215037"/>
    <w:rsid w:val="0B2A7363"/>
    <w:rsid w:val="0B303411"/>
    <w:rsid w:val="0B306BDB"/>
    <w:rsid w:val="0B3B46C7"/>
    <w:rsid w:val="0B477723"/>
    <w:rsid w:val="0B4B77A4"/>
    <w:rsid w:val="0B5233A1"/>
    <w:rsid w:val="0B5727D8"/>
    <w:rsid w:val="0B592B8D"/>
    <w:rsid w:val="0B5C6DF4"/>
    <w:rsid w:val="0B641124"/>
    <w:rsid w:val="0B6B23F0"/>
    <w:rsid w:val="0B6E29A5"/>
    <w:rsid w:val="0B7F51DF"/>
    <w:rsid w:val="0B840A57"/>
    <w:rsid w:val="0B8C64D5"/>
    <w:rsid w:val="0B9A48A9"/>
    <w:rsid w:val="0BA64C51"/>
    <w:rsid w:val="0BA760D0"/>
    <w:rsid w:val="0BA862B3"/>
    <w:rsid w:val="0BA96727"/>
    <w:rsid w:val="0BB47B20"/>
    <w:rsid w:val="0BB5246C"/>
    <w:rsid w:val="0BD067E6"/>
    <w:rsid w:val="0BDC5D3C"/>
    <w:rsid w:val="0BE05230"/>
    <w:rsid w:val="0BF53982"/>
    <w:rsid w:val="0C031FB2"/>
    <w:rsid w:val="0C037046"/>
    <w:rsid w:val="0C145CE4"/>
    <w:rsid w:val="0C324EA6"/>
    <w:rsid w:val="0C40688D"/>
    <w:rsid w:val="0C513FEB"/>
    <w:rsid w:val="0C53309B"/>
    <w:rsid w:val="0C5C7DBC"/>
    <w:rsid w:val="0C5E6115"/>
    <w:rsid w:val="0C656979"/>
    <w:rsid w:val="0C662B4A"/>
    <w:rsid w:val="0C76664C"/>
    <w:rsid w:val="0C804D22"/>
    <w:rsid w:val="0C964645"/>
    <w:rsid w:val="0C9C4F63"/>
    <w:rsid w:val="0C9F3B5A"/>
    <w:rsid w:val="0CA30F10"/>
    <w:rsid w:val="0CAC5A8E"/>
    <w:rsid w:val="0CD90F45"/>
    <w:rsid w:val="0CE527A4"/>
    <w:rsid w:val="0CEA4585"/>
    <w:rsid w:val="0CF30A60"/>
    <w:rsid w:val="0D07371E"/>
    <w:rsid w:val="0D2F798A"/>
    <w:rsid w:val="0D3668A7"/>
    <w:rsid w:val="0D392327"/>
    <w:rsid w:val="0D3E0AB0"/>
    <w:rsid w:val="0D465059"/>
    <w:rsid w:val="0D48448C"/>
    <w:rsid w:val="0D6A04F7"/>
    <w:rsid w:val="0DA40C88"/>
    <w:rsid w:val="0DB14954"/>
    <w:rsid w:val="0DB514C0"/>
    <w:rsid w:val="0DBD165B"/>
    <w:rsid w:val="0DC71864"/>
    <w:rsid w:val="0DC76181"/>
    <w:rsid w:val="0DDB0986"/>
    <w:rsid w:val="0DDD06BB"/>
    <w:rsid w:val="0DE17245"/>
    <w:rsid w:val="0DE96F62"/>
    <w:rsid w:val="0DEE4374"/>
    <w:rsid w:val="0DEF3C94"/>
    <w:rsid w:val="0DF52AAA"/>
    <w:rsid w:val="0DF86DCB"/>
    <w:rsid w:val="0DFB1953"/>
    <w:rsid w:val="0DFF2D63"/>
    <w:rsid w:val="0E0E08B7"/>
    <w:rsid w:val="0E143ECF"/>
    <w:rsid w:val="0E1B51E4"/>
    <w:rsid w:val="0E282319"/>
    <w:rsid w:val="0E3A4805"/>
    <w:rsid w:val="0E4A6F1D"/>
    <w:rsid w:val="0E650473"/>
    <w:rsid w:val="0E813F40"/>
    <w:rsid w:val="0E820509"/>
    <w:rsid w:val="0E822B85"/>
    <w:rsid w:val="0E896FFE"/>
    <w:rsid w:val="0E9C5605"/>
    <w:rsid w:val="0E9E4DC0"/>
    <w:rsid w:val="0E9F6603"/>
    <w:rsid w:val="0EAF6F74"/>
    <w:rsid w:val="0EBA7D1B"/>
    <w:rsid w:val="0EBB3ECC"/>
    <w:rsid w:val="0EDA5675"/>
    <w:rsid w:val="0EEA3D8E"/>
    <w:rsid w:val="0EF24883"/>
    <w:rsid w:val="0EF408C9"/>
    <w:rsid w:val="0F09758C"/>
    <w:rsid w:val="0F1C36D3"/>
    <w:rsid w:val="0F237C9A"/>
    <w:rsid w:val="0F411FE7"/>
    <w:rsid w:val="0F566D59"/>
    <w:rsid w:val="0F5C3DBD"/>
    <w:rsid w:val="0F6064A8"/>
    <w:rsid w:val="0F7270CC"/>
    <w:rsid w:val="0F752C30"/>
    <w:rsid w:val="0F827398"/>
    <w:rsid w:val="0F8C27C0"/>
    <w:rsid w:val="0F9261BA"/>
    <w:rsid w:val="0F934178"/>
    <w:rsid w:val="0F972A29"/>
    <w:rsid w:val="0F997E52"/>
    <w:rsid w:val="0FAC58C8"/>
    <w:rsid w:val="0FAD2C02"/>
    <w:rsid w:val="0FBD61C4"/>
    <w:rsid w:val="0FC57A5F"/>
    <w:rsid w:val="0FCB1C3D"/>
    <w:rsid w:val="0FD6699C"/>
    <w:rsid w:val="0FF63D67"/>
    <w:rsid w:val="10281CAB"/>
    <w:rsid w:val="102B762A"/>
    <w:rsid w:val="1045085E"/>
    <w:rsid w:val="10464D9F"/>
    <w:rsid w:val="105F59D9"/>
    <w:rsid w:val="106B16E5"/>
    <w:rsid w:val="10702295"/>
    <w:rsid w:val="108037BD"/>
    <w:rsid w:val="10805D57"/>
    <w:rsid w:val="108C507A"/>
    <w:rsid w:val="108F770C"/>
    <w:rsid w:val="10A66BB5"/>
    <w:rsid w:val="10AF0D25"/>
    <w:rsid w:val="10BF066C"/>
    <w:rsid w:val="10C36F86"/>
    <w:rsid w:val="10CD23BA"/>
    <w:rsid w:val="10CF2502"/>
    <w:rsid w:val="10DD5695"/>
    <w:rsid w:val="10DE628A"/>
    <w:rsid w:val="10F63A48"/>
    <w:rsid w:val="11110886"/>
    <w:rsid w:val="11156B5F"/>
    <w:rsid w:val="112213FC"/>
    <w:rsid w:val="112A0E5B"/>
    <w:rsid w:val="112C5325"/>
    <w:rsid w:val="112F1AE5"/>
    <w:rsid w:val="113D0BD7"/>
    <w:rsid w:val="11415019"/>
    <w:rsid w:val="114657CA"/>
    <w:rsid w:val="11471DEC"/>
    <w:rsid w:val="115D0895"/>
    <w:rsid w:val="11647640"/>
    <w:rsid w:val="11744F0C"/>
    <w:rsid w:val="1184410A"/>
    <w:rsid w:val="118603A6"/>
    <w:rsid w:val="11B036C7"/>
    <w:rsid w:val="11C63C86"/>
    <w:rsid w:val="11DF7B3A"/>
    <w:rsid w:val="11EA25D5"/>
    <w:rsid w:val="11EC6991"/>
    <w:rsid w:val="11EE6DCA"/>
    <w:rsid w:val="11EF0378"/>
    <w:rsid w:val="11F702EF"/>
    <w:rsid w:val="11F86AFE"/>
    <w:rsid w:val="1206407A"/>
    <w:rsid w:val="120A0329"/>
    <w:rsid w:val="122B667F"/>
    <w:rsid w:val="12307737"/>
    <w:rsid w:val="123B714B"/>
    <w:rsid w:val="123D1C01"/>
    <w:rsid w:val="126C6635"/>
    <w:rsid w:val="128240B1"/>
    <w:rsid w:val="12905F0B"/>
    <w:rsid w:val="12961E99"/>
    <w:rsid w:val="12A01EC8"/>
    <w:rsid w:val="12A85EC5"/>
    <w:rsid w:val="12B322E9"/>
    <w:rsid w:val="12BB2356"/>
    <w:rsid w:val="12C44259"/>
    <w:rsid w:val="12CB752C"/>
    <w:rsid w:val="12DA4151"/>
    <w:rsid w:val="12DE5AA3"/>
    <w:rsid w:val="12EC16B3"/>
    <w:rsid w:val="12EE3831"/>
    <w:rsid w:val="12EF39F1"/>
    <w:rsid w:val="12FC3DC2"/>
    <w:rsid w:val="13077776"/>
    <w:rsid w:val="13096C1B"/>
    <w:rsid w:val="130B5931"/>
    <w:rsid w:val="130D399B"/>
    <w:rsid w:val="13362A82"/>
    <w:rsid w:val="13421F12"/>
    <w:rsid w:val="13445761"/>
    <w:rsid w:val="134B3396"/>
    <w:rsid w:val="134B4985"/>
    <w:rsid w:val="134C3392"/>
    <w:rsid w:val="136B2BD9"/>
    <w:rsid w:val="13702E67"/>
    <w:rsid w:val="13755F24"/>
    <w:rsid w:val="137778F1"/>
    <w:rsid w:val="13926679"/>
    <w:rsid w:val="139B7900"/>
    <w:rsid w:val="13BE37A7"/>
    <w:rsid w:val="13BF1E66"/>
    <w:rsid w:val="13CC3968"/>
    <w:rsid w:val="13CF0421"/>
    <w:rsid w:val="13DD428B"/>
    <w:rsid w:val="13EB4D36"/>
    <w:rsid w:val="13F40833"/>
    <w:rsid w:val="13FC25C4"/>
    <w:rsid w:val="14041B5B"/>
    <w:rsid w:val="1413722A"/>
    <w:rsid w:val="141E453A"/>
    <w:rsid w:val="141F5AFE"/>
    <w:rsid w:val="142719F6"/>
    <w:rsid w:val="143E42F5"/>
    <w:rsid w:val="146B05E1"/>
    <w:rsid w:val="146B31C5"/>
    <w:rsid w:val="14853944"/>
    <w:rsid w:val="148C1B36"/>
    <w:rsid w:val="14901548"/>
    <w:rsid w:val="14AB48DD"/>
    <w:rsid w:val="14B15D22"/>
    <w:rsid w:val="14B97A92"/>
    <w:rsid w:val="14C655E5"/>
    <w:rsid w:val="14C861FB"/>
    <w:rsid w:val="14D34B20"/>
    <w:rsid w:val="14DC30F3"/>
    <w:rsid w:val="14E845CC"/>
    <w:rsid w:val="14EF601F"/>
    <w:rsid w:val="14F33418"/>
    <w:rsid w:val="14FA5E80"/>
    <w:rsid w:val="14FF23E5"/>
    <w:rsid w:val="14FF6E26"/>
    <w:rsid w:val="150022D1"/>
    <w:rsid w:val="15050672"/>
    <w:rsid w:val="15074E61"/>
    <w:rsid w:val="150D4E1E"/>
    <w:rsid w:val="150F1ED6"/>
    <w:rsid w:val="15142668"/>
    <w:rsid w:val="15286794"/>
    <w:rsid w:val="152C765F"/>
    <w:rsid w:val="15401471"/>
    <w:rsid w:val="155F033A"/>
    <w:rsid w:val="156E03F6"/>
    <w:rsid w:val="157924C7"/>
    <w:rsid w:val="157F44A7"/>
    <w:rsid w:val="15831A68"/>
    <w:rsid w:val="158E7CA3"/>
    <w:rsid w:val="158F7009"/>
    <w:rsid w:val="15907E04"/>
    <w:rsid w:val="159B2DD6"/>
    <w:rsid w:val="159D726A"/>
    <w:rsid w:val="15AC5474"/>
    <w:rsid w:val="15C51ED2"/>
    <w:rsid w:val="15D6756A"/>
    <w:rsid w:val="15DC7DEF"/>
    <w:rsid w:val="15EF7E12"/>
    <w:rsid w:val="15F20A86"/>
    <w:rsid w:val="1603237C"/>
    <w:rsid w:val="1607459A"/>
    <w:rsid w:val="160D3373"/>
    <w:rsid w:val="161C2BC7"/>
    <w:rsid w:val="163367B4"/>
    <w:rsid w:val="16426B8B"/>
    <w:rsid w:val="165811A6"/>
    <w:rsid w:val="165D528E"/>
    <w:rsid w:val="166313A7"/>
    <w:rsid w:val="167006B3"/>
    <w:rsid w:val="16765CF9"/>
    <w:rsid w:val="16844690"/>
    <w:rsid w:val="16886F66"/>
    <w:rsid w:val="16952D61"/>
    <w:rsid w:val="16961D80"/>
    <w:rsid w:val="169E43BB"/>
    <w:rsid w:val="16A1248C"/>
    <w:rsid w:val="16A71D6A"/>
    <w:rsid w:val="16BD5089"/>
    <w:rsid w:val="16CE431A"/>
    <w:rsid w:val="16D37FC1"/>
    <w:rsid w:val="16D436D3"/>
    <w:rsid w:val="16D55A26"/>
    <w:rsid w:val="16DF1B6A"/>
    <w:rsid w:val="16F1047C"/>
    <w:rsid w:val="16F27B2F"/>
    <w:rsid w:val="16F34581"/>
    <w:rsid w:val="172C190E"/>
    <w:rsid w:val="174C0B25"/>
    <w:rsid w:val="175E7109"/>
    <w:rsid w:val="176D2223"/>
    <w:rsid w:val="17733879"/>
    <w:rsid w:val="17830166"/>
    <w:rsid w:val="179A1BF1"/>
    <w:rsid w:val="17A54224"/>
    <w:rsid w:val="17A55683"/>
    <w:rsid w:val="17B02E85"/>
    <w:rsid w:val="17B152CC"/>
    <w:rsid w:val="17BE238F"/>
    <w:rsid w:val="17D65AF0"/>
    <w:rsid w:val="17DE2C4B"/>
    <w:rsid w:val="17F62CAF"/>
    <w:rsid w:val="180A5128"/>
    <w:rsid w:val="181227BC"/>
    <w:rsid w:val="18144B2E"/>
    <w:rsid w:val="181C5707"/>
    <w:rsid w:val="18271570"/>
    <w:rsid w:val="182A77A3"/>
    <w:rsid w:val="18301DAA"/>
    <w:rsid w:val="18406503"/>
    <w:rsid w:val="18457E93"/>
    <w:rsid w:val="184E4896"/>
    <w:rsid w:val="18560CAD"/>
    <w:rsid w:val="187545CF"/>
    <w:rsid w:val="187A16E0"/>
    <w:rsid w:val="187D0D0A"/>
    <w:rsid w:val="188327CB"/>
    <w:rsid w:val="18836D5B"/>
    <w:rsid w:val="188B6184"/>
    <w:rsid w:val="18A31B7F"/>
    <w:rsid w:val="18B57A11"/>
    <w:rsid w:val="18B83042"/>
    <w:rsid w:val="18C120BC"/>
    <w:rsid w:val="18C1482D"/>
    <w:rsid w:val="18E4078D"/>
    <w:rsid w:val="18EF4C22"/>
    <w:rsid w:val="18F009F7"/>
    <w:rsid w:val="18F53D88"/>
    <w:rsid w:val="18FC2B99"/>
    <w:rsid w:val="19076E72"/>
    <w:rsid w:val="190F6C58"/>
    <w:rsid w:val="19161B88"/>
    <w:rsid w:val="1925244E"/>
    <w:rsid w:val="19304F5E"/>
    <w:rsid w:val="193D5B8D"/>
    <w:rsid w:val="19587032"/>
    <w:rsid w:val="195A3EF5"/>
    <w:rsid w:val="196B1356"/>
    <w:rsid w:val="1974743A"/>
    <w:rsid w:val="197B0865"/>
    <w:rsid w:val="19875DC6"/>
    <w:rsid w:val="19884618"/>
    <w:rsid w:val="1998232D"/>
    <w:rsid w:val="199A2DDB"/>
    <w:rsid w:val="19A606F4"/>
    <w:rsid w:val="19B50EB0"/>
    <w:rsid w:val="19C50385"/>
    <w:rsid w:val="19D42DBF"/>
    <w:rsid w:val="19E44EFF"/>
    <w:rsid w:val="19EB0279"/>
    <w:rsid w:val="19FC0C40"/>
    <w:rsid w:val="19FF2A68"/>
    <w:rsid w:val="1A200EBD"/>
    <w:rsid w:val="1A2519F7"/>
    <w:rsid w:val="1A2D2C6A"/>
    <w:rsid w:val="1A332F12"/>
    <w:rsid w:val="1A3A0BE6"/>
    <w:rsid w:val="1A3B7C41"/>
    <w:rsid w:val="1A437302"/>
    <w:rsid w:val="1A471FA2"/>
    <w:rsid w:val="1A4951D6"/>
    <w:rsid w:val="1A4E7D7C"/>
    <w:rsid w:val="1A501FA7"/>
    <w:rsid w:val="1A551D7A"/>
    <w:rsid w:val="1A673513"/>
    <w:rsid w:val="1A6B1D7F"/>
    <w:rsid w:val="1A785DD9"/>
    <w:rsid w:val="1A7C2A99"/>
    <w:rsid w:val="1AAA75F2"/>
    <w:rsid w:val="1AC031C9"/>
    <w:rsid w:val="1AC84BC7"/>
    <w:rsid w:val="1AD74D3C"/>
    <w:rsid w:val="1AE156E8"/>
    <w:rsid w:val="1AFE7E88"/>
    <w:rsid w:val="1B09577A"/>
    <w:rsid w:val="1B0C1569"/>
    <w:rsid w:val="1B2B6878"/>
    <w:rsid w:val="1B320CED"/>
    <w:rsid w:val="1B375393"/>
    <w:rsid w:val="1B4050AD"/>
    <w:rsid w:val="1B4668E5"/>
    <w:rsid w:val="1B572293"/>
    <w:rsid w:val="1B5B71A3"/>
    <w:rsid w:val="1B5F0ECC"/>
    <w:rsid w:val="1B7506DC"/>
    <w:rsid w:val="1BA52C65"/>
    <w:rsid w:val="1BAC5BFB"/>
    <w:rsid w:val="1BDA3373"/>
    <w:rsid w:val="1BFE40D3"/>
    <w:rsid w:val="1BFF6E19"/>
    <w:rsid w:val="1C022306"/>
    <w:rsid w:val="1C0A2CDF"/>
    <w:rsid w:val="1C0C46AE"/>
    <w:rsid w:val="1C19604A"/>
    <w:rsid w:val="1C2A5F1F"/>
    <w:rsid w:val="1C311EC8"/>
    <w:rsid w:val="1C393F7F"/>
    <w:rsid w:val="1C3D6B63"/>
    <w:rsid w:val="1C453B8A"/>
    <w:rsid w:val="1C4F4B73"/>
    <w:rsid w:val="1C562F08"/>
    <w:rsid w:val="1C856E3E"/>
    <w:rsid w:val="1C8D7615"/>
    <w:rsid w:val="1C937D88"/>
    <w:rsid w:val="1C946292"/>
    <w:rsid w:val="1CAF4348"/>
    <w:rsid w:val="1CB6203D"/>
    <w:rsid w:val="1CE11909"/>
    <w:rsid w:val="1D037DF0"/>
    <w:rsid w:val="1D1A61C7"/>
    <w:rsid w:val="1D1D310C"/>
    <w:rsid w:val="1D255157"/>
    <w:rsid w:val="1D2B2847"/>
    <w:rsid w:val="1D2B4BDB"/>
    <w:rsid w:val="1D31038F"/>
    <w:rsid w:val="1D3645D7"/>
    <w:rsid w:val="1D543505"/>
    <w:rsid w:val="1D6F2115"/>
    <w:rsid w:val="1D717800"/>
    <w:rsid w:val="1D722A11"/>
    <w:rsid w:val="1D7B731D"/>
    <w:rsid w:val="1D8D6D14"/>
    <w:rsid w:val="1DA70405"/>
    <w:rsid w:val="1DBC4C99"/>
    <w:rsid w:val="1DBE402F"/>
    <w:rsid w:val="1DC440DC"/>
    <w:rsid w:val="1DC44B42"/>
    <w:rsid w:val="1DCA598A"/>
    <w:rsid w:val="1DD22E92"/>
    <w:rsid w:val="1DDF50C5"/>
    <w:rsid w:val="1DE85A1C"/>
    <w:rsid w:val="1DF548F1"/>
    <w:rsid w:val="1DFF24FD"/>
    <w:rsid w:val="1E035B0C"/>
    <w:rsid w:val="1E0E5C41"/>
    <w:rsid w:val="1E14276A"/>
    <w:rsid w:val="1E2B0555"/>
    <w:rsid w:val="1E2B5075"/>
    <w:rsid w:val="1E2E10EA"/>
    <w:rsid w:val="1E3A1BC8"/>
    <w:rsid w:val="1E4149CC"/>
    <w:rsid w:val="1E42337D"/>
    <w:rsid w:val="1E4473B7"/>
    <w:rsid w:val="1E474640"/>
    <w:rsid w:val="1E4B3DCC"/>
    <w:rsid w:val="1E4D0DE6"/>
    <w:rsid w:val="1E635478"/>
    <w:rsid w:val="1E684069"/>
    <w:rsid w:val="1E691D5F"/>
    <w:rsid w:val="1E9027B4"/>
    <w:rsid w:val="1E9A5D49"/>
    <w:rsid w:val="1EAA0F84"/>
    <w:rsid w:val="1EC27D37"/>
    <w:rsid w:val="1ECD0713"/>
    <w:rsid w:val="1ED422F9"/>
    <w:rsid w:val="1EDE7E55"/>
    <w:rsid w:val="1EE14B15"/>
    <w:rsid w:val="1EE500D2"/>
    <w:rsid w:val="1EE935B0"/>
    <w:rsid w:val="1EEF6BF1"/>
    <w:rsid w:val="1F262716"/>
    <w:rsid w:val="1F3E1E3C"/>
    <w:rsid w:val="1F42633F"/>
    <w:rsid w:val="1F54672C"/>
    <w:rsid w:val="1F5C1132"/>
    <w:rsid w:val="1F613B6F"/>
    <w:rsid w:val="1F7F40BC"/>
    <w:rsid w:val="1F9008C7"/>
    <w:rsid w:val="1F9D1347"/>
    <w:rsid w:val="1F9F3DD7"/>
    <w:rsid w:val="1FA303D2"/>
    <w:rsid w:val="1FA87A7C"/>
    <w:rsid w:val="1FAF7572"/>
    <w:rsid w:val="1FB5719D"/>
    <w:rsid w:val="1FB64B58"/>
    <w:rsid w:val="1FB95506"/>
    <w:rsid w:val="1FBC7D4D"/>
    <w:rsid w:val="1FCC3EC3"/>
    <w:rsid w:val="1FD06938"/>
    <w:rsid w:val="1FDF12CA"/>
    <w:rsid w:val="1FE41A6F"/>
    <w:rsid w:val="1FEF407A"/>
    <w:rsid w:val="20000A88"/>
    <w:rsid w:val="200229D7"/>
    <w:rsid w:val="202D3CDB"/>
    <w:rsid w:val="205F243C"/>
    <w:rsid w:val="20695741"/>
    <w:rsid w:val="20776D72"/>
    <w:rsid w:val="207B5526"/>
    <w:rsid w:val="208C709E"/>
    <w:rsid w:val="2093368B"/>
    <w:rsid w:val="20AA45D9"/>
    <w:rsid w:val="20AC0A19"/>
    <w:rsid w:val="20B21721"/>
    <w:rsid w:val="20C73D28"/>
    <w:rsid w:val="20CE7BF6"/>
    <w:rsid w:val="20D141E6"/>
    <w:rsid w:val="20D502B5"/>
    <w:rsid w:val="20DD6D05"/>
    <w:rsid w:val="20E94561"/>
    <w:rsid w:val="20F03951"/>
    <w:rsid w:val="2102385C"/>
    <w:rsid w:val="2104291D"/>
    <w:rsid w:val="210E11B1"/>
    <w:rsid w:val="21260482"/>
    <w:rsid w:val="212A0A23"/>
    <w:rsid w:val="213759BD"/>
    <w:rsid w:val="213A18C0"/>
    <w:rsid w:val="213B7211"/>
    <w:rsid w:val="21430E98"/>
    <w:rsid w:val="2145170C"/>
    <w:rsid w:val="214D33D3"/>
    <w:rsid w:val="215B04E6"/>
    <w:rsid w:val="216E2B4D"/>
    <w:rsid w:val="217666E8"/>
    <w:rsid w:val="2177156C"/>
    <w:rsid w:val="2187085A"/>
    <w:rsid w:val="21935DF5"/>
    <w:rsid w:val="21B32404"/>
    <w:rsid w:val="21BF6973"/>
    <w:rsid w:val="21C645A3"/>
    <w:rsid w:val="21CC3855"/>
    <w:rsid w:val="21CE2CE8"/>
    <w:rsid w:val="21D13DA9"/>
    <w:rsid w:val="21D575C7"/>
    <w:rsid w:val="21D64DEF"/>
    <w:rsid w:val="21D65308"/>
    <w:rsid w:val="21DA417D"/>
    <w:rsid w:val="21F558EA"/>
    <w:rsid w:val="21F717EA"/>
    <w:rsid w:val="220009B9"/>
    <w:rsid w:val="220C363D"/>
    <w:rsid w:val="221E3217"/>
    <w:rsid w:val="22321F70"/>
    <w:rsid w:val="223936E3"/>
    <w:rsid w:val="223E64A5"/>
    <w:rsid w:val="223E7D91"/>
    <w:rsid w:val="22536A17"/>
    <w:rsid w:val="226250E7"/>
    <w:rsid w:val="22723EE3"/>
    <w:rsid w:val="227606F7"/>
    <w:rsid w:val="22793D81"/>
    <w:rsid w:val="227E166C"/>
    <w:rsid w:val="22853E7D"/>
    <w:rsid w:val="22860C3B"/>
    <w:rsid w:val="22B619B9"/>
    <w:rsid w:val="22E0563C"/>
    <w:rsid w:val="22E30FDA"/>
    <w:rsid w:val="22EA1A1C"/>
    <w:rsid w:val="22F35ED0"/>
    <w:rsid w:val="22F40325"/>
    <w:rsid w:val="22F707ED"/>
    <w:rsid w:val="2301032C"/>
    <w:rsid w:val="23012ED8"/>
    <w:rsid w:val="230570F4"/>
    <w:rsid w:val="23086B36"/>
    <w:rsid w:val="23097103"/>
    <w:rsid w:val="230E5A39"/>
    <w:rsid w:val="23110081"/>
    <w:rsid w:val="231C353B"/>
    <w:rsid w:val="232F27BC"/>
    <w:rsid w:val="233444B0"/>
    <w:rsid w:val="233F1560"/>
    <w:rsid w:val="234206CF"/>
    <w:rsid w:val="2342266F"/>
    <w:rsid w:val="23453A6C"/>
    <w:rsid w:val="23544C74"/>
    <w:rsid w:val="23651F0A"/>
    <w:rsid w:val="23667DB0"/>
    <w:rsid w:val="23753C96"/>
    <w:rsid w:val="2386084A"/>
    <w:rsid w:val="238E53E2"/>
    <w:rsid w:val="238F076D"/>
    <w:rsid w:val="238F6217"/>
    <w:rsid w:val="23986020"/>
    <w:rsid w:val="239E30FB"/>
    <w:rsid w:val="239E53CD"/>
    <w:rsid w:val="23A42E49"/>
    <w:rsid w:val="23AF6B1C"/>
    <w:rsid w:val="23B72747"/>
    <w:rsid w:val="23BA6729"/>
    <w:rsid w:val="23BD0C21"/>
    <w:rsid w:val="23CA3793"/>
    <w:rsid w:val="23E73496"/>
    <w:rsid w:val="23EE01FE"/>
    <w:rsid w:val="241E7B09"/>
    <w:rsid w:val="2424431C"/>
    <w:rsid w:val="242550C6"/>
    <w:rsid w:val="24346493"/>
    <w:rsid w:val="245E11B6"/>
    <w:rsid w:val="246048C9"/>
    <w:rsid w:val="246127DE"/>
    <w:rsid w:val="24664C5E"/>
    <w:rsid w:val="247F38A4"/>
    <w:rsid w:val="248F0548"/>
    <w:rsid w:val="24913D04"/>
    <w:rsid w:val="24A425A4"/>
    <w:rsid w:val="24AB6A99"/>
    <w:rsid w:val="24BC6B56"/>
    <w:rsid w:val="24DC6462"/>
    <w:rsid w:val="24DF14C8"/>
    <w:rsid w:val="24DF3759"/>
    <w:rsid w:val="24E46DA4"/>
    <w:rsid w:val="24EB05A3"/>
    <w:rsid w:val="25135AE0"/>
    <w:rsid w:val="252E4D73"/>
    <w:rsid w:val="253464F0"/>
    <w:rsid w:val="2541192A"/>
    <w:rsid w:val="2559616C"/>
    <w:rsid w:val="255A3DCC"/>
    <w:rsid w:val="256445D0"/>
    <w:rsid w:val="256B3641"/>
    <w:rsid w:val="25852F1A"/>
    <w:rsid w:val="258D1F5D"/>
    <w:rsid w:val="259D4978"/>
    <w:rsid w:val="25A01721"/>
    <w:rsid w:val="25A34D49"/>
    <w:rsid w:val="25BC277D"/>
    <w:rsid w:val="25C012CF"/>
    <w:rsid w:val="25C3495D"/>
    <w:rsid w:val="25D62DCA"/>
    <w:rsid w:val="25EA14D2"/>
    <w:rsid w:val="25ED1812"/>
    <w:rsid w:val="26004B08"/>
    <w:rsid w:val="261E04EC"/>
    <w:rsid w:val="26285A27"/>
    <w:rsid w:val="262D1B8D"/>
    <w:rsid w:val="262D7300"/>
    <w:rsid w:val="26386355"/>
    <w:rsid w:val="263D6940"/>
    <w:rsid w:val="26512396"/>
    <w:rsid w:val="267277FD"/>
    <w:rsid w:val="267833BD"/>
    <w:rsid w:val="268F391F"/>
    <w:rsid w:val="2696018B"/>
    <w:rsid w:val="26A55682"/>
    <w:rsid w:val="26BA11E9"/>
    <w:rsid w:val="26BD2AC6"/>
    <w:rsid w:val="26DC2861"/>
    <w:rsid w:val="26EA3EBD"/>
    <w:rsid w:val="26F71023"/>
    <w:rsid w:val="26F84F6E"/>
    <w:rsid w:val="26FE1B3E"/>
    <w:rsid w:val="271D1742"/>
    <w:rsid w:val="272048E8"/>
    <w:rsid w:val="27304EA0"/>
    <w:rsid w:val="2749537C"/>
    <w:rsid w:val="275B15D2"/>
    <w:rsid w:val="276A1519"/>
    <w:rsid w:val="276F7DD7"/>
    <w:rsid w:val="277E2092"/>
    <w:rsid w:val="27827416"/>
    <w:rsid w:val="278378EC"/>
    <w:rsid w:val="279E1AD0"/>
    <w:rsid w:val="279E3B48"/>
    <w:rsid w:val="27A6094B"/>
    <w:rsid w:val="27B061AE"/>
    <w:rsid w:val="27CB205F"/>
    <w:rsid w:val="27EC7CFF"/>
    <w:rsid w:val="27FA5F0A"/>
    <w:rsid w:val="27FC5672"/>
    <w:rsid w:val="27FE0ECF"/>
    <w:rsid w:val="28040FB8"/>
    <w:rsid w:val="280E18FD"/>
    <w:rsid w:val="28113320"/>
    <w:rsid w:val="28156A14"/>
    <w:rsid w:val="281771B9"/>
    <w:rsid w:val="284A491C"/>
    <w:rsid w:val="284C3C44"/>
    <w:rsid w:val="285963AC"/>
    <w:rsid w:val="28644F63"/>
    <w:rsid w:val="286D7FD0"/>
    <w:rsid w:val="2875007A"/>
    <w:rsid w:val="28AA6AAF"/>
    <w:rsid w:val="28BD2230"/>
    <w:rsid w:val="28C159B6"/>
    <w:rsid w:val="28D15BA8"/>
    <w:rsid w:val="28E07DBD"/>
    <w:rsid w:val="28E83A37"/>
    <w:rsid w:val="28E97A66"/>
    <w:rsid w:val="292A7911"/>
    <w:rsid w:val="292C6EE3"/>
    <w:rsid w:val="29312287"/>
    <w:rsid w:val="29350F17"/>
    <w:rsid w:val="29850B19"/>
    <w:rsid w:val="29B0603E"/>
    <w:rsid w:val="29B52B8B"/>
    <w:rsid w:val="29E05655"/>
    <w:rsid w:val="2A05422A"/>
    <w:rsid w:val="2A15648E"/>
    <w:rsid w:val="2A6343B1"/>
    <w:rsid w:val="2A8F131A"/>
    <w:rsid w:val="2A9A71B6"/>
    <w:rsid w:val="2AAA4630"/>
    <w:rsid w:val="2ABC05D0"/>
    <w:rsid w:val="2AC07AF8"/>
    <w:rsid w:val="2AC17847"/>
    <w:rsid w:val="2AC6433D"/>
    <w:rsid w:val="2AC9019E"/>
    <w:rsid w:val="2B057C6D"/>
    <w:rsid w:val="2B12715D"/>
    <w:rsid w:val="2B180B49"/>
    <w:rsid w:val="2B2A1FF9"/>
    <w:rsid w:val="2B352C03"/>
    <w:rsid w:val="2B3E06C1"/>
    <w:rsid w:val="2B403DBE"/>
    <w:rsid w:val="2B430848"/>
    <w:rsid w:val="2B465CAB"/>
    <w:rsid w:val="2B4D6EDD"/>
    <w:rsid w:val="2B603C0A"/>
    <w:rsid w:val="2B880A01"/>
    <w:rsid w:val="2B99302E"/>
    <w:rsid w:val="2BA51723"/>
    <w:rsid w:val="2BBC69E7"/>
    <w:rsid w:val="2BBE7124"/>
    <w:rsid w:val="2BE3160B"/>
    <w:rsid w:val="2BEE1B84"/>
    <w:rsid w:val="2C032AB5"/>
    <w:rsid w:val="2C270DFF"/>
    <w:rsid w:val="2C3116AE"/>
    <w:rsid w:val="2C3D5F7D"/>
    <w:rsid w:val="2C4408FE"/>
    <w:rsid w:val="2C4B420E"/>
    <w:rsid w:val="2C66306C"/>
    <w:rsid w:val="2C7D1E7E"/>
    <w:rsid w:val="2C822090"/>
    <w:rsid w:val="2C8A0E53"/>
    <w:rsid w:val="2C8C1B11"/>
    <w:rsid w:val="2C8C7708"/>
    <w:rsid w:val="2CA52CE7"/>
    <w:rsid w:val="2CC32D54"/>
    <w:rsid w:val="2CC71902"/>
    <w:rsid w:val="2CCD1E4D"/>
    <w:rsid w:val="2CD43E1A"/>
    <w:rsid w:val="2CDA6A99"/>
    <w:rsid w:val="2CE633BB"/>
    <w:rsid w:val="2CEF3FEC"/>
    <w:rsid w:val="2CFC31F5"/>
    <w:rsid w:val="2CFF50AA"/>
    <w:rsid w:val="2D112A5E"/>
    <w:rsid w:val="2D141BAC"/>
    <w:rsid w:val="2D1D39B7"/>
    <w:rsid w:val="2D29051A"/>
    <w:rsid w:val="2D3844A2"/>
    <w:rsid w:val="2D415B95"/>
    <w:rsid w:val="2D436353"/>
    <w:rsid w:val="2D4878E2"/>
    <w:rsid w:val="2D5A1664"/>
    <w:rsid w:val="2D5F0BD4"/>
    <w:rsid w:val="2D616996"/>
    <w:rsid w:val="2D6D7E92"/>
    <w:rsid w:val="2D6F73AA"/>
    <w:rsid w:val="2D7370A3"/>
    <w:rsid w:val="2D793988"/>
    <w:rsid w:val="2D8761F7"/>
    <w:rsid w:val="2D8A057B"/>
    <w:rsid w:val="2DB240A4"/>
    <w:rsid w:val="2DBA5C7F"/>
    <w:rsid w:val="2DC11E02"/>
    <w:rsid w:val="2DD40EFF"/>
    <w:rsid w:val="2DD7560C"/>
    <w:rsid w:val="2DDA689D"/>
    <w:rsid w:val="2DE67D12"/>
    <w:rsid w:val="2DED07E0"/>
    <w:rsid w:val="2DEE1FB5"/>
    <w:rsid w:val="2DFA596E"/>
    <w:rsid w:val="2E1C61FD"/>
    <w:rsid w:val="2E1E4596"/>
    <w:rsid w:val="2E481797"/>
    <w:rsid w:val="2E4C5497"/>
    <w:rsid w:val="2E526984"/>
    <w:rsid w:val="2E5D5D84"/>
    <w:rsid w:val="2E5E578C"/>
    <w:rsid w:val="2E5F4BFA"/>
    <w:rsid w:val="2E69489B"/>
    <w:rsid w:val="2E6978C1"/>
    <w:rsid w:val="2E70716B"/>
    <w:rsid w:val="2E793B4B"/>
    <w:rsid w:val="2E8976BE"/>
    <w:rsid w:val="2E9D7479"/>
    <w:rsid w:val="2EA2680E"/>
    <w:rsid w:val="2EA37CFE"/>
    <w:rsid w:val="2EB236FA"/>
    <w:rsid w:val="2EBA3402"/>
    <w:rsid w:val="2EC72B66"/>
    <w:rsid w:val="2ED22020"/>
    <w:rsid w:val="2EE967CC"/>
    <w:rsid w:val="2EFD2D95"/>
    <w:rsid w:val="2F0E197A"/>
    <w:rsid w:val="2F1A5B77"/>
    <w:rsid w:val="2F2200D1"/>
    <w:rsid w:val="2F260BCD"/>
    <w:rsid w:val="2F3777A2"/>
    <w:rsid w:val="2F3C4594"/>
    <w:rsid w:val="2F4A6576"/>
    <w:rsid w:val="2F512CA1"/>
    <w:rsid w:val="2F5911EC"/>
    <w:rsid w:val="2F7E578B"/>
    <w:rsid w:val="2F9D6150"/>
    <w:rsid w:val="2FA9542F"/>
    <w:rsid w:val="2FB20885"/>
    <w:rsid w:val="2FBA41F1"/>
    <w:rsid w:val="2FC07315"/>
    <w:rsid w:val="2FCC25E8"/>
    <w:rsid w:val="2FD60B28"/>
    <w:rsid w:val="2FD66FE4"/>
    <w:rsid w:val="2FDF75A1"/>
    <w:rsid w:val="2FF53A53"/>
    <w:rsid w:val="2FF754B6"/>
    <w:rsid w:val="2FFA2AC6"/>
    <w:rsid w:val="301D0F52"/>
    <w:rsid w:val="30214554"/>
    <w:rsid w:val="302D1551"/>
    <w:rsid w:val="30341D03"/>
    <w:rsid w:val="30397F2A"/>
    <w:rsid w:val="30413874"/>
    <w:rsid w:val="30471F01"/>
    <w:rsid w:val="304F0C6D"/>
    <w:rsid w:val="3052188E"/>
    <w:rsid w:val="305F4B6C"/>
    <w:rsid w:val="306938E3"/>
    <w:rsid w:val="306A72EB"/>
    <w:rsid w:val="30700DB3"/>
    <w:rsid w:val="3071406C"/>
    <w:rsid w:val="307F31C1"/>
    <w:rsid w:val="308049D5"/>
    <w:rsid w:val="309713E7"/>
    <w:rsid w:val="30985121"/>
    <w:rsid w:val="30B54A3C"/>
    <w:rsid w:val="30C05643"/>
    <w:rsid w:val="30CF4321"/>
    <w:rsid w:val="30F3258F"/>
    <w:rsid w:val="3105096D"/>
    <w:rsid w:val="31185F87"/>
    <w:rsid w:val="31287E99"/>
    <w:rsid w:val="313B0890"/>
    <w:rsid w:val="313F6535"/>
    <w:rsid w:val="31442DAD"/>
    <w:rsid w:val="31456675"/>
    <w:rsid w:val="314D5BC5"/>
    <w:rsid w:val="31547E55"/>
    <w:rsid w:val="3159398D"/>
    <w:rsid w:val="31686DEF"/>
    <w:rsid w:val="316B5930"/>
    <w:rsid w:val="316F5599"/>
    <w:rsid w:val="317B3226"/>
    <w:rsid w:val="3187444E"/>
    <w:rsid w:val="319E38E6"/>
    <w:rsid w:val="319F18FA"/>
    <w:rsid w:val="31B23571"/>
    <w:rsid w:val="31C33A63"/>
    <w:rsid w:val="31C36609"/>
    <w:rsid w:val="31CF026E"/>
    <w:rsid w:val="31D35C35"/>
    <w:rsid w:val="31D969BB"/>
    <w:rsid w:val="31DB640D"/>
    <w:rsid w:val="31E2726A"/>
    <w:rsid w:val="31E31A66"/>
    <w:rsid w:val="31E83339"/>
    <w:rsid w:val="31EA5372"/>
    <w:rsid w:val="31F9572A"/>
    <w:rsid w:val="31FD44AD"/>
    <w:rsid w:val="31FE1DA4"/>
    <w:rsid w:val="320015FF"/>
    <w:rsid w:val="32012DCD"/>
    <w:rsid w:val="321C3752"/>
    <w:rsid w:val="3221335A"/>
    <w:rsid w:val="322B01D6"/>
    <w:rsid w:val="322B24E6"/>
    <w:rsid w:val="323F16B2"/>
    <w:rsid w:val="3265649B"/>
    <w:rsid w:val="326C49CB"/>
    <w:rsid w:val="327524C7"/>
    <w:rsid w:val="32794ADC"/>
    <w:rsid w:val="328F22A1"/>
    <w:rsid w:val="32A24832"/>
    <w:rsid w:val="32AD62C1"/>
    <w:rsid w:val="32AF0C88"/>
    <w:rsid w:val="32B92B1F"/>
    <w:rsid w:val="32CC0321"/>
    <w:rsid w:val="32D612B8"/>
    <w:rsid w:val="32E56661"/>
    <w:rsid w:val="32E91504"/>
    <w:rsid w:val="32F3740F"/>
    <w:rsid w:val="32FC65D9"/>
    <w:rsid w:val="330E138F"/>
    <w:rsid w:val="33325244"/>
    <w:rsid w:val="33417D52"/>
    <w:rsid w:val="334350DD"/>
    <w:rsid w:val="33491C41"/>
    <w:rsid w:val="334B65B8"/>
    <w:rsid w:val="3358507C"/>
    <w:rsid w:val="33665CF5"/>
    <w:rsid w:val="33744C89"/>
    <w:rsid w:val="33820DF1"/>
    <w:rsid w:val="33841CA4"/>
    <w:rsid w:val="338B5D97"/>
    <w:rsid w:val="33AA3DA6"/>
    <w:rsid w:val="33AC69A6"/>
    <w:rsid w:val="33C459D3"/>
    <w:rsid w:val="33C87FC3"/>
    <w:rsid w:val="33CD688F"/>
    <w:rsid w:val="33F42391"/>
    <w:rsid w:val="340E172D"/>
    <w:rsid w:val="3424620C"/>
    <w:rsid w:val="34380FED"/>
    <w:rsid w:val="34450011"/>
    <w:rsid w:val="34451F15"/>
    <w:rsid w:val="344D0963"/>
    <w:rsid w:val="34845DAA"/>
    <w:rsid w:val="3496715F"/>
    <w:rsid w:val="34A17DC6"/>
    <w:rsid w:val="34B42DD9"/>
    <w:rsid w:val="34D37DF5"/>
    <w:rsid w:val="34D40E4C"/>
    <w:rsid w:val="34D713CC"/>
    <w:rsid w:val="34D91B12"/>
    <w:rsid w:val="34D92306"/>
    <w:rsid w:val="35116F72"/>
    <w:rsid w:val="35142A05"/>
    <w:rsid w:val="351933DD"/>
    <w:rsid w:val="351E2622"/>
    <w:rsid w:val="354C0942"/>
    <w:rsid w:val="35654C6E"/>
    <w:rsid w:val="35807E8D"/>
    <w:rsid w:val="3583402F"/>
    <w:rsid w:val="3589384B"/>
    <w:rsid w:val="358B5E9B"/>
    <w:rsid w:val="359B3FD1"/>
    <w:rsid w:val="35B11EE8"/>
    <w:rsid w:val="35B97173"/>
    <w:rsid w:val="35C52E9D"/>
    <w:rsid w:val="35DD3ADA"/>
    <w:rsid w:val="35E53FC6"/>
    <w:rsid w:val="35F20D74"/>
    <w:rsid w:val="35F95332"/>
    <w:rsid w:val="3605477E"/>
    <w:rsid w:val="36185EC4"/>
    <w:rsid w:val="36270F15"/>
    <w:rsid w:val="36334C83"/>
    <w:rsid w:val="365B24B1"/>
    <w:rsid w:val="368F1A74"/>
    <w:rsid w:val="369275E2"/>
    <w:rsid w:val="36944903"/>
    <w:rsid w:val="36A026F4"/>
    <w:rsid w:val="36A71BAB"/>
    <w:rsid w:val="36AC4D3C"/>
    <w:rsid w:val="36B3080C"/>
    <w:rsid w:val="36B56377"/>
    <w:rsid w:val="36C906E2"/>
    <w:rsid w:val="36D75467"/>
    <w:rsid w:val="36E03B81"/>
    <w:rsid w:val="36E432CF"/>
    <w:rsid w:val="36FC3404"/>
    <w:rsid w:val="37103543"/>
    <w:rsid w:val="371C7817"/>
    <w:rsid w:val="373A038D"/>
    <w:rsid w:val="374F6BD6"/>
    <w:rsid w:val="376D4330"/>
    <w:rsid w:val="378219AB"/>
    <w:rsid w:val="378E02F2"/>
    <w:rsid w:val="37981FA0"/>
    <w:rsid w:val="37A61E6C"/>
    <w:rsid w:val="37B32E98"/>
    <w:rsid w:val="37B46271"/>
    <w:rsid w:val="37C52C6D"/>
    <w:rsid w:val="37D71178"/>
    <w:rsid w:val="37DD26D9"/>
    <w:rsid w:val="37E52D87"/>
    <w:rsid w:val="37E956B8"/>
    <w:rsid w:val="37EC1388"/>
    <w:rsid w:val="37F16953"/>
    <w:rsid w:val="37F21C9F"/>
    <w:rsid w:val="37FD135B"/>
    <w:rsid w:val="382A1B29"/>
    <w:rsid w:val="382D0AB9"/>
    <w:rsid w:val="382F0FB3"/>
    <w:rsid w:val="383D5DF2"/>
    <w:rsid w:val="383F74F8"/>
    <w:rsid w:val="38487D19"/>
    <w:rsid w:val="3851076E"/>
    <w:rsid w:val="38553124"/>
    <w:rsid w:val="38665C5E"/>
    <w:rsid w:val="386A34F6"/>
    <w:rsid w:val="386C72A0"/>
    <w:rsid w:val="388A00D1"/>
    <w:rsid w:val="389C3A5F"/>
    <w:rsid w:val="38A17A1B"/>
    <w:rsid w:val="38A6468E"/>
    <w:rsid w:val="38B05CB9"/>
    <w:rsid w:val="38B31DD0"/>
    <w:rsid w:val="38BA1F3F"/>
    <w:rsid w:val="38BD15BF"/>
    <w:rsid w:val="38C31B56"/>
    <w:rsid w:val="38C93DBD"/>
    <w:rsid w:val="38CC1313"/>
    <w:rsid w:val="38D754AF"/>
    <w:rsid w:val="38DB4C2A"/>
    <w:rsid w:val="38E84D2E"/>
    <w:rsid w:val="38FA05FE"/>
    <w:rsid w:val="3900087B"/>
    <w:rsid w:val="3908788E"/>
    <w:rsid w:val="390F08FA"/>
    <w:rsid w:val="39103812"/>
    <w:rsid w:val="39103E8A"/>
    <w:rsid w:val="391B69C1"/>
    <w:rsid w:val="39234C5A"/>
    <w:rsid w:val="392422F3"/>
    <w:rsid w:val="393666AD"/>
    <w:rsid w:val="393A3F4D"/>
    <w:rsid w:val="39424ECD"/>
    <w:rsid w:val="39491E1E"/>
    <w:rsid w:val="394E38F4"/>
    <w:rsid w:val="39521196"/>
    <w:rsid w:val="39567680"/>
    <w:rsid w:val="395954D0"/>
    <w:rsid w:val="397035AE"/>
    <w:rsid w:val="39735BE3"/>
    <w:rsid w:val="3989360B"/>
    <w:rsid w:val="39953609"/>
    <w:rsid w:val="39957403"/>
    <w:rsid w:val="399B2ADB"/>
    <w:rsid w:val="39C021F4"/>
    <w:rsid w:val="39C30A82"/>
    <w:rsid w:val="39C57800"/>
    <w:rsid w:val="39D25DF9"/>
    <w:rsid w:val="39D56468"/>
    <w:rsid w:val="39DE22CE"/>
    <w:rsid w:val="39DE68B6"/>
    <w:rsid w:val="39EB1C80"/>
    <w:rsid w:val="39FE0BC6"/>
    <w:rsid w:val="3A0D3AEB"/>
    <w:rsid w:val="3A2305F3"/>
    <w:rsid w:val="3A2424CB"/>
    <w:rsid w:val="3A290338"/>
    <w:rsid w:val="3A3306A7"/>
    <w:rsid w:val="3A3A1D9A"/>
    <w:rsid w:val="3A3B08A4"/>
    <w:rsid w:val="3A3E110A"/>
    <w:rsid w:val="3A595E0E"/>
    <w:rsid w:val="3A5D48A3"/>
    <w:rsid w:val="3A6A32E7"/>
    <w:rsid w:val="3A75135C"/>
    <w:rsid w:val="3A82483A"/>
    <w:rsid w:val="3A950B7C"/>
    <w:rsid w:val="3AA069CF"/>
    <w:rsid w:val="3AA7293C"/>
    <w:rsid w:val="3AA92AFA"/>
    <w:rsid w:val="3AAF4827"/>
    <w:rsid w:val="3AB26CC5"/>
    <w:rsid w:val="3ABD02F4"/>
    <w:rsid w:val="3AC154CA"/>
    <w:rsid w:val="3AC505A2"/>
    <w:rsid w:val="3ACA18AD"/>
    <w:rsid w:val="3AD556A6"/>
    <w:rsid w:val="3AEE367E"/>
    <w:rsid w:val="3AFA6DC9"/>
    <w:rsid w:val="3AFD3322"/>
    <w:rsid w:val="3B002B9D"/>
    <w:rsid w:val="3B0C2497"/>
    <w:rsid w:val="3B0C4F93"/>
    <w:rsid w:val="3B1C3234"/>
    <w:rsid w:val="3B1D7222"/>
    <w:rsid w:val="3B2468B3"/>
    <w:rsid w:val="3B3635AB"/>
    <w:rsid w:val="3B452C50"/>
    <w:rsid w:val="3B4E14F1"/>
    <w:rsid w:val="3B59301C"/>
    <w:rsid w:val="3B5B3975"/>
    <w:rsid w:val="3B5E09D7"/>
    <w:rsid w:val="3B651DF0"/>
    <w:rsid w:val="3B6C2D24"/>
    <w:rsid w:val="3B731D7A"/>
    <w:rsid w:val="3B89300D"/>
    <w:rsid w:val="3B8A6EC2"/>
    <w:rsid w:val="3B8C5732"/>
    <w:rsid w:val="3B8E4AB8"/>
    <w:rsid w:val="3B9440A1"/>
    <w:rsid w:val="3B94652B"/>
    <w:rsid w:val="3BA24786"/>
    <w:rsid w:val="3BB95194"/>
    <w:rsid w:val="3BC85F21"/>
    <w:rsid w:val="3BD20A4B"/>
    <w:rsid w:val="3BE258F2"/>
    <w:rsid w:val="3BE932D3"/>
    <w:rsid w:val="3BFE0432"/>
    <w:rsid w:val="3C0A656E"/>
    <w:rsid w:val="3C15066D"/>
    <w:rsid w:val="3C205BC3"/>
    <w:rsid w:val="3C2201D1"/>
    <w:rsid w:val="3C28729F"/>
    <w:rsid w:val="3C2A741A"/>
    <w:rsid w:val="3C310AC6"/>
    <w:rsid w:val="3C4E6265"/>
    <w:rsid w:val="3C54160F"/>
    <w:rsid w:val="3C6127E8"/>
    <w:rsid w:val="3C624A28"/>
    <w:rsid w:val="3C724344"/>
    <w:rsid w:val="3C82043C"/>
    <w:rsid w:val="3C8B109E"/>
    <w:rsid w:val="3C8D7814"/>
    <w:rsid w:val="3C9A4085"/>
    <w:rsid w:val="3C9B7D26"/>
    <w:rsid w:val="3CA3632E"/>
    <w:rsid w:val="3CA70778"/>
    <w:rsid w:val="3CB77EFD"/>
    <w:rsid w:val="3CB80646"/>
    <w:rsid w:val="3CB95734"/>
    <w:rsid w:val="3CBC7F19"/>
    <w:rsid w:val="3CC20B2A"/>
    <w:rsid w:val="3CCA0EB2"/>
    <w:rsid w:val="3CCF05E4"/>
    <w:rsid w:val="3CD479FE"/>
    <w:rsid w:val="3CE4052E"/>
    <w:rsid w:val="3CF957C1"/>
    <w:rsid w:val="3CFA4C9E"/>
    <w:rsid w:val="3D016024"/>
    <w:rsid w:val="3D0A066C"/>
    <w:rsid w:val="3D1850D7"/>
    <w:rsid w:val="3D224F2D"/>
    <w:rsid w:val="3D294205"/>
    <w:rsid w:val="3D363C80"/>
    <w:rsid w:val="3D412A08"/>
    <w:rsid w:val="3D4C6FC6"/>
    <w:rsid w:val="3D5B5C86"/>
    <w:rsid w:val="3D5F0D8C"/>
    <w:rsid w:val="3D685FA3"/>
    <w:rsid w:val="3DAA2A50"/>
    <w:rsid w:val="3DB77267"/>
    <w:rsid w:val="3DBF046C"/>
    <w:rsid w:val="3DC13666"/>
    <w:rsid w:val="3DC86DB6"/>
    <w:rsid w:val="3DD37AE2"/>
    <w:rsid w:val="3DEF3562"/>
    <w:rsid w:val="3DF158A0"/>
    <w:rsid w:val="3DF33FCC"/>
    <w:rsid w:val="3E0C5AC9"/>
    <w:rsid w:val="3E1019BB"/>
    <w:rsid w:val="3E1F38B2"/>
    <w:rsid w:val="3E4F243E"/>
    <w:rsid w:val="3E4F4E8E"/>
    <w:rsid w:val="3E520CD7"/>
    <w:rsid w:val="3E7212ED"/>
    <w:rsid w:val="3E8B1A1A"/>
    <w:rsid w:val="3E8B26FE"/>
    <w:rsid w:val="3E922536"/>
    <w:rsid w:val="3E9A4BB1"/>
    <w:rsid w:val="3EA3414C"/>
    <w:rsid w:val="3EB01AC7"/>
    <w:rsid w:val="3EB13C76"/>
    <w:rsid w:val="3EBD3F95"/>
    <w:rsid w:val="3EC25CA0"/>
    <w:rsid w:val="3EC7163A"/>
    <w:rsid w:val="3EC96566"/>
    <w:rsid w:val="3ECD16C8"/>
    <w:rsid w:val="3ED218A5"/>
    <w:rsid w:val="3EEA534F"/>
    <w:rsid w:val="3F023D3C"/>
    <w:rsid w:val="3F0B2670"/>
    <w:rsid w:val="3F1365F0"/>
    <w:rsid w:val="3F153FB9"/>
    <w:rsid w:val="3F2D0248"/>
    <w:rsid w:val="3F2F5872"/>
    <w:rsid w:val="3F3E666A"/>
    <w:rsid w:val="3F411CE0"/>
    <w:rsid w:val="3F43603E"/>
    <w:rsid w:val="3F44276C"/>
    <w:rsid w:val="3F4A1C8B"/>
    <w:rsid w:val="3F4A6ABF"/>
    <w:rsid w:val="3F58403A"/>
    <w:rsid w:val="3F6D2629"/>
    <w:rsid w:val="3F720E02"/>
    <w:rsid w:val="3F722C41"/>
    <w:rsid w:val="3F892E15"/>
    <w:rsid w:val="3F8A5BAA"/>
    <w:rsid w:val="3F92136C"/>
    <w:rsid w:val="3F9E1960"/>
    <w:rsid w:val="3F9E4CF2"/>
    <w:rsid w:val="3FAE3F57"/>
    <w:rsid w:val="3FAE4204"/>
    <w:rsid w:val="3FAF181F"/>
    <w:rsid w:val="3FB43FB9"/>
    <w:rsid w:val="3FB77D6F"/>
    <w:rsid w:val="3FD404AB"/>
    <w:rsid w:val="3FDA067E"/>
    <w:rsid w:val="3FDE72C9"/>
    <w:rsid w:val="3FE635F3"/>
    <w:rsid w:val="3FEE0241"/>
    <w:rsid w:val="3FF141E9"/>
    <w:rsid w:val="3FF54E76"/>
    <w:rsid w:val="401F2835"/>
    <w:rsid w:val="40250F8B"/>
    <w:rsid w:val="40270AF7"/>
    <w:rsid w:val="40292CCE"/>
    <w:rsid w:val="4039276C"/>
    <w:rsid w:val="40412C3B"/>
    <w:rsid w:val="404E04A7"/>
    <w:rsid w:val="4062348D"/>
    <w:rsid w:val="40653646"/>
    <w:rsid w:val="406F602F"/>
    <w:rsid w:val="40712660"/>
    <w:rsid w:val="40797595"/>
    <w:rsid w:val="407C2D44"/>
    <w:rsid w:val="408F6CEC"/>
    <w:rsid w:val="40920B98"/>
    <w:rsid w:val="4097140E"/>
    <w:rsid w:val="40A61EC4"/>
    <w:rsid w:val="40C55D36"/>
    <w:rsid w:val="40CF0EAC"/>
    <w:rsid w:val="40CF749B"/>
    <w:rsid w:val="40D03DBA"/>
    <w:rsid w:val="40D84655"/>
    <w:rsid w:val="40E727D9"/>
    <w:rsid w:val="4102170A"/>
    <w:rsid w:val="41083CBA"/>
    <w:rsid w:val="411A643C"/>
    <w:rsid w:val="411E1620"/>
    <w:rsid w:val="41213BE8"/>
    <w:rsid w:val="41232E3C"/>
    <w:rsid w:val="41294129"/>
    <w:rsid w:val="41303E98"/>
    <w:rsid w:val="41386742"/>
    <w:rsid w:val="41392B23"/>
    <w:rsid w:val="413C0CAB"/>
    <w:rsid w:val="41480D53"/>
    <w:rsid w:val="414B35E7"/>
    <w:rsid w:val="41506F12"/>
    <w:rsid w:val="415E67A5"/>
    <w:rsid w:val="41651D3A"/>
    <w:rsid w:val="416858EB"/>
    <w:rsid w:val="4179238C"/>
    <w:rsid w:val="41963A7A"/>
    <w:rsid w:val="41AF3F94"/>
    <w:rsid w:val="41AF6CA0"/>
    <w:rsid w:val="41C213BA"/>
    <w:rsid w:val="41C4063B"/>
    <w:rsid w:val="41D448DE"/>
    <w:rsid w:val="41DC6A82"/>
    <w:rsid w:val="41DE71D2"/>
    <w:rsid w:val="41E10958"/>
    <w:rsid w:val="41F1341F"/>
    <w:rsid w:val="41F54DD6"/>
    <w:rsid w:val="422851E6"/>
    <w:rsid w:val="422870D4"/>
    <w:rsid w:val="422C6C39"/>
    <w:rsid w:val="422E76A1"/>
    <w:rsid w:val="42433416"/>
    <w:rsid w:val="42591948"/>
    <w:rsid w:val="42661088"/>
    <w:rsid w:val="42785B8C"/>
    <w:rsid w:val="427B1A08"/>
    <w:rsid w:val="42837620"/>
    <w:rsid w:val="4288648A"/>
    <w:rsid w:val="428D045B"/>
    <w:rsid w:val="429B2B21"/>
    <w:rsid w:val="429C0C3B"/>
    <w:rsid w:val="429D17B5"/>
    <w:rsid w:val="42A62228"/>
    <w:rsid w:val="42B4050E"/>
    <w:rsid w:val="42C22E3B"/>
    <w:rsid w:val="42C36CD5"/>
    <w:rsid w:val="42C41FE4"/>
    <w:rsid w:val="42D77E08"/>
    <w:rsid w:val="42DD60FE"/>
    <w:rsid w:val="42DF3109"/>
    <w:rsid w:val="42E6162A"/>
    <w:rsid w:val="42F009CC"/>
    <w:rsid w:val="42F05A7C"/>
    <w:rsid w:val="42FA34CA"/>
    <w:rsid w:val="43061E6A"/>
    <w:rsid w:val="4312661B"/>
    <w:rsid w:val="43300A36"/>
    <w:rsid w:val="433F1262"/>
    <w:rsid w:val="434A3295"/>
    <w:rsid w:val="434A7154"/>
    <w:rsid w:val="434F50AB"/>
    <w:rsid w:val="43537F4B"/>
    <w:rsid w:val="43621F79"/>
    <w:rsid w:val="43676D85"/>
    <w:rsid w:val="43721FD6"/>
    <w:rsid w:val="4375205B"/>
    <w:rsid w:val="43815BC1"/>
    <w:rsid w:val="43A21FD3"/>
    <w:rsid w:val="43B52F2F"/>
    <w:rsid w:val="43C00DA4"/>
    <w:rsid w:val="43C95265"/>
    <w:rsid w:val="43CB318B"/>
    <w:rsid w:val="43D40D25"/>
    <w:rsid w:val="43D84ABB"/>
    <w:rsid w:val="43EB0169"/>
    <w:rsid w:val="43EE5A42"/>
    <w:rsid w:val="43EF4A13"/>
    <w:rsid w:val="43F763EA"/>
    <w:rsid w:val="43F95F54"/>
    <w:rsid w:val="43FE1B4F"/>
    <w:rsid w:val="440756DA"/>
    <w:rsid w:val="4418484A"/>
    <w:rsid w:val="441D117C"/>
    <w:rsid w:val="441E0811"/>
    <w:rsid w:val="443315B5"/>
    <w:rsid w:val="44367F55"/>
    <w:rsid w:val="44534EE3"/>
    <w:rsid w:val="445B013B"/>
    <w:rsid w:val="44601EEB"/>
    <w:rsid w:val="44663932"/>
    <w:rsid w:val="447C66AA"/>
    <w:rsid w:val="447E71AC"/>
    <w:rsid w:val="44813040"/>
    <w:rsid w:val="44850C92"/>
    <w:rsid w:val="44860D83"/>
    <w:rsid w:val="44897EE1"/>
    <w:rsid w:val="448A00DF"/>
    <w:rsid w:val="44954BB9"/>
    <w:rsid w:val="44995D36"/>
    <w:rsid w:val="449B220F"/>
    <w:rsid w:val="44B609BF"/>
    <w:rsid w:val="44C570D6"/>
    <w:rsid w:val="44D00359"/>
    <w:rsid w:val="44D1062D"/>
    <w:rsid w:val="44D56356"/>
    <w:rsid w:val="44D72E8E"/>
    <w:rsid w:val="44DC1043"/>
    <w:rsid w:val="44E637E8"/>
    <w:rsid w:val="44FC530F"/>
    <w:rsid w:val="44FD49B4"/>
    <w:rsid w:val="450A16FF"/>
    <w:rsid w:val="450B6DD7"/>
    <w:rsid w:val="45122E52"/>
    <w:rsid w:val="451362FD"/>
    <w:rsid w:val="452C76AE"/>
    <w:rsid w:val="45391754"/>
    <w:rsid w:val="45391C5E"/>
    <w:rsid w:val="4540282F"/>
    <w:rsid w:val="45404374"/>
    <w:rsid w:val="455A6B7E"/>
    <w:rsid w:val="455C139D"/>
    <w:rsid w:val="4563661C"/>
    <w:rsid w:val="45760E04"/>
    <w:rsid w:val="45765F5F"/>
    <w:rsid w:val="45793699"/>
    <w:rsid w:val="457D2DE9"/>
    <w:rsid w:val="45992930"/>
    <w:rsid w:val="459E128F"/>
    <w:rsid w:val="45A33B0B"/>
    <w:rsid w:val="45B557E9"/>
    <w:rsid w:val="45B633EC"/>
    <w:rsid w:val="45D53351"/>
    <w:rsid w:val="45F0737D"/>
    <w:rsid w:val="45FD3EBA"/>
    <w:rsid w:val="46020FCD"/>
    <w:rsid w:val="46050266"/>
    <w:rsid w:val="46050BD4"/>
    <w:rsid w:val="46074C24"/>
    <w:rsid w:val="461D09DE"/>
    <w:rsid w:val="462733C7"/>
    <w:rsid w:val="46300C97"/>
    <w:rsid w:val="463E40DC"/>
    <w:rsid w:val="464D46BF"/>
    <w:rsid w:val="464E2853"/>
    <w:rsid w:val="46614F86"/>
    <w:rsid w:val="467629F6"/>
    <w:rsid w:val="46785B8E"/>
    <w:rsid w:val="46816807"/>
    <w:rsid w:val="468C1E1A"/>
    <w:rsid w:val="46A03FA7"/>
    <w:rsid w:val="46A4258B"/>
    <w:rsid w:val="46A66917"/>
    <w:rsid w:val="46C3645D"/>
    <w:rsid w:val="46DE1B1F"/>
    <w:rsid w:val="46DE3D4F"/>
    <w:rsid w:val="46E3679D"/>
    <w:rsid w:val="46EE16EC"/>
    <w:rsid w:val="46F30D3B"/>
    <w:rsid w:val="46F530C2"/>
    <w:rsid w:val="46FB2AD2"/>
    <w:rsid w:val="471640D1"/>
    <w:rsid w:val="47192863"/>
    <w:rsid w:val="473123A3"/>
    <w:rsid w:val="47390859"/>
    <w:rsid w:val="47405EDE"/>
    <w:rsid w:val="47441A65"/>
    <w:rsid w:val="47491465"/>
    <w:rsid w:val="47533F0A"/>
    <w:rsid w:val="475444CC"/>
    <w:rsid w:val="476007AB"/>
    <w:rsid w:val="477A08E9"/>
    <w:rsid w:val="478C68E9"/>
    <w:rsid w:val="478F4E9E"/>
    <w:rsid w:val="47BD2AFD"/>
    <w:rsid w:val="47C65442"/>
    <w:rsid w:val="47CE219D"/>
    <w:rsid w:val="47DC76CB"/>
    <w:rsid w:val="47E007BE"/>
    <w:rsid w:val="47E706C8"/>
    <w:rsid w:val="47EB55C4"/>
    <w:rsid w:val="47F3693A"/>
    <w:rsid w:val="48084E26"/>
    <w:rsid w:val="48136E36"/>
    <w:rsid w:val="481F63D7"/>
    <w:rsid w:val="482043AB"/>
    <w:rsid w:val="4836448F"/>
    <w:rsid w:val="483F03DA"/>
    <w:rsid w:val="484074F7"/>
    <w:rsid w:val="48492C81"/>
    <w:rsid w:val="48643CCC"/>
    <w:rsid w:val="488D1FCA"/>
    <w:rsid w:val="48934E08"/>
    <w:rsid w:val="48A217F1"/>
    <w:rsid w:val="48BD0E4E"/>
    <w:rsid w:val="48C801FD"/>
    <w:rsid w:val="48CF1C1A"/>
    <w:rsid w:val="48D801B3"/>
    <w:rsid w:val="48E637E8"/>
    <w:rsid w:val="48EC5370"/>
    <w:rsid w:val="48F263BA"/>
    <w:rsid w:val="48F86CF9"/>
    <w:rsid w:val="48FE01EA"/>
    <w:rsid w:val="49105D9B"/>
    <w:rsid w:val="491A1426"/>
    <w:rsid w:val="491A2FC0"/>
    <w:rsid w:val="49482465"/>
    <w:rsid w:val="49495815"/>
    <w:rsid w:val="49674BC9"/>
    <w:rsid w:val="49722044"/>
    <w:rsid w:val="49736F4E"/>
    <w:rsid w:val="49A7015D"/>
    <w:rsid w:val="49A94E13"/>
    <w:rsid w:val="49B108DF"/>
    <w:rsid w:val="49B461FE"/>
    <w:rsid w:val="49B86E2F"/>
    <w:rsid w:val="49D1559F"/>
    <w:rsid w:val="49DF4FBB"/>
    <w:rsid w:val="49F103CA"/>
    <w:rsid w:val="49F2328C"/>
    <w:rsid w:val="49FB71AD"/>
    <w:rsid w:val="4A042828"/>
    <w:rsid w:val="4A113C53"/>
    <w:rsid w:val="4A117BE9"/>
    <w:rsid w:val="4A1B5A3D"/>
    <w:rsid w:val="4A1E0E70"/>
    <w:rsid w:val="4A222D48"/>
    <w:rsid w:val="4A24691C"/>
    <w:rsid w:val="4A294A72"/>
    <w:rsid w:val="4A450EB7"/>
    <w:rsid w:val="4A7625EF"/>
    <w:rsid w:val="4A762BBA"/>
    <w:rsid w:val="4A8C27C3"/>
    <w:rsid w:val="4A8D04A3"/>
    <w:rsid w:val="4A901507"/>
    <w:rsid w:val="4AA25265"/>
    <w:rsid w:val="4AC31B50"/>
    <w:rsid w:val="4AC46E2F"/>
    <w:rsid w:val="4ACA6CF5"/>
    <w:rsid w:val="4AD4423F"/>
    <w:rsid w:val="4AEA6392"/>
    <w:rsid w:val="4AF0330D"/>
    <w:rsid w:val="4B065404"/>
    <w:rsid w:val="4B0D402B"/>
    <w:rsid w:val="4B384E1A"/>
    <w:rsid w:val="4B385E4C"/>
    <w:rsid w:val="4B3E344D"/>
    <w:rsid w:val="4B4F3D5F"/>
    <w:rsid w:val="4B536976"/>
    <w:rsid w:val="4B6C2991"/>
    <w:rsid w:val="4B757CC4"/>
    <w:rsid w:val="4BAE1201"/>
    <w:rsid w:val="4BCA42BD"/>
    <w:rsid w:val="4BFA6898"/>
    <w:rsid w:val="4BFD6717"/>
    <w:rsid w:val="4C1400F3"/>
    <w:rsid w:val="4C1E1719"/>
    <w:rsid w:val="4C294E52"/>
    <w:rsid w:val="4C2A0976"/>
    <w:rsid w:val="4C4E16F5"/>
    <w:rsid w:val="4C5C6EDD"/>
    <w:rsid w:val="4C5D0CF9"/>
    <w:rsid w:val="4C69273F"/>
    <w:rsid w:val="4C732F5E"/>
    <w:rsid w:val="4C7D159E"/>
    <w:rsid w:val="4C92465C"/>
    <w:rsid w:val="4C965F85"/>
    <w:rsid w:val="4C9A3849"/>
    <w:rsid w:val="4CA322F1"/>
    <w:rsid w:val="4CA35B26"/>
    <w:rsid w:val="4CB53B29"/>
    <w:rsid w:val="4CC96872"/>
    <w:rsid w:val="4CDB7CFA"/>
    <w:rsid w:val="4CE15FF3"/>
    <w:rsid w:val="4CEB6FA1"/>
    <w:rsid w:val="4D0A3177"/>
    <w:rsid w:val="4D0F48C4"/>
    <w:rsid w:val="4D181EFF"/>
    <w:rsid w:val="4D230AE3"/>
    <w:rsid w:val="4D2D4B24"/>
    <w:rsid w:val="4D597EE0"/>
    <w:rsid w:val="4D5F04A8"/>
    <w:rsid w:val="4D737216"/>
    <w:rsid w:val="4D932CCA"/>
    <w:rsid w:val="4D9535C7"/>
    <w:rsid w:val="4DAD465D"/>
    <w:rsid w:val="4DCE0C9C"/>
    <w:rsid w:val="4DDA674E"/>
    <w:rsid w:val="4DEF7B07"/>
    <w:rsid w:val="4DFA5D2E"/>
    <w:rsid w:val="4E01603E"/>
    <w:rsid w:val="4E0C3F5C"/>
    <w:rsid w:val="4E326083"/>
    <w:rsid w:val="4E431A1C"/>
    <w:rsid w:val="4E4B1117"/>
    <w:rsid w:val="4E5665B2"/>
    <w:rsid w:val="4E5767E1"/>
    <w:rsid w:val="4E5C19ED"/>
    <w:rsid w:val="4E690508"/>
    <w:rsid w:val="4E6E6ED6"/>
    <w:rsid w:val="4E914CCF"/>
    <w:rsid w:val="4E915B2A"/>
    <w:rsid w:val="4E923593"/>
    <w:rsid w:val="4E96777E"/>
    <w:rsid w:val="4E9E6D8C"/>
    <w:rsid w:val="4EA80992"/>
    <w:rsid w:val="4EE74154"/>
    <w:rsid w:val="4EEC6B85"/>
    <w:rsid w:val="4EF5262F"/>
    <w:rsid w:val="4F0B5BAD"/>
    <w:rsid w:val="4F241536"/>
    <w:rsid w:val="4F2861BC"/>
    <w:rsid w:val="4F4D5F76"/>
    <w:rsid w:val="4F5F2E1B"/>
    <w:rsid w:val="4F5F6EE1"/>
    <w:rsid w:val="4F667E55"/>
    <w:rsid w:val="4F671DFA"/>
    <w:rsid w:val="4F8103E5"/>
    <w:rsid w:val="4F894EB8"/>
    <w:rsid w:val="4F8B3325"/>
    <w:rsid w:val="4F9670D5"/>
    <w:rsid w:val="4F9B2A24"/>
    <w:rsid w:val="4FA519B3"/>
    <w:rsid w:val="4FA61710"/>
    <w:rsid w:val="4FC145DA"/>
    <w:rsid w:val="4FC457A9"/>
    <w:rsid w:val="4FD67734"/>
    <w:rsid w:val="4FD830B6"/>
    <w:rsid w:val="4FD876AC"/>
    <w:rsid w:val="4FE3237D"/>
    <w:rsid w:val="4FE813DF"/>
    <w:rsid w:val="4FED3160"/>
    <w:rsid w:val="4FF3099E"/>
    <w:rsid w:val="4FF602BE"/>
    <w:rsid w:val="4FFD5EFF"/>
    <w:rsid w:val="50016317"/>
    <w:rsid w:val="50041757"/>
    <w:rsid w:val="50051B5E"/>
    <w:rsid w:val="50201442"/>
    <w:rsid w:val="50297503"/>
    <w:rsid w:val="502A1E70"/>
    <w:rsid w:val="503B46AD"/>
    <w:rsid w:val="504B2C3E"/>
    <w:rsid w:val="504D275C"/>
    <w:rsid w:val="504D2CCD"/>
    <w:rsid w:val="505F6E2D"/>
    <w:rsid w:val="506866AB"/>
    <w:rsid w:val="5069244F"/>
    <w:rsid w:val="506961B1"/>
    <w:rsid w:val="509543FE"/>
    <w:rsid w:val="509A2BC2"/>
    <w:rsid w:val="50A20EDC"/>
    <w:rsid w:val="50A905B2"/>
    <w:rsid w:val="50B37CA4"/>
    <w:rsid w:val="50BB2DDB"/>
    <w:rsid w:val="50BD024F"/>
    <w:rsid w:val="50C41328"/>
    <w:rsid w:val="50D10219"/>
    <w:rsid w:val="50DA3166"/>
    <w:rsid w:val="50DA3269"/>
    <w:rsid w:val="50DE0B85"/>
    <w:rsid w:val="510F6214"/>
    <w:rsid w:val="51132039"/>
    <w:rsid w:val="5116587F"/>
    <w:rsid w:val="51280590"/>
    <w:rsid w:val="51315B0F"/>
    <w:rsid w:val="51365C91"/>
    <w:rsid w:val="51372FE5"/>
    <w:rsid w:val="51394E3F"/>
    <w:rsid w:val="513A0B65"/>
    <w:rsid w:val="514C78C0"/>
    <w:rsid w:val="51536481"/>
    <w:rsid w:val="51705D14"/>
    <w:rsid w:val="518274CB"/>
    <w:rsid w:val="51940769"/>
    <w:rsid w:val="519A5C79"/>
    <w:rsid w:val="51A5699E"/>
    <w:rsid w:val="51BD41E9"/>
    <w:rsid w:val="51CF23D3"/>
    <w:rsid w:val="51E37040"/>
    <w:rsid w:val="51E82DF1"/>
    <w:rsid w:val="51EE14DA"/>
    <w:rsid w:val="52021F05"/>
    <w:rsid w:val="52045A95"/>
    <w:rsid w:val="521436D2"/>
    <w:rsid w:val="52194CE3"/>
    <w:rsid w:val="522179A9"/>
    <w:rsid w:val="52233220"/>
    <w:rsid w:val="522A5D95"/>
    <w:rsid w:val="523C386A"/>
    <w:rsid w:val="52477DD7"/>
    <w:rsid w:val="524C1AD1"/>
    <w:rsid w:val="52541950"/>
    <w:rsid w:val="52606C59"/>
    <w:rsid w:val="52652E81"/>
    <w:rsid w:val="526560C4"/>
    <w:rsid w:val="5271698F"/>
    <w:rsid w:val="528413E5"/>
    <w:rsid w:val="528F6C64"/>
    <w:rsid w:val="52915AF1"/>
    <w:rsid w:val="529E6965"/>
    <w:rsid w:val="52A00B02"/>
    <w:rsid w:val="52B21E57"/>
    <w:rsid w:val="52BD47EA"/>
    <w:rsid w:val="52C81B87"/>
    <w:rsid w:val="52CC095C"/>
    <w:rsid w:val="52CF2F32"/>
    <w:rsid w:val="52D30B75"/>
    <w:rsid w:val="52EC3000"/>
    <w:rsid w:val="52F366EE"/>
    <w:rsid w:val="52F402B7"/>
    <w:rsid w:val="52F95DBD"/>
    <w:rsid w:val="52FE161B"/>
    <w:rsid w:val="53026716"/>
    <w:rsid w:val="53084309"/>
    <w:rsid w:val="530A638A"/>
    <w:rsid w:val="531C1071"/>
    <w:rsid w:val="532F3B1A"/>
    <w:rsid w:val="533767CE"/>
    <w:rsid w:val="53402D3D"/>
    <w:rsid w:val="53435358"/>
    <w:rsid w:val="53485DF8"/>
    <w:rsid w:val="535A3814"/>
    <w:rsid w:val="535D1384"/>
    <w:rsid w:val="53665399"/>
    <w:rsid w:val="53730E73"/>
    <w:rsid w:val="5393457C"/>
    <w:rsid w:val="53A238D5"/>
    <w:rsid w:val="53A57185"/>
    <w:rsid w:val="53A673B2"/>
    <w:rsid w:val="53AD7726"/>
    <w:rsid w:val="53AF14ED"/>
    <w:rsid w:val="53B20651"/>
    <w:rsid w:val="53CA52EB"/>
    <w:rsid w:val="53D1048F"/>
    <w:rsid w:val="53F127DC"/>
    <w:rsid w:val="53F14250"/>
    <w:rsid w:val="54063DC4"/>
    <w:rsid w:val="54115408"/>
    <w:rsid w:val="54157948"/>
    <w:rsid w:val="54210DAB"/>
    <w:rsid w:val="54341A8C"/>
    <w:rsid w:val="543E20E3"/>
    <w:rsid w:val="54427183"/>
    <w:rsid w:val="545533E9"/>
    <w:rsid w:val="545B3419"/>
    <w:rsid w:val="54677EAE"/>
    <w:rsid w:val="546A096A"/>
    <w:rsid w:val="54823BE6"/>
    <w:rsid w:val="549668B7"/>
    <w:rsid w:val="54A740AD"/>
    <w:rsid w:val="54AB4151"/>
    <w:rsid w:val="54D1645C"/>
    <w:rsid w:val="54D36609"/>
    <w:rsid w:val="54E25C4F"/>
    <w:rsid w:val="54E36F00"/>
    <w:rsid w:val="54E5265B"/>
    <w:rsid w:val="54F074E9"/>
    <w:rsid w:val="54FB75D3"/>
    <w:rsid w:val="550A46DF"/>
    <w:rsid w:val="550D043D"/>
    <w:rsid w:val="551951B8"/>
    <w:rsid w:val="551C14D8"/>
    <w:rsid w:val="55385031"/>
    <w:rsid w:val="55671A8E"/>
    <w:rsid w:val="557F07F3"/>
    <w:rsid w:val="55845AD9"/>
    <w:rsid w:val="558850A4"/>
    <w:rsid w:val="5598586C"/>
    <w:rsid w:val="55A24037"/>
    <w:rsid w:val="55A63A0A"/>
    <w:rsid w:val="55A65909"/>
    <w:rsid w:val="55AC0E22"/>
    <w:rsid w:val="55B1565C"/>
    <w:rsid w:val="55B62E04"/>
    <w:rsid w:val="55D62B39"/>
    <w:rsid w:val="55DE49AF"/>
    <w:rsid w:val="55E6047F"/>
    <w:rsid w:val="55EB2EF2"/>
    <w:rsid w:val="55EB30FF"/>
    <w:rsid w:val="55ED5AD1"/>
    <w:rsid w:val="55F50390"/>
    <w:rsid w:val="56047DFD"/>
    <w:rsid w:val="561B7F6D"/>
    <w:rsid w:val="561C07B1"/>
    <w:rsid w:val="561E186F"/>
    <w:rsid w:val="561F04ED"/>
    <w:rsid w:val="56220D8B"/>
    <w:rsid w:val="562631AE"/>
    <w:rsid w:val="563479CB"/>
    <w:rsid w:val="5635150D"/>
    <w:rsid w:val="564021FF"/>
    <w:rsid w:val="56454091"/>
    <w:rsid w:val="564A62AC"/>
    <w:rsid w:val="566E646B"/>
    <w:rsid w:val="56704685"/>
    <w:rsid w:val="56770BAB"/>
    <w:rsid w:val="567C5764"/>
    <w:rsid w:val="567D6EFD"/>
    <w:rsid w:val="56895397"/>
    <w:rsid w:val="568F2493"/>
    <w:rsid w:val="56950CF7"/>
    <w:rsid w:val="56A31B7D"/>
    <w:rsid w:val="56D40C89"/>
    <w:rsid w:val="56DC67AC"/>
    <w:rsid w:val="56E1733B"/>
    <w:rsid w:val="56E51616"/>
    <w:rsid w:val="56F658B0"/>
    <w:rsid w:val="570723C7"/>
    <w:rsid w:val="570753D6"/>
    <w:rsid w:val="5713012B"/>
    <w:rsid w:val="57191164"/>
    <w:rsid w:val="57252922"/>
    <w:rsid w:val="57253800"/>
    <w:rsid w:val="572F2EA4"/>
    <w:rsid w:val="57322358"/>
    <w:rsid w:val="5736004B"/>
    <w:rsid w:val="5743693A"/>
    <w:rsid w:val="574A34DB"/>
    <w:rsid w:val="5763047A"/>
    <w:rsid w:val="578D6DF6"/>
    <w:rsid w:val="57A35E67"/>
    <w:rsid w:val="57A97B34"/>
    <w:rsid w:val="57B914C0"/>
    <w:rsid w:val="57C9748C"/>
    <w:rsid w:val="57DB36EA"/>
    <w:rsid w:val="57E31582"/>
    <w:rsid w:val="57E62349"/>
    <w:rsid w:val="57E65309"/>
    <w:rsid w:val="57EC7FBF"/>
    <w:rsid w:val="580C4C19"/>
    <w:rsid w:val="580F7103"/>
    <w:rsid w:val="5815740A"/>
    <w:rsid w:val="582D171A"/>
    <w:rsid w:val="583B1D5A"/>
    <w:rsid w:val="584A5A23"/>
    <w:rsid w:val="584B18B4"/>
    <w:rsid w:val="584B52A2"/>
    <w:rsid w:val="58526178"/>
    <w:rsid w:val="58622D30"/>
    <w:rsid w:val="586D38E6"/>
    <w:rsid w:val="587119D8"/>
    <w:rsid w:val="58846E92"/>
    <w:rsid w:val="58863668"/>
    <w:rsid w:val="58867299"/>
    <w:rsid w:val="588D40A6"/>
    <w:rsid w:val="58A80B0C"/>
    <w:rsid w:val="58B31125"/>
    <w:rsid w:val="58B43BB9"/>
    <w:rsid w:val="58C4100E"/>
    <w:rsid w:val="58C85B51"/>
    <w:rsid w:val="58C91045"/>
    <w:rsid w:val="58CB12C2"/>
    <w:rsid w:val="58D11054"/>
    <w:rsid w:val="58E55E24"/>
    <w:rsid w:val="58F4738C"/>
    <w:rsid w:val="590222BF"/>
    <w:rsid w:val="5912327A"/>
    <w:rsid w:val="591307E9"/>
    <w:rsid w:val="59154029"/>
    <w:rsid w:val="5917606C"/>
    <w:rsid w:val="591D4F68"/>
    <w:rsid w:val="5928575F"/>
    <w:rsid w:val="59447455"/>
    <w:rsid w:val="5948623B"/>
    <w:rsid w:val="59500F20"/>
    <w:rsid w:val="595613E4"/>
    <w:rsid w:val="59641238"/>
    <w:rsid w:val="596915B6"/>
    <w:rsid w:val="596F6EA2"/>
    <w:rsid w:val="597F00D0"/>
    <w:rsid w:val="598246D9"/>
    <w:rsid w:val="59860E68"/>
    <w:rsid w:val="5999775C"/>
    <w:rsid w:val="599B7CE8"/>
    <w:rsid w:val="59A06C22"/>
    <w:rsid w:val="59B154EF"/>
    <w:rsid w:val="59B341F9"/>
    <w:rsid w:val="59C90861"/>
    <w:rsid w:val="59D663D3"/>
    <w:rsid w:val="59E22462"/>
    <w:rsid w:val="59EE0D48"/>
    <w:rsid w:val="59F009FC"/>
    <w:rsid w:val="5A02025E"/>
    <w:rsid w:val="5A052B0F"/>
    <w:rsid w:val="5A0A4376"/>
    <w:rsid w:val="5A17551B"/>
    <w:rsid w:val="5A18176B"/>
    <w:rsid w:val="5A27509D"/>
    <w:rsid w:val="5A281731"/>
    <w:rsid w:val="5A33506A"/>
    <w:rsid w:val="5A447649"/>
    <w:rsid w:val="5A4E3DB2"/>
    <w:rsid w:val="5A5D1F26"/>
    <w:rsid w:val="5A5D4D4F"/>
    <w:rsid w:val="5A6130E8"/>
    <w:rsid w:val="5A6541FD"/>
    <w:rsid w:val="5A6547A3"/>
    <w:rsid w:val="5A823E2E"/>
    <w:rsid w:val="5A844F42"/>
    <w:rsid w:val="5A93584F"/>
    <w:rsid w:val="5A9B2E21"/>
    <w:rsid w:val="5A9C5F6A"/>
    <w:rsid w:val="5AA41B7C"/>
    <w:rsid w:val="5AB319D3"/>
    <w:rsid w:val="5AE3587C"/>
    <w:rsid w:val="5AF87D2A"/>
    <w:rsid w:val="5AFE1EE4"/>
    <w:rsid w:val="5AFE3A6A"/>
    <w:rsid w:val="5AFF0233"/>
    <w:rsid w:val="5B0D1AC5"/>
    <w:rsid w:val="5B0F1DDE"/>
    <w:rsid w:val="5B1474D3"/>
    <w:rsid w:val="5B172E21"/>
    <w:rsid w:val="5B1C76EE"/>
    <w:rsid w:val="5B2D7FCA"/>
    <w:rsid w:val="5B31244E"/>
    <w:rsid w:val="5B396751"/>
    <w:rsid w:val="5B3B613A"/>
    <w:rsid w:val="5B4355CC"/>
    <w:rsid w:val="5B5100D8"/>
    <w:rsid w:val="5B5C077C"/>
    <w:rsid w:val="5B6707C9"/>
    <w:rsid w:val="5B6B0B41"/>
    <w:rsid w:val="5B740FB5"/>
    <w:rsid w:val="5B8918DE"/>
    <w:rsid w:val="5B8A542D"/>
    <w:rsid w:val="5B990415"/>
    <w:rsid w:val="5BBC2AA8"/>
    <w:rsid w:val="5BC23D02"/>
    <w:rsid w:val="5BC32CC0"/>
    <w:rsid w:val="5BC35EA3"/>
    <w:rsid w:val="5BC85B9D"/>
    <w:rsid w:val="5BE75F7E"/>
    <w:rsid w:val="5BF4310E"/>
    <w:rsid w:val="5BF52194"/>
    <w:rsid w:val="5C0C2F01"/>
    <w:rsid w:val="5C49380A"/>
    <w:rsid w:val="5C4C4925"/>
    <w:rsid w:val="5C580926"/>
    <w:rsid w:val="5C6717DB"/>
    <w:rsid w:val="5C695C61"/>
    <w:rsid w:val="5C990294"/>
    <w:rsid w:val="5CB67CBD"/>
    <w:rsid w:val="5CBB3EBE"/>
    <w:rsid w:val="5CC20876"/>
    <w:rsid w:val="5CC96CEA"/>
    <w:rsid w:val="5CCC7DB2"/>
    <w:rsid w:val="5CD52965"/>
    <w:rsid w:val="5CDF4634"/>
    <w:rsid w:val="5CE0516A"/>
    <w:rsid w:val="5CF63287"/>
    <w:rsid w:val="5CF641A9"/>
    <w:rsid w:val="5CF80A79"/>
    <w:rsid w:val="5CFC0CF6"/>
    <w:rsid w:val="5D113773"/>
    <w:rsid w:val="5D1906A7"/>
    <w:rsid w:val="5D2B7728"/>
    <w:rsid w:val="5D2D1FFE"/>
    <w:rsid w:val="5D417B9B"/>
    <w:rsid w:val="5D554CDE"/>
    <w:rsid w:val="5D72314E"/>
    <w:rsid w:val="5D8A016B"/>
    <w:rsid w:val="5D9A1B41"/>
    <w:rsid w:val="5D9D13B7"/>
    <w:rsid w:val="5DA116ED"/>
    <w:rsid w:val="5DB50A35"/>
    <w:rsid w:val="5DDA15FC"/>
    <w:rsid w:val="5DE90932"/>
    <w:rsid w:val="5DF01CEA"/>
    <w:rsid w:val="5DF02531"/>
    <w:rsid w:val="5DF96357"/>
    <w:rsid w:val="5DFE1641"/>
    <w:rsid w:val="5E116BA5"/>
    <w:rsid w:val="5E172EAC"/>
    <w:rsid w:val="5E370582"/>
    <w:rsid w:val="5E3A0814"/>
    <w:rsid w:val="5E4E2914"/>
    <w:rsid w:val="5E506658"/>
    <w:rsid w:val="5E551BAC"/>
    <w:rsid w:val="5E6145BD"/>
    <w:rsid w:val="5E666973"/>
    <w:rsid w:val="5E7623C1"/>
    <w:rsid w:val="5E85034B"/>
    <w:rsid w:val="5E886B60"/>
    <w:rsid w:val="5E890733"/>
    <w:rsid w:val="5E8B30B5"/>
    <w:rsid w:val="5EA90E0E"/>
    <w:rsid w:val="5EB17EA8"/>
    <w:rsid w:val="5EB45CB2"/>
    <w:rsid w:val="5EED7A7C"/>
    <w:rsid w:val="5F127C4E"/>
    <w:rsid w:val="5F28570A"/>
    <w:rsid w:val="5F2F65D0"/>
    <w:rsid w:val="5F302FAE"/>
    <w:rsid w:val="5F461712"/>
    <w:rsid w:val="5F5D1782"/>
    <w:rsid w:val="5F605B48"/>
    <w:rsid w:val="5F672A4A"/>
    <w:rsid w:val="5F733E17"/>
    <w:rsid w:val="5F9E3844"/>
    <w:rsid w:val="5FE73C59"/>
    <w:rsid w:val="5FE81719"/>
    <w:rsid w:val="5FE94E8E"/>
    <w:rsid w:val="5FEE4999"/>
    <w:rsid w:val="5FF37571"/>
    <w:rsid w:val="5FFD6304"/>
    <w:rsid w:val="600A1B47"/>
    <w:rsid w:val="600F27CA"/>
    <w:rsid w:val="60236723"/>
    <w:rsid w:val="604A3961"/>
    <w:rsid w:val="60663A70"/>
    <w:rsid w:val="607157AD"/>
    <w:rsid w:val="60816108"/>
    <w:rsid w:val="609C3FDC"/>
    <w:rsid w:val="609F324B"/>
    <w:rsid w:val="60A00017"/>
    <w:rsid w:val="60A32699"/>
    <w:rsid w:val="60A86A90"/>
    <w:rsid w:val="60BD23F1"/>
    <w:rsid w:val="60BF6F04"/>
    <w:rsid w:val="60D63C76"/>
    <w:rsid w:val="60EE05DE"/>
    <w:rsid w:val="60F041BA"/>
    <w:rsid w:val="60F34EEC"/>
    <w:rsid w:val="60F62397"/>
    <w:rsid w:val="61030094"/>
    <w:rsid w:val="610367E0"/>
    <w:rsid w:val="6107797C"/>
    <w:rsid w:val="610B46C5"/>
    <w:rsid w:val="610C575E"/>
    <w:rsid w:val="611B2D32"/>
    <w:rsid w:val="61256438"/>
    <w:rsid w:val="6130771F"/>
    <w:rsid w:val="61407309"/>
    <w:rsid w:val="61415830"/>
    <w:rsid w:val="61466637"/>
    <w:rsid w:val="614A556E"/>
    <w:rsid w:val="61524664"/>
    <w:rsid w:val="61754DFA"/>
    <w:rsid w:val="6179622B"/>
    <w:rsid w:val="617D693A"/>
    <w:rsid w:val="618652C3"/>
    <w:rsid w:val="61881DE7"/>
    <w:rsid w:val="61950155"/>
    <w:rsid w:val="61A13EED"/>
    <w:rsid w:val="61CD59DA"/>
    <w:rsid w:val="61E40B82"/>
    <w:rsid w:val="61EB4E3B"/>
    <w:rsid w:val="61EC6984"/>
    <w:rsid w:val="61F44E34"/>
    <w:rsid w:val="6203232F"/>
    <w:rsid w:val="62373300"/>
    <w:rsid w:val="62393803"/>
    <w:rsid w:val="62624BFB"/>
    <w:rsid w:val="62660929"/>
    <w:rsid w:val="626E32BA"/>
    <w:rsid w:val="626F00F4"/>
    <w:rsid w:val="627B45CD"/>
    <w:rsid w:val="6282046B"/>
    <w:rsid w:val="628539DD"/>
    <w:rsid w:val="6289239B"/>
    <w:rsid w:val="62960764"/>
    <w:rsid w:val="62971645"/>
    <w:rsid w:val="629D3C20"/>
    <w:rsid w:val="629F72A5"/>
    <w:rsid w:val="62A0014E"/>
    <w:rsid w:val="62A04EDB"/>
    <w:rsid w:val="62A21F1E"/>
    <w:rsid w:val="62B75BF3"/>
    <w:rsid w:val="62B86118"/>
    <w:rsid w:val="62C014B3"/>
    <w:rsid w:val="62C81513"/>
    <w:rsid w:val="62C8554D"/>
    <w:rsid w:val="62EF5E23"/>
    <w:rsid w:val="62FC6FD5"/>
    <w:rsid w:val="63170721"/>
    <w:rsid w:val="631E4683"/>
    <w:rsid w:val="632A5294"/>
    <w:rsid w:val="6332364B"/>
    <w:rsid w:val="63331639"/>
    <w:rsid w:val="634F1331"/>
    <w:rsid w:val="635057AE"/>
    <w:rsid w:val="635B39F8"/>
    <w:rsid w:val="63791255"/>
    <w:rsid w:val="638F2201"/>
    <w:rsid w:val="639240A4"/>
    <w:rsid w:val="63991E44"/>
    <w:rsid w:val="639F56A1"/>
    <w:rsid w:val="63BA737C"/>
    <w:rsid w:val="63C55F12"/>
    <w:rsid w:val="63D71394"/>
    <w:rsid w:val="63E308FF"/>
    <w:rsid w:val="63E547EE"/>
    <w:rsid w:val="63EF367B"/>
    <w:rsid w:val="6408099E"/>
    <w:rsid w:val="64094CA5"/>
    <w:rsid w:val="64237518"/>
    <w:rsid w:val="642B31BE"/>
    <w:rsid w:val="644A3E1C"/>
    <w:rsid w:val="645926AA"/>
    <w:rsid w:val="645A1458"/>
    <w:rsid w:val="645D27DD"/>
    <w:rsid w:val="645F3F73"/>
    <w:rsid w:val="64711567"/>
    <w:rsid w:val="648265D6"/>
    <w:rsid w:val="64874278"/>
    <w:rsid w:val="648F2C02"/>
    <w:rsid w:val="64940B19"/>
    <w:rsid w:val="649D7EEB"/>
    <w:rsid w:val="649E1558"/>
    <w:rsid w:val="64AA4BB2"/>
    <w:rsid w:val="64C03E93"/>
    <w:rsid w:val="64C80CCD"/>
    <w:rsid w:val="64CB5C3A"/>
    <w:rsid w:val="64D44EF1"/>
    <w:rsid w:val="64E0389C"/>
    <w:rsid w:val="64EC7A70"/>
    <w:rsid w:val="64EF70CD"/>
    <w:rsid w:val="64F61375"/>
    <w:rsid w:val="64F73F05"/>
    <w:rsid w:val="650B43EB"/>
    <w:rsid w:val="65154FE2"/>
    <w:rsid w:val="6518564C"/>
    <w:rsid w:val="651F5B5A"/>
    <w:rsid w:val="65413D42"/>
    <w:rsid w:val="65417BCD"/>
    <w:rsid w:val="65417DE0"/>
    <w:rsid w:val="654A7B31"/>
    <w:rsid w:val="654B5CE5"/>
    <w:rsid w:val="65501C23"/>
    <w:rsid w:val="656053F1"/>
    <w:rsid w:val="6560737E"/>
    <w:rsid w:val="656E7312"/>
    <w:rsid w:val="659A1BE7"/>
    <w:rsid w:val="659C0A99"/>
    <w:rsid w:val="65A01A09"/>
    <w:rsid w:val="65A23C20"/>
    <w:rsid w:val="65AE6287"/>
    <w:rsid w:val="65B240BA"/>
    <w:rsid w:val="65CC1790"/>
    <w:rsid w:val="65E6283A"/>
    <w:rsid w:val="65ED7E93"/>
    <w:rsid w:val="65EF1E6A"/>
    <w:rsid w:val="65F11122"/>
    <w:rsid w:val="65F32A4D"/>
    <w:rsid w:val="66120500"/>
    <w:rsid w:val="66355CAD"/>
    <w:rsid w:val="66842DB8"/>
    <w:rsid w:val="66A002B9"/>
    <w:rsid w:val="66A70FDF"/>
    <w:rsid w:val="66A86609"/>
    <w:rsid w:val="66B15E4C"/>
    <w:rsid w:val="66BD2317"/>
    <w:rsid w:val="66CD1ED3"/>
    <w:rsid w:val="66EE7E3A"/>
    <w:rsid w:val="673C624E"/>
    <w:rsid w:val="6744475B"/>
    <w:rsid w:val="674E0EF4"/>
    <w:rsid w:val="675317B0"/>
    <w:rsid w:val="677D78BE"/>
    <w:rsid w:val="67812564"/>
    <w:rsid w:val="679F2489"/>
    <w:rsid w:val="67A32A0D"/>
    <w:rsid w:val="67A36C57"/>
    <w:rsid w:val="67AB66D1"/>
    <w:rsid w:val="67B4432C"/>
    <w:rsid w:val="67B57EF5"/>
    <w:rsid w:val="67B867FC"/>
    <w:rsid w:val="67BB471E"/>
    <w:rsid w:val="67D82ECB"/>
    <w:rsid w:val="67EF159D"/>
    <w:rsid w:val="680E437C"/>
    <w:rsid w:val="682068DA"/>
    <w:rsid w:val="683A615D"/>
    <w:rsid w:val="68527392"/>
    <w:rsid w:val="68770BAF"/>
    <w:rsid w:val="687B7CBA"/>
    <w:rsid w:val="68805629"/>
    <w:rsid w:val="689A36DE"/>
    <w:rsid w:val="689D7972"/>
    <w:rsid w:val="689F6FA0"/>
    <w:rsid w:val="68AF230C"/>
    <w:rsid w:val="68BA103A"/>
    <w:rsid w:val="68C149FF"/>
    <w:rsid w:val="68CD2BE2"/>
    <w:rsid w:val="68DD4062"/>
    <w:rsid w:val="68E1051C"/>
    <w:rsid w:val="68E730F7"/>
    <w:rsid w:val="68F33E74"/>
    <w:rsid w:val="69023694"/>
    <w:rsid w:val="69025A67"/>
    <w:rsid w:val="69100FD1"/>
    <w:rsid w:val="691D51D1"/>
    <w:rsid w:val="691E5E18"/>
    <w:rsid w:val="69561A99"/>
    <w:rsid w:val="695B1E42"/>
    <w:rsid w:val="69760E9A"/>
    <w:rsid w:val="69841735"/>
    <w:rsid w:val="69934604"/>
    <w:rsid w:val="69935006"/>
    <w:rsid w:val="69986B9C"/>
    <w:rsid w:val="69995885"/>
    <w:rsid w:val="699C5A6F"/>
    <w:rsid w:val="69AC7C29"/>
    <w:rsid w:val="69B3027D"/>
    <w:rsid w:val="69CF25FD"/>
    <w:rsid w:val="69DF2770"/>
    <w:rsid w:val="6A1205F4"/>
    <w:rsid w:val="6A2342F6"/>
    <w:rsid w:val="6A466A71"/>
    <w:rsid w:val="6A5635C7"/>
    <w:rsid w:val="6A62360C"/>
    <w:rsid w:val="6A675D63"/>
    <w:rsid w:val="6A6952FA"/>
    <w:rsid w:val="6A84017F"/>
    <w:rsid w:val="6A8527D2"/>
    <w:rsid w:val="6A8B556D"/>
    <w:rsid w:val="6A8C5C3E"/>
    <w:rsid w:val="6AAB4411"/>
    <w:rsid w:val="6ACD2100"/>
    <w:rsid w:val="6AD04862"/>
    <w:rsid w:val="6AD553E0"/>
    <w:rsid w:val="6AF113CF"/>
    <w:rsid w:val="6AF21921"/>
    <w:rsid w:val="6AF3594C"/>
    <w:rsid w:val="6AFA5E41"/>
    <w:rsid w:val="6B08548B"/>
    <w:rsid w:val="6B0D49C2"/>
    <w:rsid w:val="6B193204"/>
    <w:rsid w:val="6B266127"/>
    <w:rsid w:val="6B2C135C"/>
    <w:rsid w:val="6B391ECD"/>
    <w:rsid w:val="6B4A13AC"/>
    <w:rsid w:val="6B4C14BE"/>
    <w:rsid w:val="6B573E92"/>
    <w:rsid w:val="6B5B2130"/>
    <w:rsid w:val="6B8C3C7C"/>
    <w:rsid w:val="6B8D0120"/>
    <w:rsid w:val="6BD07595"/>
    <w:rsid w:val="6BE31A21"/>
    <w:rsid w:val="6BED2B65"/>
    <w:rsid w:val="6BF211A4"/>
    <w:rsid w:val="6BF53844"/>
    <w:rsid w:val="6BF86EE9"/>
    <w:rsid w:val="6C05299A"/>
    <w:rsid w:val="6C170C69"/>
    <w:rsid w:val="6C453D7B"/>
    <w:rsid w:val="6C573759"/>
    <w:rsid w:val="6C5D5221"/>
    <w:rsid w:val="6C5D6B4E"/>
    <w:rsid w:val="6C6076E3"/>
    <w:rsid w:val="6C61044E"/>
    <w:rsid w:val="6C646455"/>
    <w:rsid w:val="6C780136"/>
    <w:rsid w:val="6C815DBC"/>
    <w:rsid w:val="6C8E0FFA"/>
    <w:rsid w:val="6C9552B3"/>
    <w:rsid w:val="6C962F20"/>
    <w:rsid w:val="6C9E22BE"/>
    <w:rsid w:val="6CD65955"/>
    <w:rsid w:val="6CEC2BB0"/>
    <w:rsid w:val="6CEF67FA"/>
    <w:rsid w:val="6CF64EF0"/>
    <w:rsid w:val="6D040C67"/>
    <w:rsid w:val="6D2047CC"/>
    <w:rsid w:val="6D204993"/>
    <w:rsid w:val="6D31216F"/>
    <w:rsid w:val="6D366587"/>
    <w:rsid w:val="6D3F2E03"/>
    <w:rsid w:val="6D553BB4"/>
    <w:rsid w:val="6D5B6D7D"/>
    <w:rsid w:val="6D685E09"/>
    <w:rsid w:val="6D7C208D"/>
    <w:rsid w:val="6D8B5D4C"/>
    <w:rsid w:val="6D8F1409"/>
    <w:rsid w:val="6D9D6131"/>
    <w:rsid w:val="6DBF75AB"/>
    <w:rsid w:val="6DE1416E"/>
    <w:rsid w:val="6DF23F84"/>
    <w:rsid w:val="6DF3415B"/>
    <w:rsid w:val="6DF737BF"/>
    <w:rsid w:val="6E007267"/>
    <w:rsid w:val="6E056A16"/>
    <w:rsid w:val="6E171B19"/>
    <w:rsid w:val="6E3258C2"/>
    <w:rsid w:val="6E40122D"/>
    <w:rsid w:val="6E464B5F"/>
    <w:rsid w:val="6E4C18B7"/>
    <w:rsid w:val="6E685299"/>
    <w:rsid w:val="6E812A44"/>
    <w:rsid w:val="6E9E3F3D"/>
    <w:rsid w:val="6EA86FB9"/>
    <w:rsid w:val="6EC42838"/>
    <w:rsid w:val="6EDB7784"/>
    <w:rsid w:val="6EDF4B1D"/>
    <w:rsid w:val="6EF65FAD"/>
    <w:rsid w:val="6F0729E5"/>
    <w:rsid w:val="6F0E0EF4"/>
    <w:rsid w:val="6F0F495C"/>
    <w:rsid w:val="6F202220"/>
    <w:rsid w:val="6F341CBE"/>
    <w:rsid w:val="6F520EB6"/>
    <w:rsid w:val="6F722478"/>
    <w:rsid w:val="6F907558"/>
    <w:rsid w:val="6FA34967"/>
    <w:rsid w:val="6FA3519E"/>
    <w:rsid w:val="6FA72053"/>
    <w:rsid w:val="6FA91104"/>
    <w:rsid w:val="6FAB7060"/>
    <w:rsid w:val="6FAD0EC6"/>
    <w:rsid w:val="6FAF5DBA"/>
    <w:rsid w:val="6FBB418E"/>
    <w:rsid w:val="6FCA0284"/>
    <w:rsid w:val="6FDC1316"/>
    <w:rsid w:val="700A279C"/>
    <w:rsid w:val="700A289A"/>
    <w:rsid w:val="702E338D"/>
    <w:rsid w:val="70317EC0"/>
    <w:rsid w:val="70472125"/>
    <w:rsid w:val="7049749B"/>
    <w:rsid w:val="704B7905"/>
    <w:rsid w:val="70555E14"/>
    <w:rsid w:val="705B2D30"/>
    <w:rsid w:val="705C1563"/>
    <w:rsid w:val="705F307E"/>
    <w:rsid w:val="706B2486"/>
    <w:rsid w:val="70795DF6"/>
    <w:rsid w:val="707A5D2F"/>
    <w:rsid w:val="70964422"/>
    <w:rsid w:val="70A14A64"/>
    <w:rsid w:val="70AF6CE9"/>
    <w:rsid w:val="70D13BA0"/>
    <w:rsid w:val="70DF3DEB"/>
    <w:rsid w:val="70F02FDD"/>
    <w:rsid w:val="70F5790A"/>
    <w:rsid w:val="70F72510"/>
    <w:rsid w:val="71041721"/>
    <w:rsid w:val="711C1F43"/>
    <w:rsid w:val="712B05F9"/>
    <w:rsid w:val="713033D0"/>
    <w:rsid w:val="71310096"/>
    <w:rsid w:val="71367E84"/>
    <w:rsid w:val="7137184D"/>
    <w:rsid w:val="713A67B3"/>
    <w:rsid w:val="7141659B"/>
    <w:rsid w:val="71461837"/>
    <w:rsid w:val="7147509B"/>
    <w:rsid w:val="714A356A"/>
    <w:rsid w:val="716D4D24"/>
    <w:rsid w:val="717031CE"/>
    <w:rsid w:val="717943F5"/>
    <w:rsid w:val="717A2BA1"/>
    <w:rsid w:val="718E70D3"/>
    <w:rsid w:val="719D7468"/>
    <w:rsid w:val="71AA1A3E"/>
    <w:rsid w:val="71B16C44"/>
    <w:rsid w:val="71BD4685"/>
    <w:rsid w:val="71C47B9F"/>
    <w:rsid w:val="71C64D4D"/>
    <w:rsid w:val="71D72F17"/>
    <w:rsid w:val="720158A7"/>
    <w:rsid w:val="720431A7"/>
    <w:rsid w:val="72084942"/>
    <w:rsid w:val="720B4718"/>
    <w:rsid w:val="72364C69"/>
    <w:rsid w:val="723B2B91"/>
    <w:rsid w:val="72517987"/>
    <w:rsid w:val="725D5B96"/>
    <w:rsid w:val="726B76F8"/>
    <w:rsid w:val="7272039C"/>
    <w:rsid w:val="72771182"/>
    <w:rsid w:val="7298444E"/>
    <w:rsid w:val="729F1F2D"/>
    <w:rsid w:val="72C00C08"/>
    <w:rsid w:val="72C55A19"/>
    <w:rsid w:val="72E97BD6"/>
    <w:rsid w:val="72EF358D"/>
    <w:rsid w:val="7325118A"/>
    <w:rsid w:val="733535A0"/>
    <w:rsid w:val="734049AA"/>
    <w:rsid w:val="734251FB"/>
    <w:rsid w:val="734B2DDD"/>
    <w:rsid w:val="735F142D"/>
    <w:rsid w:val="737140B0"/>
    <w:rsid w:val="73773E99"/>
    <w:rsid w:val="73790128"/>
    <w:rsid w:val="737B0312"/>
    <w:rsid w:val="73854C6C"/>
    <w:rsid w:val="738C6771"/>
    <w:rsid w:val="73994803"/>
    <w:rsid w:val="73AE0F81"/>
    <w:rsid w:val="73B2046C"/>
    <w:rsid w:val="73BE6659"/>
    <w:rsid w:val="73D0280C"/>
    <w:rsid w:val="73D82C3C"/>
    <w:rsid w:val="73E90243"/>
    <w:rsid w:val="73F809EA"/>
    <w:rsid w:val="73FD7489"/>
    <w:rsid w:val="740560EA"/>
    <w:rsid w:val="740630C3"/>
    <w:rsid w:val="7409473C"/>
    <w:rsid w:val="740E3616"/>
    <w:rsid w:val="741825DF"/>
    <w:rsid w:val="741B7290"/>
    <w:rsid w:val="743B5098"/>
    <w:rsid w:val="74410FE0"/>
    <w:rsid w:val="74415F16"/>
    <w:rsid w:val="74482FCD"/>
    <w:rsid w:val="744A091C"/>
    <w:rsid w:val="744B1E8E"/>
    <w:rsid w:val="74624E03"/>
    <w:rsid w:val="74853218"/>
    <w:rsid w:val="74A14393"/>
    <w:rsid w:val="74A63B78"/>
    <w:rsid w:val="74BA1DC1"/>
    <w:rsid w:val="74C93C97"/>
    <w:rsid w:val="74E863D4"/>
    <w:rsid w:val="74F63296"/>
    <w:rsid w:val="750B59B7"/>
    <w:rsid w:val="75233611"/>
    <w:rsid w:val="7526215A"/>
    <w:rsid w:val="754B473A"/>
    <w:rsid w:val="75557790"/>
    <w:rsid w:val="7563558E"/>
    <w:rsid w:val="758C7F0A"/>
    <w:rsid w:val="75951408"/>
    <w:rsid w:val="759931D9"/>
    <w:rsid w:val="759D251D"/>
    <w:rsid w:val="75A10102"/>
    <w:rsid w:val="75A46BE9"/>
    <w:rsid w:val="75AC62F8"/>
    <w:rsid w:val="75C66204"/>
    <w:rsid w:val="75CD2CE4"/>
    <w:rsid w:val="75CF5A6D"/>
    <w:rsid w:val="75D55086"/>
    <w:rsid w:val="75DE5D07"/>
    <w:rsid w:val="75F1030D"/>
    <w:rsid w:val="75FC2A02"/>
    <w:rsid w:val="76107D1F"/>
    <w:rsid w:val="761B1B02"/>
    <w:rsid w:val="7621586B"/>
    <w:rsid w:val="76275680"/>
    <w:rsid w:val="76407584"/>
    <w:rsid w:val="76497B53"/>
    <w:rsid w:val="76566161"/>
    <w:rsid w:val="765F4EDC"/>
    <w:rsid w:val="76624EAE"/>
    <w:rsid w:val="767C6AAC"/>
    <w:rsid w:val="768E66A6"/>
    <w:rsid w:val="7690234D"/>
    <w:rsid w:val="76B161B7"/>
    <w:rsid w:val="76B5093C"/>
    <w:rsid w:val="76B525F5"/>
    <w:rsid w:val="76BE1E79"/>
    <w:rsid w:val="76C47E08"/>
    <w:rsid w:val="76CC5988"/>
    <w:rsid w:val="76CE039A"/>
    <w:rsid w:val="76D81A08"/>
    <w:rsid w:val="76DD351E"/>
    <w:rsid w:val="76DE0141"/>
    <w:rsid w:val="76E15D37"/>
    <w:rsid w:val="76E17E2E"/>
    <w:rsid w:val="76E843CB"/>
    <w:rsid w:val="76E92569"/>
    <w:rsid w:val="76F355A0"/>
    <w:rsid w:val="76FA0B19"/>
    <w:rsid w:val="771A2F81"/>
    <w:rsid w:val="77200EDF"/>
    <w:rsid w:val="77234096"/>
    <w:rsid w:val="772B210D"/>
    <w:rsid w:val="77371ACB"/>
    <w:rsid w:val="77385348"/>
    <w:rsid w:val="77395E4B"/>
    <w:rsid w:val="77500471"/>
    <w:rsid w:val="77510092"/>
    <w:rsid w:val="77563F8A"/>
    <w:rsid w:val="77674932"/>
    <w:rsid w:val="77726B37"/>
    <w:rsid w:val="77743BE2"/>
    <w:rsid w:val="779C0093"/>
    <w:rsid w:val="779E3B4F"/>
    <w:rsid w:val="77A33CC4"/>
    <w:rsid w:val="77A47D6F"/>
    <w:rsid w:val="77AA0E39"/>
    <w:rsid w:val="77B65BA5"/>
    <w:rsid w:val="77C037EA"/>
    <w:rsid w:val="77C87CA3"/>
    <w:rsid w:val="77CE53B2"/>
    <w:rsid w:val="77D52F39"/>
    <w:rsid w:val="77D70418"/>
    <w:rsid w:val="77E42137"/>
    <w:rsid w:val="77F73C96"/>
    <w:rsid w:val="77FF6F5A"/>
    <w:rsid w:val="78135070"/>
    <w:rsid w:val="78136816"/>
    <w:rsid w:val="7821767D"/>
    <w:rsid w:val="782F2090"/>
    <w:rsid w:val="78360FF5"/>
    <w:rsid w:val="784A396E"/>
    <w:rsid w:val="784C3862"/>
    <w:rsid w:val="785A4719"/>
    <w:rsid w:val="785C18C1"/>
    <w:rsid w:val="78734995"/>
    <w:rsid w:val="78815DDC"/>
    <w:rsid w:val="788C29D5"/>
    <w:rsid w:val="78907379"/>
    <w:rsid w:val="7897689C"/>
    <w:rsid w:val="789E6904"/>
    <w:rsid w:val="78A212A6"/>
    <w:rsid w:val="78B070B9"/>
    <w:rsid w:val="78B70DC3"/>
    <w:rsid w:val="78C6157A"/>
    <w:rsid w:val="78C728CE"/>
    <w:rsid w:val="78ED0AB4"/>
    <w:rsid w:val="79031042"/>
    <w:rsid w:val="790F0960"/>
    <w:rsid w:val="79237617"/>
    <w:rsid w:val="793356DB"/>
    <w:rsid w:val="793772CE"/>
    <w:rsid w:val="794371D6"/>
    <w:rsid w:val="79441DF1"/>
    <w:rsid w:val="79494A7F"/>
    <w:rsid w:val="79494A81"/>
    <w:rsid w:val="79596609"/>
    <w:rsid w:val="795C4D8E"/>
    <w:rsid w:val="796C66A3"/>
    <w:rsid w:val="79796B94"/>
    <w:rsid w:val="79817CB5"/>
    <w:rsid w:val="798746C4"/>
    <w:rsid w:val="798B3305"/>
    <w:rsid w:val="79A344D3"/>
    <w:rsid w:val="79AB64BB"/>
    <w:rsid w:val="79C722DE"/>
    <w:rsid w:val="79C7606B"/>
    <w:rsid w:val="79C7747A"/>
    <w:rsid w:val="79E2299F"/>
    <w:rsid w:val="79F07130"/>
    <w:rsid w:val="7A011425"/>
    <w:rsid w:val="7A0848F5"/>
    <w:rsid w:val="7A090472"/>
    <w:rsid w:val="7A0B4935"/>
    <w:rsid w:val="7A0F459A"/>
    <w:rsid w:val="7A11399D"/>
    <w:rsid w:val="7A17279A"/>
    <w:rsid w:val="7A1D51AA"/>
    <w:rsid w:val="7A337E4D"/>
    <w:rsid w:val="7A3408ED"/>
    <w:rsid w:val="7A356238"/>
    <w:rsid w:val="7A48224C"/>
    <w:rsid w:val="7A5E4C0C"/>
    <w:rsid w:val="7A606FD6"/>
    <w:rsid w:val="7A623271"/>
    <w:rsid w:val="7A736997"/>
    <w:rsid w:val="7A795439"/>
    <w:rsid w:val="7A854531"/>
    <w:rsid w:val="7A8F5A40"/>
    <w:rsid w:val="7A911233"/>
    <w:rsid w:val="7A933E82"/>
    <w:rsid w:val="7AA26CFF"/>
    <w:rsid w:val="7AAC67D4"/>
    <w:rsid w:val="7AB53CBE"/>
    <w:rsid w:val="7AB801CE"/>
    <w:rsid w:val="7AB81A1C"/>
    <w:rsid w:val="7AB96430"/>
    <w:rsid w:val="7AC649C5"/>
    <w:rsid w:val="7ACD101D"/>
    <w:rsid w:val="7AD7381C"/>
    <w:rsid w:val="7AE44B5A"/>
    <w:rsid w:val="7AEB6171"/>
    <w:rsid w:val="7B075C4A"/>
    <w:rsid w:val="7B122091"/>
    <w:rsid w:val="7B205640"/>
    <w:rsid w:val="7B271ACC"/>
    <w:rsid w:val="7B28186A"/>
    <w:rsid w:val="7B4C428A"/>
    <w:rsid w:val="7B5E060E"/>
    <w:rsid w:val="7B644266"/>
    <w:rsid w:val="7B8227A2"/>
    <w:rsid w:val="7B862503"/>
    <w:rsid w:val="7BA56508"/>
    <w:rsid w:val="7BA97827"/>
    <w:rsid w:val="7BCE62FC"/>
    <w:rsid w:val="7BD85E62"/>
    <w:rsid w:val="7BEA4BE1"/>
    <w:rsid w:val="7BED2A59"/>
    <w:rsid w:val="7BEF13BC"/>
    <w:rsid w:val="7C05330D"/>
    <w:rsid w:val="7C074CF6"/>
    <w:rsid w:val="7C096E18"/>
    <w:rsid w:val="7C167366"/>
    <w:rsid w:val="7C230886"/>
    <w:rsid w:val="7C4C5980"/>
    <w:rsid w:val="7C515172"/>
    <w:rsid w:val="7C6327C1"/>
    <w:rsid w:val="7C637369"/>
    <w:rsid w:val="7C700C54"/>
    <w:rsid w:val="7C807077"/>
    <w:rsid w:val="7C8377FC"/>
    <w:rsid w:val="7C8D35F1"/>
    <w:rsid w:val="7C932D68"/>
    <w:rsid w:val="7C9567BE"/>
    <w:rsid w:val="7CA725DE"/>
    <w:rsid w:val="7CA836B5"/>
    <w:rsid w:val="7CAA29BE"/>
    <w:rsid w:val="7CAC0BC6"/>
    <w:rsid w:val="7CC46FB9"/>
    <w:rsid w:val="7CCF4F2A"/>
    <w:rsid w:val="7CD555B1"/>
    <w:rsid w:val="7D004073"/>
    <w:rsid w:val="7D0E138E"/>
    <w:rsid w:val="7D0E5F2F"/>
    <w:rsid w:val="7D306185"/>
    <w:rsid w:val="7D3301EF"/>
    <w:rsid w:val="7D402701"/>
    <w:rsid w:val="7D407FDC"/>
    <w:rsid w:val="7D4E4256"/>
    <w:rsid w:val="7D575335"/>
    <w:rsid w:val="7D58272B"/>
    <w:rsid w:val="7D65427D"/>
    <w:rsid w:val="7D767753"/>
    <w:rsid w:val="7D7B4CE3"/>
    <w:rsid w:val="7D8052F4"/>
    <w:rsid w:val="7D882D6F"/>
    <w:rsid w:val="7D9876CB"/>
    <w:rsid w:val="7DA62108"/>
    <w:rsid w:val="7DA77870"/>
    <w:rsid w:val="7DA862C6"/>
    <w:rsid w:val="7DAD2009"/>
    <w:rsid w:val="7DB76331"/>
    <w:rsid w:val="7DB937A1"/>
    <w:rsid w:val="7DEE4F29"/>
    <w:rsid w:val="7DEF62A0"/>
    <w:rsid w:val="7DF02678"/>
    <w:rsid w:val="7E023AD6"/>
    <w:rsid w:val="7E0879FD"/>
    <w:rsid w:val="7E0C13C9"/>
    <w:rsid w:val="7E0F48BB"/>
    <w:rsid w:val="7E1033DC"/>
    <w:rsid w:val="7E120DEE"/>
    <w:rsid w:val="7E2353BC"/>
    <w:rsid w:val="7E2424ED"/>
    <w:rsid w:val="7E4107B0"/>
    <w:rsid w:val="7E430F47"/>
    <w:rsid w:val="7E444E2C"/>
    <w:rsid w:val="7E517C52"/>
    <w:rsid w:val="7E5F2743"/>
    <w:rsid w:val="7E606711"/>
    <w:rsid w:val="7E675361"/>
    <w:rsid w:val="7E6947CD"/>
    <w:rsid w:val="7E7178F7"/>
    <w:rsid w:val="7E836EA8"/>
    <w:rsid w:val="7E9A12EA"/>
    <w:rsid w:val="7E9F0584"/>
    <w:rsid w:val="7EB61631"/>
    <w:rsid w:val="7EC42501"/>
    <w:rsid w:val="7EC539A1"/>
    <w:rsid w:val="7ECA6995"/>
    <w:rsid w:val="7EDA3B91"/>
    <w:rsid w:val="7EDA6062"/>
    <w:rsid w:val="7EDC75D2"/>
    <w:rsid w:val="7EEA1CAF"/>
    <w:rsid w:val="7EF60904"/>
    <w:rsid w:val="7EFA2E85"/>
    <w:rsid w:val="7F1D027F"/>
    <w:rsid w:val="7F206C9C"/>
    <w:rsid w:val="7F2D6A17"/>
    <w:rsid w:val="7F48617D"/>
    <w:rsid w:val="7F4B248B"/>
    <w:rsid w:val="7F5670C5"/>
    <w:rsid w:val="7F674DB2"/>
    <w:rsid w:val="7F793D65"/>
    <w:rsid w:val="7F7C62BC"/>
    <w:rsid w:val="7F9C55A2"/>
    <w:rsid w:val="7F9E7758"/>
    <w:rsid w:val="7FA22DEB"/>
    <w:rsid w:val="7FB75E1A"/>
    <w:rsid w:val="7FB81199"/>
    <w:rsid w:val="7FB92698"/>
    <w:rsid w:val="7FBA1360"/>
    <w:rsid w:val="7FC6640B"/>
    <w:rsid w:val="7FCC33D5"/>
    <w:rsid w:val="7FCC73DB"/>
    <w:rsid w:val="7FD94BDD"/>
    <w:rsid w:val="7FF40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0">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annotation text"/>
    <w:basedOn w:val="1"/>
    <w:uiPriority w:val="0"/>
  </w:style>
  <w:style w:type="paragraph" w:styleId="4">
    <w:name w:val="Body Text"/>
    <w:basedOn w:val="1"/>
    <w:qFormat/>
    <w:uiPriority w:val="0"/>
    <w:pPr>
      <w:spacing w:after="120"/>
    </w:pPr>
    <w:rPr>
      <w:kern w:val="0"/>
      <w:sz w:val="20"/>
    </w:rPr>
  </w:style>
  <w:style w:type="paragraph" w:styleId="5">
    <w:name w:val="Plain Text"/>
    <w:basedOn w:val="1"/>
    <w:qFormat/>
    <w:uiPriority w:val="0"/>
    <w:rPr>
      <w:rFonts w:ascii="宋体" w:hAnsi="Courier New"/>
      <w:kern w:val="0"/>
      <w:sz w:val="20"/>
      <w:szCs w:val="21"/>
    </w:rPr>
  </w:style>
  <w:style w:type="paragraph" w:styleId="6">
    <w:name w:val="footer"/>
    <w:basedOn w:val="1"/>
    <w:qFormat/>
    <w:uiPriority w:val="0"/>
    <w:pPr>
      <w:tabs>
        <w:tab w:val="center" w:pos="4153"/>
        <w:tab w:val="right" w:pos="8306"/>
      </w:tabs>
      <w:snapToGrid w:val="0"/>
      <w:jc w:val="left"/>
    </w:pPr>
    <w:rPr>
      <w:kern w:val="0"/>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8">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character" w:styleId="11">
    <w:name w:val="Strong"/>
    <w:qFormat/>
    <w:uiPriority w:val="0"/>
    <w:rPr>
      <w:b/>
      <w:bCs/>
    </w:rPr>
  </w:style>
  <w:style w:type="character" w:styleId="12">
    <w:name w:val="page number"/>
    <w:basedOn w:val="10"/>
    <w:qFormat/>
    <w:uiPriority w:val="0"/>
  </w:style>
  <w:style w:type="character" w:styleId="13">
    <w:name w:val="Hyperlink"/>
    <w:qFormat/>
    <w:uiPriority w:val="0"/>
    <w:rPr>
      <w:color w:val="0000FF"/>
      <w:u w:val="single"/>
    </w:rPr>
  </w:style>
  <w:style w:type="character" w:styleId="14">
    <w:name w:val="annotation reference"/>
    <w:basedOn w:val="10"/>
    <w:qFormat/>
    <w:uiPriority w:val="0"/>
    <w:rPr>
      <w:sz w:val="21"/>
      <w:szCs w:val="21"/>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7">
    <w:name w:val="List Paragraph"/>
    <w:basedOn w:val="1"/>
    <w:qFormat/>
    <w:uiPriority w:val="34"/>
    <w:pPr>
      <w:ind w:firstLine="420" w:firstLineChars="200"/>
    </w:pPr>
  </w:style>
  <w:style w:type="paragraph" w:customStyle="1" w:styleId="18">
    <w:name w:val="样式4"/>
    <w:basedOn w:val="1"/>
    <w:qFormat/>
    <w:uiPriority w:val="0"/>
    <w:pPr>
      <w:numPr>
        <w:ilvl w:val="3"/>
        <w:numId w:val="1"/>
      </w:numPr>
    </w:pPr>
  </w:style>
  <w:style w:type="paragraph" w:customStyle="1" w:styleId="1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1">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36543</Words>
  <Characters>38008</Characters>
  <Lines>0</Lines>
  <Paragraphs>0</Paragraphs>
  <TotalTime>29</TotalTime>
  <ScaleCrop>false</ScaleCrop>
  <LinksUpToDate>false</LinksUpToDate>
  <CharactersWithSpaces>40821</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J</cp:lastModifiedBy>
  <cp:lastPrinted>2018-06-21T04:48:00Z</cp:lastPrinted>
  <dcterms:modified xsi:type="dcterms:W3CDTF">2018-06-27T02:28:31Z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