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hint="eastAsia" w:ascii="宋体" w:hAnsi="宋体" w:cs="华文中宋"/>
          <w:b/>
          <w:bCs/>
          <w:sz w:val="72"/>
          <w:szCs w:val="72"/>
          <w:lang w:eastAsia="zh-CN"/>
        </w:rPr>
      </w:pPr>
      <w:r>
        <w:rPr>
          <w:rFonts w:hint="eastAsia" w:ascii="黑体" w:hAnsi="黑体" w:eastAsia="黑体"/>
          <w:color w:val="000000"/>
          <w:sz w:val="24"/>
        </w:rPr>
        <w:drawing>
          <wp:anchor distT="0" distB="0" distL="114300" distR="114300" simplePos="0" relativeHeight="251659264" behindDoc="0" locked="0" layoutInCell="1" allowOverlap="1">
            <wp:simplePos x="0" y="0"/>
            <wp:positionH relativeFrom="column">
              <wp:posOffset>20320</wp:posOffset>
            </wp:positionH>
            <wp:positionV relativeFrom="paragraph">
              <wp:posOffset>-325120</wp:posOffset>
            </wp:positionV>
            <wp:extent cx="563880" cy="563880"/>
            <wp:effectExtent l="0" t="0" r="7620" b="7620"/>
            <wp:wrapNone/>
            <wp:docPr id="1" name="图片 3" descr="]AG)UZM~ZR38RTGTRZ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AG)UZM~ZR38RTGTRZ6@0(3"/>
                    <pic:cNvPicPr>
                      <a:picLocks noChangeAspect="1"/>
                    </pic:cNvPicPr>
                  </pic:nvPicPr>
                  <pic:blipFill>
                    <a:blip r:embed="rId8"/>
                    <a:stretch>
                      <a:fillRect/>
                    </a:stretch>
                  </pic:blipFill>
                  <pic:spPr>
                    <a:xfrm>
                      <a:off x="0" y="0"/>
                      <a:ext cx="563880" cy="563880"/>
                    </a:xfrm>
                    <a:prstGeom prst="rect">
                      <a:avLst/>
                    </a:prstGeom>
                    <a:noFill/>
                    <a:ln w="9525">
                      <a:noFill/>
                    </a:ln>
                  </pic:spPr>
                </pic:pic>
              </a:graphicData>
            </a:graphic>
          </wp:anchor>
        </w:drawing>
      </w:r>
    </w:p>
    <w:p>
      <w:pPr>
        <w:snapToGrid w:val="0"/>
        <w:jc w:val="center"/>
        <w:rPr>
          <w:rFonts w:hint="eastAsia" w:ascii="宋体" w:hAnsi="宋体" w:cs="华文中宋"/>
          <w:b/>
          <w:bCs/>
          <w:sz w:val="72"/>
          <w:szCs w:val="72"/>
          <w:lang w:eastAsia="zh-CN"/>
        </w:rPr>
      </w:pPr>
    </w:p>
    <w:p>
      <w:pPr>
        <w:snapToGrid w:val="0"/>
        <w:jc w:val="center"/>
        <w:rPr>
          <w:rFonts w:hint="eastAsia" w:ascii="宋体" w:hAnsi="宋体" w:cs="华文中宋"/>
          <w:b/>
          <w:bCs/>
          <w:sz w:val="72"/>
          <w:szCs w:val="72"/>
          <w:lang w:eastAsia="zh-CN"/>
        </w:rPr>
      </w:pPr>
    </w:p>
    <w:p>
      <w:pPr>
        <w:snapToGrid w:val="0"/>
        <w:jc w:val="center"/>
        <w:rPr>
          <w:rFonts w:hint="eastAsia" w:ascii="宋体" w:hAnsi="宋体" w:cs="华文中宋"/>
          <w:b/>
          <w:bCs/>
          <w:sz w:val="72"/>
          <w:szCs w:val="72"/>
          <w:lang w:eastAsia="zh-CN"/>
        </w:rPr>
      </w:pPr>
    </w:p>
    <w:p>
      <w:pPr>
        <w:snapToGrid w:val="0"/>
        <w:jc w:val="center"/>
        <w:rPr>
          <w:rFonts w:ascii="宋体" w:hAnsi="宋体" w:cs="华文中宋"/>
          <w:b/>
          <w:bCs/>
          <w:sz w:val="72"/>
          <w:szCs w:val="72"/>
        </w:rPr>
      </w:pPr>
      <w:r>
        <w:rPr>
          <w:rFonts w:hint="eastAsia" w:ascii="宋体" w:hAnsi="宋体" w:cs="华文中宋"/>
          <w:b/>
          <w:bCs/>
          <w:sz w:val="72"/>
          <w:szCs w:val="72"/>
          <w:lang w:eastAsia="zh-CN"/>
        </w:rPr>
        <w:t>服务采购</w:t>
      </w:r>
    </w:p>
    <w:p>
      <w:pPr>
        <w:snapToGrid w:val="0"/>
        <w:jc w:val="center"/>
        <w:rPr>
          <w:rFonts w:ascii="宋体" w:hAnsi="宋体" w:cs="华文中宋"/>
          <w:b/>
          <w:bCs/>
          <w:sz w:val="72"/>
          <w:szCs w:val="72"/>
        </w:rPr>
      </w:pPr>
      <w:r>
        <w:rPr>
          <w:rFonts w:hint="eastAsia" w:ascii="宋体" w:hAnsi="宋体" w:cs="华文中宋"/>
          <w:b/>
          <w:bCs/>
          <w:sz w:val="72"/>
          <w:szCs w:val="72"/>
        </w:rPr>
        <w:t>公开招标文件</w:t>
      </w:r>
    </w:p>
    <w:p>
      <w:pPr>
        <w:spacing w:line="360" w:lineRule="auto"/>
        <w:jc w:val="center"/>
        <w:rPr>
          <w:rFonts w:ascii="宋体" w:hAnsi="宋体"/>
          <w:b/>
          <w:bCs/>
          <w:sz w:val="28"/>
          <w:szCs w:val="28"/>
        </w:rPr>
      </w:pPr>
    </w:p>
    <w:p>
      <w:pPr>
        <w:spacing w:line="48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pStyle w:val="4"/>
        <w:spacing w:line="360" w:lineRule="auto"/>
        <w:ind w:firstLine="745" w:firstLineChars="232"/>
        <w:jc w:val="left"/>
        <w:rPr>
          <w:rFonts w:hint="eastAsia" w:ascii="宋体" w:hAnsi="宋体"/>
          <w:b/>
          <w:sz w:val="32"/>
          <w:lang w:eastAsia="zh-CN"/>
        </w:rPr>
      </w:pPr>
      <w:r>
        <w:rPr>
          <w:rFonts w:hint="eastAsia" w:ascii="宋体" w:hAnsi="宋体"/>
          <w:b/>
          <w:sz w:val="32"/>
        </w:rPr>
        <w:t>项目编号：</w:t>
      </w:r>
      <w:r>
        <w:rPr>
          <w:rFonts w:hint="eastAsia" w:ascii="宋体" w:hAnsi="宋体"/>
          <w:b/>
          <w:sz w:val="32"/>
          <w:lang w:eastAsia="zh-CN"/>
        </w:rPr>
        <w:t>GZBC18FG05004</w:t>
      </w:r>
    </w:p>
    <w:p>
      <w:pPr>
        <w:pStyle w:val="4"/>
        <w:spacing w:line="360" w:lineRule="auto"/>
        <w:ind w:left="638" w:leftChars="304" w:firstLine="96" w:firstLineChars="30"/>
        <w:jc w:val="left"/>
        <w:rPr>
          <w:rFonts w:ascii="宋体" w:hAnsi="宋体"/>
          <w:b/>
          <w:sz w:val="32"/>
        </w:rPr>
      </w:pPr>
      <w:r>
        <w:rPr>
          <w:rFonts w:hint="eastAsia" w:ascii="宋体" w:hAnsi="宋体"/>
          <w:b/>
          <w:sz w:val="32"/>
        </w:rPr>
        <w:t>项目名称：</w:t>
      </w:r>
      <w:r>
        <w:rPr>
          <w:rFonts w:hint="eastAsia" w:ascii="宋体" w:hAnsi="宋体"/>
          <w:b/>
          <w:sz w:val="32"/>
          <w:lang w:eastAsia="zh-CN"/>
        </w:rPr>
        <w:t>广州市番禺区小谷围街道办事处零星项目设计（含预算）资格服务项目</w:t>
      </w:r>
    </w:p>
    <w:p>
      <w:pPr>
        <w:pStyle w:val="4"/>
        <w:spacing w:line="360" w:lineRule="auto"/>
        <w:rPr>
          <w:rFonts w:ascii="宋体" w:hAnsi="宋体"/>
          <w:b/>
          <w:sz w:val="32"/>
        </w:rPr>
      </w:pPr>
    </w:p>
    <w:p>
      <w:pPr>
        <w:spacing w:line="360" w:lineRule="auto"/>
        <w:rPr>
          <w:rFonts w:ascii="宋体" w:hAnsi="宋体"/>
          <w:sz w:val="30"/>
        </w:rPr>
      </w:pPr>
    </w:p>
    <w:p>
      <w:pPr>
        <w:snapToGrid w:val="0"/>
        <w:spacing w:line="360" w:lineRule="auto"/>
        <w:jc w:val="center"/>
        <w:rPr>
          <w:rFonts w:hint="eastAsia" w:ascii="宋体" w:hAnsi="宋体" w:eastAsia="宋体" w:cs="华文中宋"/>
          <w:sz w:val="30"/>
          <w:szCs w:val="30"/>
          <w:lang w:eastAsia="zh-CN"/>
        </w:rPr>
      </w:pPr>
      <w:r>
        <w:rPr>
          <w:rFonts w:hint="eastAsia" w:ascii="宋体" w:hAnsi="宋体" w:cs="华文中宋"/>
          <w:sz w:val="30"/>
          <w:szCs w:val="30"/>
          <w:lang w:eastAsia="zh-CN"/>
        </w:rPr>
        <w:t>广州宝诚招标代理咨询有限公司</w:t>
      </w:r>
    </w:p>
    <w:p>
      <w:pPr>
        <w:jc w:val="center"/>
        <w:rPr>
          <w:rFonts w:hint="eastAsia" w:ascii="宋体" w:hAnsi="宋体" w:cs="华文中宋"/>
          <w:color w:val="auto"/>
          <w:sz w:val="30"/>
          <w:szCs w:val="30"/>
          <w:highlight w:val="none"/>
        </w:rPr>
      </w:pPr>
      <w:r>
        <w:rPr>
          <w:rFonts w:hint="eastAsia" w:ascii="宋体" w:hAnsi="宋体" w:cs="华文中宋"/>
          <w:color w:val="auto"/>
          <w:sz w:val="30"/>
          <w:szCs w:val="30"/>
          <w:highlight w:val="none"/>
        </w:rPr>
        <w:t>发布日期：201</w:t>
      </w:r>
      <w:r>
        <w:rPr>
          <w:rFonts w:hint="eastAsia" w:ascii="宋体" w:hAnsi="宋体" w:cs="华文中宋"/>
          <w:color w:val="auto"/>
          <w:sz w:val="30"/>
          <w:szCs w:val="30"/>
          <w:highlight w:val="none"/>
          <w:lang w:val="en-US" w:eastAsia="zh-CN"/>
        </w:rPr>
        <w:t>8</w:t>
      </w:r>
      <w:r>
        <w:rPr>
          <w:rFonts w:ascii="宋体" w:hAnsi="宋体" w:cs="华文中宋"/>
          <w:color w:val="auto"/>
          <w:sz w:val="30"/>
          <w:szCs w:val="30"/>
          <w:highlight w:val="none"/>
        </w:rPr>
        <w:t>年</w:t>
      </w:r>
      <w:r>
        <w:rPr>
          <w:rFonts w:hint="eastAsia" w:ascii="宋体" w:hAnsi="宋体" w:cs="华文中宋"/>
          <w:color w:val="auto"/>
          <w:sz w:val="30"/>
          <w:szCs w:val="30"/>
          <w:highlight w:val="none"/>
          <w:lang w:val="en-US" w:eastAsia="zh-CN"/>
        </w:rPr>
        <w:t>8</w:t>
      </w:r>
      <w:r>
        <w:rPr>
          <w:rFonts w:ascii="宋体" w:hAnsi="宋体" w:cs="华文中宋"/>
          <w:color w:val="auto"/>
          <w:sz w:val="30"/>
          <w:szCs w:val="30"/>
          <w:highlight w:val="none"/>
        </w:rPr>
        <w:t>月</w:t>
      </w:r>
      <w:r>
        <w:rPr>
          <w:rFonts w:hint="eastAsia" w:ascii="宋体" w:hAnsi="宋体" w:cs="华文中宋"/>
          <w:color w:val="auto"/>
          <w:sz w:val="30"/>
          <w:szCs w:val="30"/>
          <w:highlight w:val="none"/>
          <w:lang w:val="en-US" w:eastAsia="zh-CN"/>
        </w:rPr>
        <w:t>15</w:t>
      </w:r>
      <w:r>
        <w:rPr>
          <w:rFonts w:hint="eastAsia" w:ascii="宋体" w:hAnsi="宋体" w:cs="华文中宋"/>
          <w:color w:val="auto"/>
          <w:sz w:val="30"/>
          <w:szCs w:val="30"/>
          <w:highlight w:val="none"/>
        </w:rPr>
        <w:t>日</w:t>
      </w:r>
    </w:p>
    <w:p>
      <w:pPr>
        <w:autoSpaceDE w:val="0"/>
        <w:autoSpaceDN w:val="0"/>
        <w:adjustRightInd w:val="0"/>
        <w:snapToGrid w:val="0"/>
        <w:spacing w:beforeLines="50" w:afterLines="50" w:line="360" w:lineRule="auto"/>
        <w:jc w:val="center"/>
        <w:rPr>
          <w:rFonts w:hint="eastAsia" w:ascii="宋体" w:hAnsi="宋体"/>
          <w:b/>
          <w:sz w:val="44"/>
          <w:szCs w:val="44"/>
        </w:rPr>
      </w:pPr>
      <w:r>
        <w:rPr>
          <w:rFonts w:hint="eastAsia" w:ascii="宋体" w:hAnsi="宋体"/>
          <w:b/>
          <w:sz w:val="44"/>
          <w:szCs w:val="44"/>
        </w:rPr>
        <w:br w:type="page"/>
      </w:r>
    </w:p>
    <w:p>
      <w:pPr>
        <w:autoSpaceDE w:val="0"/>
        <w:autoSpaceDN w:val="0"/>
        <w:adjustRightInd w:val="0"/>
        <w:snapToGrid w:val="0"/>
        <w:spacing w:beforeLines="50" w:afterLines="50" w:line="360" w:lineRule="auto"/>
        <w:jc w:val="center"/>
        <w:rPr>
          <w:rFonts w:ascii="宋体" w:hAnsi="宋体"/>
          <w:b/>
          <w:sz w:val="44"/>
          <w:szCs w:val="44"/>
        </w:rPr>
      </w:pPr>
      <w:r>
        <w:rPr>
          <w:rFonts w:hint="eastAsia" w:ascii="宋体" w:hAnsi="宋体"/>
          <w:b/>
          <w:sz w:val="44"/>
          <w:szCs w:val="44"/>
        </w:rPr>
        <w:t>温馨提示！！！</w:t>
      </w:r>
    </w:p>
    <w:p>
      <w:pPr>
        <w:tabs>
          <w:tab w:val="left" w:pos="0"/>
        </w:tabs>
        <w:adjustRightInd w:val="0"/>
        <w:snapToGrid w:val="0"/>
        <w:spacing w:line="360" w:lineRule="auto"/>
        <w:jc w:val="center"/>
        <w:rPr>
          <w:rFonts w:ascii="宋体" w:hAnsi="宋体"/>
          <w:b/>
          <w:szCs w:val="21"/>
        </w:rPr>
      </w:pPr>
      <w:r>
        <w:rPr>
          <w:rFonts w:hint="eastAsia" w:ascii="宋体" w:hAnsi="宋体"/>
          <w:b/>
          <w:szCs w:val="21"/>
        </w:rPr>
        <w:t>（本提示内容非招标文件的组成部分，仅为善意提醒。如有不一致的地方，以招标文件为准）</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如无另行说明，提交投标文件时间为投标截止时间</w:t>
      </w:r>
      <w:r>
        <w:rPr>
          <w:rFonts w:hint="eastAsia" w:ascii="宋体" w:hAnsi="宋体"/>
          <w:b/>
          <w:szCs w:val="21"/>
          <w:u w:val="single"/>
        </w:rPr>
        <w:t>前30分钟</w:t>
      </w:r>
      <w:r>
        <w:rPr>
          <w:rFonts w:hint="eastAsia" w:ascii="宋体" w:hAnsi="宋体"/>
          <w:szCs w:val="21"/>
        </w:rPr>
        <w:t>内。</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为避免因迟到而失去投标资格，请</w:t>
      </w:r>
      <w:r>
        <w:rPr>
          <w:rFonts w:hint="eastAsia" w:ascii="宋体" w:hAnsi="宋体"/>
          <w:b/>
          <w:szCs w:val="21"/>
          <w:u w:val="single"/>
        </w:rPr>
        <w:t>适当提前到达</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各投标人请</w:t>
      </w:r>
      <w:r>
        <w:rPr>
          <w:rFonts w:hint="eastAsia" w:ascii="宋体" w:hAnsi="宋体"/>
          <w:b/>
          <w:szCs w:val="21"/>
          <w:u w:val="single"/>
        </w:rPr>
        <w:t>注意区分</w:t>
      </w:r>
      <w:r>
        <w:rPr>
          <w:rFonts w:hint="eastAsia" w:ascii="宋体" w:hAnsi="宋体"/>
          <w:szCs w:val="21"/>
        </w:rPr>
        <w:t>投标保证金、</w:t>
      </w:r>
      <w:r>
        <w:rPr>
          <w:rFonts w:ascii="宋体" w:hAnsi="宋体"/>
          <w:szCs w:val="21"/>
        </w:rPr>
        <w:t>购买</w:t>
      </w:r>
      <w:r>
        <w:rPr>
          <w:rFonts w:hint="eastAsia" w:ascii="宋体" w:hAnsi="宋体"/>
          <w:szCs w:val="21"/>
        </w:rPr>
        <w:t>招标文件以及招标代理服务费收款账号的区别，务必将投标保证金按招标文件的要求存入指定的投标保证金账号，招标代理服务费存入招标代</w:t>
      </w:r>
      <w:r>
        <w:rPr>
          <w:rFonts w:hint="eastAsia" w:ascii="宋体" w:hAnsi="宋体"/>
          <w:b/>
          <w:szCs w:val="21"/>
          <w:u w:val="single"/>
        </w:rPr>
        <w:t>理服务费账号</w:t>
      </w:r>
      <w:r>
        <w:rPr>
          <w:rFonts w:hint="eastAsia" w:ascii="宋体" w:hAnsi="宋体"/>
          <w:szCs w:val="21"/>
        </w:rPr>
        <w:t>。切勿将款项转错账户，以免影响保证金退还的速度及投标的资格。</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投标保证金必须于第二章《投标资料表》中</w:t>
      </w:r>
      <w:r>
        <w:rPr>
          <w:rFonts w:hint="eastAsia" w:ascii="宋体" w:hAnsi="宋体"/>
          <w:b/>
          <w:szCs w:val="21"/>
          <w:u w:val="single"/>
        </w:rPr>
        <w:t>规定的时间内到达指定账号</w:t>
      </w:r>
      <w:r>
        <w:rPr>
          <w:rFonts w:hint="eastAsia" w:ascii="宋体" w:hAnsi="宋体"/>
          <w:szCs w:val="21"/>
        </w:rPr>
        <w:t>（账号信息详见第二章《投标资料表》）。由于转账当日不一定能够达账，为避免因投标保证金未达账而导致无效投标，建议</w:t>
      </w:r>
      <w:r>
        <w:rPr>
          <w:rFonts w:hint="eastAsia" w:ascii="宋体" w:hAnsi="宋体"/>
          <w:b/>
          <w:szCs w:val="21"/>
          <w:u w:val="single"/>
        </w:rPr>
        <w:t>至少提前2个工作日转账</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投标文件应按顺序</w:t>
      </w:r>
      <w:r>
        <w:rPr>
          <w:rFonts w:hint="eastAsia" w:ascii="宋体" w:hAnsi="宋体"/>
          <w:b/>
          <w:szCs w:val="21"/>
          <w:u w:val="single"/>
        </w:rPr>
        <w:t>编制页码</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请仔细检查投标文件是否已按招标文件要求</w:t>
      </w:r>
      <w:r>
        <w:rPr>
          <w:rFonts w:hint="eastAsia" w:ascii="宋体" w:hAnsi="宋体"/>
          <w:b/>
          <w:szCs w:val="21"/>
          <w:u w:val="single"/>
        </w:rPr>
        <w:t>盖公章、签名、签署日期</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hAnsi="宋体"/>
        </w:rPr>
      </w:pPr>
      <w:r>
        <w:rPr>
          <w:rFonts w:hint="eastAsia" w:ascii="宋体" w:hAnsi="宋体"/>
          <w:szCs w:val="21"/>
        </w:rPr>
        <w:t>请正确填写《开标一览表（报价表）》。多包组项目请仔细检查包组号，包组号与包组采购内</w:t>
      </w:r>
      <w:r>
        <w:rPr>
          <w:rFonts w:hint="eastAsia" w:ascii="宋体" w:hAnsi="宋体"/>
        </w:rPr>
        <w:t>容必须对应。</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如投标产品属于许可证管理范围内的，须提交相应的许可证。</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投标人为中型、小型、微型企业的，请提交《中小企业声明函》， 并提供最近年度经审计的财务报表。</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投标人如需对项目提出询问或质疑，应在规定时间内按招标文件附件中的询问函和质疑函的格式提交。</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b/>
          <w:szCs w:val="21"/>
        </w:rPr>
        <w:t>首次参与政府采购项目投标的供应商，应在报名成功后最迟必须于开标前一日登录广东省政府采购网进行注册，供应商注册注意事项如下：</w:t>
      </w:r>
    </w:p>
    <w:p>
      <w:pPr>
        <w:numPr>
          <w:ilvl w:val="0"/>
          <w:numId w:val="3"/>
        </w:numPr>
        <w:tabs>
          <w:tab w:val="left" w:pos="284"/>
        </w:tabs>
        <w:adjustRightInd w:val="0"/>
        <w:snapToGrid w:val="0"/>
        <w:spacing w:line="360" w:lineRule="auto"/>
        <w:rPr>
          <w:rFonts w:ascii="宋体" w:hAnsi="宋体"/>
          <w:szCs w:val="21"/>
        </w:rPr>
      </w:pPr>
      <w:r>
        <w:rPr>
          <w:rFonts w:hint="eastAsia" w:ascii="宋体" w:hAnsi="宋体"/>
          <w:szCs w:val="21"/>
        </w:rPr>
        <w:t>填写组织机构代码证号时，如机构代码证上带有“-”情况下请把“-”也填上，三证合一请看首页办事指南。（如发现机构代码跟上传的证件不一致时，一律退回）</w:t>
      </w:r>
    </w:p>
    <w:p>
      <w:pPr>
        <w:numPr>
          <w:ilvl w:val="0"/>
          <w:numId w:val="3"/>
        </w:numPr>
        <w:tabs>
          <w:tab w:val="left" w:pos="284"/>
        </w:tabs>
        <w:adjustRightInd w:val="0"/>
        <w:snapToGrid w:val="0"/>
        <w:spacing w:line="360" w:lineRule="auto"/>
        <w:rPr>
          <w:rFonts w:ascii="宋体" w:hAnsi="宋体"/>
          <w:szCs w:val="21"/>
        </w:rPr>
      </w:pPr>
      <w:r>
        <w:rPr>
          <w:rFonts w:hint="eastAsia" w:ascii="宋体" w:hAnsi="宋体"/>
          <w:szCs w:val="21"/>
        </w:rPr>
        <w:t>社保登记证，如该供应商没有社保登记证的情况下，请供应商到社保局将近三个月的缴费证明打印出来或者让社保局开一份参保证明上传到注册信息。（缴费证明和参保证明是要以公司名义开的一份证明，不是要个人的社保证明或者个人的社保证。个体户除外）社保号请咨询社保局。</w:t>
      </w:r>
    </w:p>
    <w:p>
      <w:pPr>
        <w:numPr>
          <w:ilvl w:val="0"/>
          <w:numId w:val="3"/>
        </w:numPr>
        <w:tabs>
          <w:tab w:val="left" w:pos="284"/>
        </w:tabs>
        <w:adjustRightInd w:val="0"/>
        <w:snapToGrid w:val="0"/>
        <w:spacing w:line="360" w:lineRule="auto"/>
        <w:rPr>
          <w:rFonts w:ascii="宋体" w:hAnsi="宋体"/>
          <w:szCs w:val="21"/>
        </w:rPr>
      </w:pPr>
      <w:r>
        <w:rPr>
          <w:rFonts w:hint="eastAsia" w:ascii="宋体" w:hAnsi="宋体"/>
          <w:szCs w:val="21"/>
        </w:rPr>
        <w:t>机构管理员是填写该机构负责管理该账号的工作人员，机构管理员身份证也是上传该工作人员的身份证。</w:t>
      </w:r>
    </w:p>
    <w:p>
      <w:pPr>
        <w:numPr>
          <w:ilvl w:val="0"/>
          <w:numId w:val="3"/>
        </w:numPr>
        <w:tabs>
          <w:tab w:val="left" w:pos="284"/>
        </w:tabs>
        <w:adjustRightInd w:val="0"/>
        <w:snapToGrid w:val="0"/>
        <w:spacing w:line="360" w:lineRule="auto"/>
        <w:rPr>
          <w:rFonts w:ascii="宋体" w:hAnsi="宋体"/>
          <w:szCs w:val="21"/>
        </w:rPr>
      </w:pPr>
      <w:r>
        <w:rPr>
          <w:rFonts w:hint="eastAsia" w:ascii="宋体" w:hAnsi="宋体"/>
          <w:szCs w:val="21"/>
        </w:rPr>
        <w:t>在填写国税、地税时，如果只有国税或地税的情况下，两个框中都填写同一编号和主管部门。（如：只有地税号的话，在填写国税号的那一栏中把地税号填上即可）三证合一请看办事指南。</w:t>
      </w:r>
    </w:p>
    <w:p>
      <w:pPr>
        <w:numPr>
          <w:ilvl w:val="0"/>
          <w:numId w:val="3"/>
        </w:numPr>
        <w:tabs>
          <w:tab w:val="left" w:pos="284"/>
        </w:tabs>
        <w:adjustRightInd w:val="0"/>
        <w:snapToGrid w:val="0"/>
        <w:spacing w:line="360" w:lineRule="auto"/>
        <w:rPr>
          <w:rFonts w:ascii="宋体" w:hAnsi="宋体"/>
          <w:b/>
          <w:szCs w:val="21"/>
        </w:rPr>
      </w:pPr>
      <w:r>
        <w:rPr>
          <w:rFonts w:hint="eastAsia" w:ascii="宋体" w:hAnsi="宋体"/>
          <w:b/>
          <w:szCs w:val="21"/>
        </w:rPr>
        <w:t xml:space="preserve">办事指南链接： </w:t>
      </w:r>
      <w:r>
        <w:fldChar w:fldCharType="begin"/>
      </w:r>
      <w:r>
        <w:instrText xml:space="preserve"> HYPERLINK "http://www.gdgpo.com/workEnchiridion.html" </w:instrText>
      </w:r>
      <w:r>
        <w:fldChar w:fldCharType="separate"/>
      </w:r>
      <w:r>
        <w:rPr>
          <w:rFonts w:hint="eastAsia" w:ascii="宋体" w:hAnsi="宋体"/>
          <w:b/>
          <w:szCs w:val="21"/>
        </w:rPr>
        <w:t>http://www.gdgpo.com/workEnchiridion.html</w:t>
      </w:r>
      <w:r>
        <w:rPr>
          <w:rFonts w:hint="eastAsia" w:ascii="宋体" w:hAnsi="宋体"/>
          <w:b/>
          <w:szCs w:val="21"/>
        </w:rPr>
        <w:fldChar w:fldCharType="end"/>
      </w:r>
      <w:r>
        <w:rPr>
          <w:rFonts w:hint="eastAsia" w:ascii="宋体" w:hAnsi="宋体"/>
          <w:b/>
          <w:szCs w:val="21"/>
        </w:rPr>
        <w:t xml:space="preserve"> </w:t>
      </w:r>
    </w:p>
    <w:p>
      <w:pPr>
        <w:numPr>
          <w:ilvl w:val="0"/>
          <w:numId w:val="2"/>
        </w:numPr>
        <w:tabs>
          <w:tab w:val="left" w:pos="709"/>
        </w:tabs>
        <w:adjustRightInd w:val="0"/>
        <w:snapToGrid w:val="0"/>
        <w:spacing w:line="360" w:lineRule="auto"/>
        <w:ind w:left="700" w:hanging="700"/>
        <w:rPr>
          <w:rFonts w:ascii="宋体" w:hAnsi="宋体"/>
          <w:b/>
          <w:szCs w:val="21"/>
        </w:rPr>
      </w:pPr>
      <w:r>
        <w:rPr>
          <w:rFonts w:hint="eastAsia" w:ascii="宋体" w:hAnsi="宋体"/>
          <w:b/>
          <w:szCs w:val="21"/>
        </w:rPr>
        <w:t>招标代理服务费发票类型开具须知：</w:t>
      </w:r>
      <w:r>
        <w:rPr>
          <w:rFonts w:hint="eastAsia" w:ascii="宋体" w:hAnsi="宋体"/>
          <w:szCs w:val="21"/>
        </w:rPr>
        <w:t>投标时，投标人必须按《开票资料说明函》确认“缴纳招标代理服务费”开具的发票类型，并提供开票资料和一般纳税人资格认定税务通知书或其他可证明具有该项资格证明文件复印件。</w:t>
      </w:r>
    </w:p>
    <w:p>
      <w:pPr>
        <w:tabs>
          <w:tab w:val="left" w:pos="709"/>
        </w:tabs>
        <w:adjustRightInd w:val="0"/>
        <w:snapToGrid w:val="0"/>
        <w:spacing w:line="360" w:lineRule="auto"/>
        <w:jc w:val="both"/>
        <w:rPr>
          <w:rFonts w:hint="eastAsia" w:ascii="宋体" w:hAnsi="宋体"/>
          <w:b/>
          <w:sz w:val="44"/>
          <w:szCs w:val="44"/>
        </w:rPr>
      </w:pPr>
    </w:p>
    <w:p>
      <w:pPr>
        <w:tabs>
          <w:tab w:val="left" w:pos="709"/>
        </w:tabs>
        <w:adjustRightInd w:val="0"/>
        <w:snapToGrid w:val="0"/>
        <w:spacing w:line="360" w:lineRule="auto"/>
        <w:jc w:val="center"/>
        <w:rPr>
          <w:rFonts w:ascii="宋体" w:hAnsi="宋体"/>
          <w:b/>
          <w:sz w:val="44"/>
          <w:szCs w:val="44"/>
        </w:rPr>
      </w:pPr>
      <w:r>
        <w:rPr>
          <w:rFonts w:hint="eastAsia" w:ascii="宋体" w:hAnsi="宋体"/>
          <w:b/>
          <w:sz w:val="44"/>
          <w:szCs w:val="44"/>
        </w:rPr>
        <w:t>目   录</w:t>
      </w:r>
    </w:p>
    <w:p>
      <w:pPr>
        <w:pStyle w:val="8"/>
        <w:ind w:firstLine="2880" w:firstLineChars="900"/>
        <w:jc w:val="left"/>
        <w:rPr>
          <w:rFonts w:cstheme="minorBidi"/>
          <w:b w:val="0"/>
          <w:sz w:val="21"/>
          <w:szCs w:val="22"/>
        </w:rPr>
      </w:pPr>
      <w:r>
        <w:rPr>
          <w:b w:val="0"/>
          <w:sz w:val="32"/>
          <w:szCs w:val="32"/>
        </w:rPr>
        <w:fldChar w:fldCharType="begin"/>
      </w:r>
      <w:r>
        <w:rPr>
          <w:rStyle w:val="13"/>
          <w:b w:val="0"/>
          <w:color w:val="auto"/>
          <w:sz w:val="32"/>
          <w:szCs w:val="32"/>
        </w:rPr>
        <w:instrText xml:space="preserve"> TOC \o "1-1" \h \z \u </w:instrText>
      </w:r>
      <w:r>
        <w:rPr>
          <w:b w:val="0"/>
          <w:sz w:val="32"/>
          <w:szCs w:val="32"/>
        </w:rPr>
        <w:fldChar w:fldCharType="separate"/>
      </w:r>
      <w:r>
        <w:fldChar w:fldCharType="begin"/>
      </w:r>
      <w:r>
        <w:instrText xml:space="preserve"> HYPERLINK \l "_Toc492302245" </w:instrText>
      </w:r>
      <w:r>
        <w:fldChar w:fldCharType="separate"/>
      </w:r>
      <w:r>
        <w:rPr>
          <w:rStyle w:val="13"/>
          <w:rFonts w:hint="eastAsia"/>
          <w:bCs/>
          <w:color w:val="auto"/>
        </w:rPr>
        <w:t>第一章</w:t>
      </w:r>
      <w:r>
        <w:rPr>
          <w:rStyle w:val="13"/>
          <w:bCs/>
          <w:color w:val="auto"/>
        </w:rPr>
        <w:t xml:space="preserve"> </w:t>
      </w:r>
      <w:r>
        <w:rPr>
          <w:rStyle w:val="13"/>
          <w:rFonts w:hint="eastAsia"/>
          <w:bCs/>
          <w:color w:val="auto"/>
          <w:lang w:val="en-US" w:eastAsia="zh-CN"/>
        </w:rPr>
        <w:t xml:space="preserve">    </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投标邀请函</w:t>
      </w:r>
      <w:r>
        <w:fldChar w:fldCharType="end"/>
      </w:r>
    </w:p>
    <w:p>
      <w:pPr>
        <w:pStyle w:val="8"/>
        <w:ind w:firstLine="2811" w:firstLineChars="1000"/>
        <w:jc w:val="left"/>
        <w:rPr>
          <w:rFonts w:cstheme="minorBidi"/>
          <w:b w:val="0"/>
          <w:sz w:val="21"/>
          <w:szCs w:val="22"/>
        </w:rPr>
      </w:pPr>
      <w:r>
        <w:fldChar w:fldCharType="begin"/>
      </w:r>
      <w:r>
        <w:instrText xml:space="preserve"> HYPERLINK \l "_Toc492302246" </w:instrText>
      </w:r>
      <w:r>
        <w:fldChar w:fldCharType="separate"/>
      </w:r>
      <w:r>
        <w:rPr>
          <w:rStyle w:val="13"/>
          <w:rFonts w:hint="eastAsia"/>
          <w:bCs/>
          <w:color w:val="auto"/>
        </w:rPr>
        <w:t>第二章</w:t>
      </w:r>
      <w:r>
        <w:rPr>
          <w:rStyle w:val="13"/>
          <w:bCs/>
          <w:color w:val="auto"/>
        </w:rPr>
        <w:t xml:space="preserve"> </w:t>
      </w:r>
      <w:r>
        <w:rPr>
          <w:rStyle w:val="13"/>
          <w:rFonts w:hint="eastAsia"/>
          <w:bCs/>
          <w:color w:val="auto"/>
          <w:lang w:val="en-US" w:eastAsia="zh-CN"/>
        </w:rPr>
        <w:t xml:space="preserve">      </w:t>
      </w:r>
      <w:r>
        <w:rPr>
          <w:rStyle w:val="13"/>
          <w:bCs/>
          <w:color w:val="auto"/>
        </w:rPr>
        <w:t xml:space="preserve"> </w:t>
      </w:r>
      <w:r>
        <w:rPr>
          <w:rStyle w:val="13"/>
          <w:rFonts w:hint="eastAsia"/>
          <w:bCs/>
          <w:color w:val="auto"/>
        </w:rPr>
        <w:t>投标资料表</w:t>
      </w:r>
      <w:r>
        <w:fldChar w:fldCharType="end"/>
      </w:r>
    </w:p>
    <w:p>
      <w:pPr>
        <w:pStyle w:val="8"/>
        <w:ind w:firstLine="2811" w:firstLineChars="1000"/>
        <w:jc w:val="left"/>
        <w:rPr>
          <w:rFonts w:cstheme="minorBidi"/>
          <w:b w:val="0"/>
          <w:sz w:val="21"/>
          <w:szCs w:val="22"/>
        </w:rPr>
      </w:pPr>
      <w:r>
        <w:fldChar w:fldCharType="begin"/>
      </w:r>
      <w:r>
        <w:instrText xml:space="preserve"> HYPERLINK \l "_Toc492302247" </w:instrText>
      </w:r>
      <w:r>
        <w:fldChar w:fldCharType="separate"/>
      </w:r>
      <w:r>
        <w:rPr>
          <w:rStyle w:val="13"/>
          <w:rFonts w:hint="eastAsia"/>
          <w:bCs/>
          <w:color w:val="auto"/>
        </w:rPr>
        <w:t>第三章</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评分体系与标准</w:t>
      </w:r>
      <w:r>
        <w:fldChar w:fldCharType="end"/>
      </w:r>
    </w:p>
    <w:p>
      <w:pPr>
        <w:pStyle w:val="8"/>
        <w:ind w:firstLine="2811" w:firstLineChars="1000"/>
        <w:jc w:val="left"/>
        <w:rPr>
          <w:rFonts w:cstheme="minorBidi"/>
          <w:b w:val="0"/>
          <w:sz w:val="21"/>
          <w:szCs w:val="22"/>
        </w:rPr>
      </w:pPr>
      <w:r>
        <w:fldChar w:fldCharType="begin"/>
      </w:r>
      <w:r>
        <w:instrText xml:space="preserve"> HYPERLINK \l "_Toc492302252" </w:instrText>
      </w:r>
      <w:r>
        <w:fldChar w:fldCharType="separate"/>
      </w:r>
      <w:r>
        <w:rPr>
          <w:rStyle w:val="13"/>
          <w:rFonts w:hint="eastAsia"/>
          <w:bCs/>
          <w:color w:val="auto"/>
        </w:rPr>
        <w:t>第四章</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用户需求书</w:t>
      </w:r>
      <w:r>
        <w:fldChar w:fldCharType="end"/>
      </w:r>
    </w:p>
    <w:p>
      <w:pPr>
        <w:pStyle w:val="8"/>
        <w:ind w:firstLine="2811" w:firstLineChars="1000"/>
        <w:jc w:val="left"/>
        <w:rPr>
          <w:rFonts w:cstheme="minorBidi"/>
          <w:b w:val="0"/>
          <w:sz w:val="21"/>
          <w:szCs w:val="22"/>
        </w:rPr>
      </w:pPr>
      <w:r>
        <w:fldChar w:fldCharType="begin"/>
      </w:r>
      <w:r>
        <w:instrText xml:space="preserve"> HYPERLINK \l "_Toc492302253" </w:instrText>
      </w:r>
      <w:r>
        <w:fldChar w:fldCharType="separate"/>
      </w:r>
      <w:r>
        <w:rPr>
          <w:rStyle w:val="13"/>
          <w:rFonts w:hint="eastAsia"/>
          <w:bCs/>
          <w:color w:val="auto"/>
        </w:rPr>
        <w:t>第五章</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合同通用条款</w:t>
      </w:r>
      <w:r>
        <w:fldChar w:fldCharType="end"/>
      </w:r>
    </w:p>
    <w:p>
      <w:pPr>
        <w:pStyle w:val="8"/>
        <w:ind w:firstLine="2811" w:firstLineChars="1000"/>
        <w:jc w:val="left"/>
        <w:rPr>
          <w:rFonts w:cstheme="minorBidi"/>
          <w:b w:val="0"/>
          <w:sz w:val="21"/>
          <w:szCs w:val="22"/>
        </w:rPr>
      </w:pPr>
      <w:r>
        <w:fldChar w:fldCharType="begin"/>
      </w:r>
      <w:r>
        <w:instrText xml:space="preserve"> HYPERLINK \l "_Toc492302254" </w:instrText>
      </w:r>
      <w:r>
        <w:fldChar w:fldCharType="separate"/>
      </w:r>
      <w:r>
        <w:rPr>
          <w:rStyle w:val="13"/>
          <w:rFonts w:hint="eastAsia"/>
          <w:bCs/>
          <w:color w:val="auto"/>
        </w:rPr>
        <w:t>第六章</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投标文件格式</w:t>
      </w:r>
      <w:r>
        <w:fldChar w:fldCharType="end"/>
      </w:r>
    </w:p>
    <w:p>
      <w:pPr>
        <w:pStyle w:val="8"/>
        <w:ind w:firstLine="2811" w:firstLineChars="1000"/>
        <w:jc w:val="left"/>
        <w:rPr>
          <w:rFonts w:cstheme="minorBidi"/>
          <w:b w:val="0"/>
          <w:sz w:val="21"/>
          <w:szCs w:val="22"/>
        </w:rPr>
      </w:pPr>
      <w:r>
        <w:fldChar w:fldCharType="begin"/>
      </w:r>
      <w:r>
        <w:instrText xml:space="preserve"> HYPERLINK \l "_Toc492302255" </w:instrText>
      </w:r>
      <w:r>
        <w:fldChar w:fldCharType="separate"/>
      </w:r>
      <w:r>
        <w:rPr>
          <w:rStyle w:val="13"/>
          <w:rFonts w:hint="eastAsia"/>
          <w:bCs/>
          <w:color w:val="auto"/>
        </w:rPr>
        <w:t>第七章</w:t>
      </w:r>
      <w:r>
        <w:rPr>
          <w:rStyle w:val="13"/>
          <w:bCs/>
          <w:color w:val="auto"/>
        </w:rPr>
        <w:t xml:space="preserve"> </w:t>
      </w:r>
      <w:r>
        <w:rPr>
          <w:rStyle w:val="13"/>
          <w:rFonts w:hint="eastAsia"/>
          <w:bCs/>
          <w:color w:val="auto"/>
          <w:lang w:val="en-US" w:eastAsia="zh-CN"/>
        </w:rPr>
        <w:t xml:space="preserve">      </w:t>
      </w:r>
      <w:r>
        <w:rPr>
          <w:rStyle w:val="13"/>
          <w:bCs/>
          <w:color w:val="auto"/>
        </w:rPr>
        <w:t xml:space="preserve"> </w:t>
      </w:r>
      <w:r>
        <w:rPr>
          <w:rStyle w:val="13"/>
          <w:rFonts w:hint="eastAsia"/>
          <w:bCs/>
          <w:color w:val="auto"/>
        </w:rPr>
        <w:t>投标人须知</w:t>
      </w:r>
      <w:r>
        <w:fldChar w:fldCharType="end"/>
      </w:r>
    </w:p>
    <w:p>
      <w:pPr>
        <w:rPr>
          <w:rFonts w:cs="Calibri"/>
          <w:b w:val="0"/>
          <w:sz w:val="32"/>
          <w:szCs w:val="32"/>
        </w:rPr>
      </w:pPr>
      <w:r>
        <w:rPr>
          <w:rFonts w:cs="Calibri"/>
          <w:b w:val="0"/>
          <w:sz w:val="32"/>
          <w:szCs w:val="32"/>
        </w:rPr>
        <w:fldChar w:fldCharType="end"/>
      </w:r>
    </w:p>
    <w:p>
      <w:pPr>
        <w:rPr>
          <w:rFonts w:cs="Calibri"/>
          <w:b w:val="0"/>
          <w:sz w:val="32"/>
          <w:szCs w:val="32"/>
        </w:rPr>
      </w:pPr>
      <w:r>
        <w:rPr>
          <w:rFonts w:cs="Calibri"/>
          <w:b w:val="0"/>
          <w:sz w:val="32"/>
          <w:szCs w:val="32"/>
        </w:rPr>
        <w:br w:type="page"/>
      </w:r>
    </w:p>
    <w:p>
      <w:pPr>
        <w:pStyle w:val="8"/>
        <w:rPr>
          <w:sz w:val="24"/>
        </w:rPr>
      </w:pPr>
      <w:bookmarkStart w:id="0" w:name="_Toc480529433"/>
      <w:bookmarkStart w:id="1" w:name="_Toc463018928"/>
      <w:r>
        <w:rPr>
          <w:rFonts w:hint="eastAsia"/>
        </w:rPr>
        <w:t>（专用条款）</w:t>
      </w:r>
      <w:bookmarkEnd w:id="0"/>
      <w:bookmarkEnd w:id="1"/>
    </w:p>
    <w:p>
      <w:pPr>
        <w:adjustRightInd w:val="0"/>
        <w:snapToGrid w:val="0"/>
        <w:spacing w:beforeLines="50" w:afterLines="50"/>
        <w:jc w:val="center"/>
        <w:outlineLvl w:val="0"/>
        <w:rPr>
          <w:rFonts w:ascii="宋体" w:hAnsi="宋体"/>
          <w:b/>
          <w:bCs/>
          <w:sz w:val="30"/>
          <w:szCs w:val="30"/>
        </w:rPr>
      </w:pPr>
      <w:bookmarkStart w:id="2" w:name="_Toc480529434"/>
      <w:bookmarkStart w:id="3" w:name="_Toc463018929"/>
      <w:bookmarkStart w:id="4" w:name="_Toc492302245"/>
      <w:r>
        <w:rPr>
          <w:rFonts w:hint="eastAsia" w:ascii="宋体" w:hAnsi="宋体"/>
          <w:b/>
          <w:bCs/>
          <w:sz w:val="28"/>
          <w:szCs w:val="28"/>
        </w:rPr>
        <w:t>第一章  投标邀请函</w:t>
      </w:r>
      <w:bookmarkEnd w:id="2"/>
      <w:bookmarkEnd w:id="3"/>
      <w:bookmarkEnd w:id="4"/>
    </w:p>
    <w:p>
      <w:pPr>
        <w:adjustRightInd w:val="0"/>
        <w:snapToGrid w:val="0"/>
        <w:spacing w:line="360" w:lineRule="auto"/>
        <w:ind w:firstLine="420" w:firstLineChars="200"/>
        <w:rPr>
          <w:rFonts w:ascii="宋体" w:hAnsi="宋体" w:cs="宋体"/>
          <w:bCs/>
          <w:szCs w:val="20"/>
        </w:rPr>
      </w:pPr>
      <w:r>
        <w:rPr>
          <w:rFonts w:hint="eastAsia" w:ascii="宋体" w:hAnsi="宋体"/>
          <w:bCs/>
          <w:szCs w:val="20"/>
          <w:lang w:eastAsia="zh-CN"/>
        </w:rPr>
        <w:t>广州宝诚招标代理咨询有限公司</w:t>
      </w:r>
      <w:r>
        <w:rPr>
          <w:rFonts w:hint="eastAsia" w:ascii="宋体" w:hAnsi="宋体"/>
          <w:bCs/>
          <w:szCs w:val="20"/>
        </w:rPr>
        <w:t>（</w:t>
      </w:r>
      <w:r>
        <w:rPr>
          <w:rFonts w:ascii="宋体" w:hAnsi="宋体"/>
          <w:bCs/>
          <w:szCs w:val="20"/>
        </w:rPr>
        <w:t>以下简称</w:t>
      </w:r>
      <w:r>
        <w:rPr>
          <w:rFonts w:hint="eastAsia" w:ascii="宋体" w:hAnsi="宋体"/>
          <w:bCs/>
          <w:szCs w:val="20"/>
        </w:rPr>
        <w:t>‘</w:t>
      </w:r>
      <w:r>
        <w:rPr>
          <w:rFonts w:ascii="宋体" w:hAnsi="宋体"/>
          <w:bCs/>
          <w:szCs w:val="20"/>
        </w:rPr>
        <w:t>采购代理机构</w:t>
      </w:r>
      <w:r>
        <w:rPr>
          <w:rFonts w:hint="eastAsia" w:ascii="宋体" w:hAnsi="宋体"/>
          <w:bCs/>
          <w:szCs w:val="20"/>
        </w:rPr>
        <w:t>’）受</w:t>
      </w:r>
      <w:r>
        <w:rPr>
          <w:rFonts w:hint="eastAsia" w:ascii="宋体" w:hAnsi="宋体"/>
          <w:color w:val="FF0000"/>
          <w:szCs w:val="21"/>
          <w:lang w:eastAsia="zh-CN"/>
        </w:rPr>
        <w:t>广州市番禺区小谷围街道办事处</w:t>
      </w:r>
      <w:r>
        <w:rPr>
          <w:rFonts w:hint="eastAsia" w:ascii="宋体" w:hAnsi="宋体"/>
          <w:bCs/>
          <w:szCs w:val="20"/>
        </w:rPr>
        <w:t>（以下简称‘采购人’）</w:t>
      </w:r>
      <w:r>
        <w:rPr>
          <w:rFonts w:hint="eastAsia" w:ascii="宋体" w:hAnsi="宋体"/>
          <w:bCs/>
          <w:color w:val="FF0000"/>
          <w:szCs w:val="20"/>
          <w:lang w:eastAsia="zh-CN"/>
        </w:rPr>
        <w:t>（备注：本次招标主体是</w:t>
      </w:r>
      <w:r>
        <w:rPr>
          <w:rFonts w:hint="eastAsia" w:ascii="宋体" w:hAnsi="宋体"/>
          <w:color w:val="FF0000"/>
          <w:szCs w:val="21"/>
          <w:lang w:eastAsia="zh-CN"/>
        </w:rPr>
        <w:t>广州市番禺区小谷围街道办事处</w:t>
      </w:r>
      <w:r>
        <w:rPr>
          <w:rFonts w:hint="eastAsia" w:ascii="宋体" w:hAnsi="宋体"/>
          <w:bCs/>
          <w:color w:val="FF0000"/>
          <w:szCs w:val="20"/>
          <w:lang w:eastAsia="zh-CN"/>
        </w:rPr>
        <w:t>，但是每个小项目的签约主体可以是管委会，街道、下属事业单位等等。）</w:t>
      </w:r>
      <w:r>
        <w:rPr>
          <w:rFonts w:hint="eastAsia" w:ascii="宋体" w:hAnsi="宋体"/>
          <w:bCs/>
          <w:szCs w:val="20"/>
        </w:rPr>
        <w:t>的委托</w:t>
      </w:r>
      <w:r>
        <w:rPr>
          <w:rFonts w:hint="eastAsia" w:ascii="宋体" w:hAnsi="宋体"/>
          <w:bCs/>
          <w:szCs w:val="21"/>
        </w:rPr>
        <w:t>，对</w:t>
      </w:r>
      <w:r>
        <w:rPr>
          <w:rFonts w:hint="eastAsia" w:ascii="宋体" w:hAnsi="宋体"/>
          <w:szCs w:val="21"/>
          <w:lang w:eastAsia="zh-CN"/>
        </w:rPr>
        <w:t>广州市番禺区小谷围街道办事处零星项目设计（含预算）资格服务项目</w:t>
      </w:r>
      <w:r>
        <w:rPr>
          <w:rFonts w:hint="eastAsia" w:ascii="宋体" w:hAnsi="宋体"/>
          <w:bCs/>
          <w:szCs w:val="21"/>
        </w:rPr>
        <w:t>进行公开招标采购，</w:t>
      </w:r>
      <w:r>
        <w:rPr>
          <w:rFonts w:hint="eastAsia" w:ascii="宋体" w:hAnsi="宋体"/>
          <w:szCs w:val="21"/>
        </w:rPr>
        <w:t>欢迎</w:t>
      </w:r>
      <w:r>
        <w:rPr>
          <w:rFonts w:hint="eastAsia" w:ascii="宋体" w:hAnsi="宋体"/>
        </w:rPr>
        <w:t>符合条件的</w:t>
      </w:r>
      <w:r>
        <w:rPr>
          <w:rFonts w:hint="eastAsia" w:ascii="宋体" w:hAnsi="宋体"/>
          <w:bCs/>
          <w:szCs w:val="21"/>
        </w:rPr>
        <w:t>供应商</w:t>
      </w:r>
      <w:r>
        <w:rPr>
          <w:rFonts w:hint="eastAsia" w:ascii="宋体" w:hAnsi="宋体"/>
        </w:rPr>
        <w:t>投标。</w:t>
      </w:r>
    </w:p>
    <w:p>
      <w:pPr>
        <w:numPr>
          <w:ilvl w:val="0"/>
          <w:numId w:val="4"/>
        </w:numPr>
        <w:adjustRightInd w:val="0"/>
        <w:snapToGrid w:val="0"/>
        <w:spacing w:line="360" w:lineRule="auto"/>
        <w:rPr>
          <w:rFonts w:ascii="宋体" w:hAnsi="宋体"/>
        </w:rPr>
      </w:pPr>
      <w:r>
        <w:rPr>
          <w:rFonts w:hint="eastAsia" w:ascii="宋体" w:hAnsi="宋体"/>
          <w:bCs/>
          <w:szCs w:val="20"/>
        </w:rPr>
        <w:t>采购项目编号：</w:t>
      </w:r>
      <w:r>
        <w:rPr>
          <w:rFonts w:hint="eastAsia" w:ascii="宋体" w:hAnsi="宋体"/>
          <w:lang w:eastAsia="zh-CN"/>
        </w:rPr>
        <w:t>GZBC18FG05004</w:t>
      </w:r>
    </w:p>
    <w:p>
      <w:pPr>
        <w:numPr>
          <w:ilvl w:val="0"/>
          <w:numId w:val="4"/>
        </w:numPr>
        <w:adjustRightInd w:val="0"/>
        <w:snapToGrid w:val="0"/>
        <w:spacing w:line="360" w:lineRule="auto"/>
        <w:rPr>
          <w:rFonts w:ascii="宋体" w:hAnsi="宋体"/>
        </w:rPr>
      </w:pPr>
      <w:r>
        <w:rPr>
          <w:rFonts w:hint="eastAsia" w:ascii="宋体" w:hAnsi="宋体"/>
          <w:bCs/>
          <w:szCs w:val="20"/>
        </w:rPr>
        <w:t>采购项目名称：</w:t>
      </w:r>
      <w:r>
        <w:rPr>
          <w:rFonts w:hint="eastAsia" w:ascii="宋体" w:hAnsi="宋体"/>
          <w:lang w:eastAsia="zh-CN"/>
        </w:rPr>
        <w:t>广州市番禺区小谷围街道办事处零星项目设计（含预算）资格服务项目</w:t>
      </w:r>
    </w:p>
    <w:p>
      <w:pPr>
        <w:numPr>
          <w:ilvl w:val="0"/>
          <w:numId w:val="4"/>
        </w:numPr>
        <w:adjustRightInd w:val="0"/>
        <w:snapToGrid w:val="0"/>
        <w:spacing w:line="360" w:lineRule="auto"/>
        <w:rPr>
          <w:rFonts w:ascii="宋体" w:hAnsi="宋体"/>
          <w:bCs/>
          <w:szCs w:val="20"/>
          <w:highlight w:val="none"/>
        </w:rPr>
      </w:pPr>
      <w:r>
        <w:rPr>
          <w:rFonts w:hint="eastAsia" w:ascii="宋体" w:hAnsi="宋体"/>
          <w:bCs/>
          <w:szCs w:val="20"/>
        </w:rPr>
        <w:t>采购项目预算金额（元）：</w:t>
      </w:r>
      <w:r>
        <w:rPr>
          <w:rFonts w:hint="eastAsia" w:ascii="宋体" w:hAnsi="宋体"/>
          <w:bCs/>
          <w:szCs w:val="20"/>
          <w:highlight w:val="none"/>
          <w:lang w:val="en-US" w:eastAsia="zh-CN"/>
        </w:rPr>
        <w:t>950000元</w:t>
      </w:r>
      <w:r>
        <w:rPr>
          <w:rFonts w:hint="eastAsia" w:ascii="宋体" w:hAnsi="宋体"/>
          <w:bCs/>
          <w:szCs w:val="21"/>
          <w:highlight w:val="none"/>
        </w:rPr>
        <w:t>；</w:t>
      </w:r>
    </w:p>
    <w:p>
      <w:pPr>
        <w:numPr>
          <w:ilvl w:val="0"/>
          <w:numId w:val="4"/>
        </w:numPr>
        <w:adjustRightInd w:val="0"/>
        <w:snapToGrid w:val="0"/>
        <w:spacing w:line="360" w:lineRule="auto"/>
        <w:rPr>
          <w:rFonts w:ascii="宋体" w:hAnsi="宋体"/>
          <w:bCs/>
          <w:szCs w:val="20"/>
        </w:rPr>
      </w:pPr>
      <w:r>
        <w:rPr>
          <w:rFonts w:hint="eastAsia" w:ascii="宋体" w:hAnsi="宋体"/>
          <w:bCs/>
          <w:szCs w:val="20"/>
        </w:rPr>
        <w:t>采购数量：</w:t>
      </w:r>
      <w:r>
        <w:rPr>
          <w:rFonts w:hint="eastAsia" w:ascii="宋体" w:hAnsi="宋体"/>
          <w:bCs/>
          <w:szCs w:val="20"/>
          <w:lang w:val="en-US" w:eastAsia="zh-CN"/>
        </w:rPr>
        <w:t>1</w:t>
      </w:r>
      <w:r>
        <w:rPr>
          <w:rFonts w:hint="eastAsia" w:ascii="宋体" w:hAnsi="宋体"/>
          <w:bCs/>
          <w:szCs w:val="20"/>
        </w:rPr>
        <w:t>项</w:t>
      </w:r>
    </w:p>
    <w:p>
      <w:pPr>
        <w:numPr>
          <w:ilvl w:val="0"/>
          <w:numId w:val="4"/>
        </w:numPr>
        <w:adjustRightInd w:val="0"/>
        <w:snapToGrid w:val="0"/>
        <w:spacing w:line="360" w:lineRule="auto"/>
        <w:rPr>
          <w:rFonts w:ascii="宋体" w:hAnsi="宋体"/>
          <w:bCs/>
          <w:szCs w:val="20"/>
        </w:rPr>
      </w:pPr>
      <w:r>
        <w:rPr>
          <w:rFonts w:hint="eastAsia" w:ascii="宋体" w:hAnsi="宋体"/>
          <w:bCs/>
          <w:szCs w:val="20"/>
        </w:rPr>
        <w:t>采购项目内容及需求 (采购项目技术规格、参数及要求，需要落实的政府采购政策)：</w:t>
      </w:r>
    </w:p>
    <w:p>
      <w:pPr>
        <w:numPr>
          <w:ilvl w:val="0"/>
          <w:numId w:val="5"/>
        </w:numPr>
        <w:adjustRightInd w:val="0"/>
        <w:snapToGrid w:val="0"/>
        <w:spacing w:line="360" w:lineRule="auto"/>
        <w:rPr>
          <w:rFonts w:ascii="宋体" w:hAnsi="宋体"/>
          <w:bCs/>
          <w:szCs w:val="20"/>
        </w:rPr>
      </w:pPr>
      <w:r>
        <w:rPr>
          <w:rFonts w:hint="eastAsia" w:ascii="宋体" w:hAnsi="宋体"/>
          <w:bCs/>
          <w:szCs w:val="20"/>
        </w:rPr>
        <w:t>服务详细技术要求：详见招标文件中的“用户需求书”</w:t>
      </w:r>
      <w:r>
        <w:rPr>
          <w:rFonts w:hint="eastAsia" w:ascii="宋体" w:hAnsi="宋体"/>
          <w:bCs/>
          <w:szCs w:val="21"/>
        </w:rPr>
        <w:t>。</w:t>
      </w: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20"/>
        <w:gridCol w:w="3126"/>
        <w:gridCol w:w="3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3620" w:type="dxa"/>
            <w:vAlign w:val="center"/>
          </w:tcPr>
          <w:p>
            <w:pPr>
              <w:snapToGrid w:val="0"/>
              <w:spacing w:line="276" w:lineRule="auto"/>
              <w:jc w:val="center"/>
              <w:rPr>
                <w:rFonts w:ascii="宋体" w:hAnsi="宋体"/>
                <w:b/>
                <w:bCs/>
                <w:szCs w:val="21"/>
              </w:rPr>
            </w:pPr>
            <w:r>
              <w:rPr>
                <w:rFonts w:hint="eastAsia" w:ascii="宋体" w:hAnsi="宋体"/>
                <w:b/>
                <w:szCs w:val="21"/>
              </w:rPr>
              <w:t>采购内容</w:t>
            </w:r>
          </w:p>
        </w:tc>
        <w:tc>
          <w:tcPr>
            <w:tcW w:w="3126" w:type="dxa"/>
            <w:vAlign w:val="center"/>
          </w:tcPr>
          <w:p>
            <w:pPr>
              <w:snapToGrid w:val="0"/>
              <w:spacing w:line="276" w:lineRule="auto"/>
              <w:jc w:val="center"/>
              <w:rPr>
                <w:rFonts w:hint="eastAsia" w:ascii="宋体" w:hAnsi="宋体" w:eastAsia="宋体"/>
                <w:b/>
                <w:szCs w:val="21"/>
                <w:lang w:eastAsia="zh-CN"/>
              </w:rPr>
            </w:pPr>
            <w:r>
              <w:rPr>
                <w:rFonts w:hint="eastAsia" w:ascii="宋体" w:hAnsi="宋体"/>
                <w:b/>
                <w:szCs w:val="21"/>
                <w:lang w:eastAsia="zh-CN"/>
              </w:rPr>
              <w:t>服务期限</w:t>
            </w:r>
          </w:p>
        </w:tc>
        <w:tc>
          <w:tcPr>
            <w:tcW w:w="3216" w:type="dxa"/>
            <w:vAlign w:val="center"/>
          </w:tcPr>
          <w:p>
            <w:pPr>
              <w:snapToGrid w:val="0"/>
              <w:spacing w:line="276" w:lineRule="auto"/>
              <w:jc w:val="center"/>
              <w:rPr>
                <w:rFonts w:hint="eastAsia" w:ascii="宋体" w:hAnsi="宋体"/>
                <w:b/>
                <w:bCs/>
                <w:szCs w:val="21"/>
              </w:rPr>
            </w:pPr>
            <w:r>
              <w:rPr>
                <w:rFonts w:hint="eastAsia" w:ascii="宋体" w:hAnsi="宋体"/>
                <w:b/>
                <w:bCs w:val="0"/>
                <w:szCs w:val="20"/>
              </w:rPr>
              <w:t>采购项目预算金额（元）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3620" w:type="dxa"/>
            <w:vAlign w:val="center"/>
          </w:tcPr>
          <w:p>
            <w:pPr>
              <w:numPr>
                <w:ilvl w:val="0"/>
                <w:numId w:val="0"/>
              </w:numPr>
              <w:adjustRightInd w:val="0"/>
              <w:snapToGrid w:val="0"/>
              <w:spacing w:line="240" w:lineRule="auto"/>
              <w:jc w:val="center"/>
              <w:rPr>
                <w:rFonts w:hint="eastAsia" w:ascii="宋体" w:hAnsi="宋体" w:eastAsia="宋体"/>
                <w:bCs/>
                <w:szCs w:val="21"/>
                <w:lang w:eastAsia="zh-CN"/>
              </w:rPr>
            </w:pPr>
            <w:r>
              <w:rPr>
                <w:rFonts w:hint="eastAsia" w:ascii="宋体" w:hAnsi="宋体"/>
                <w:lang w:eastAsia="zh-CN"/>
              </w:rPr>
              <w:t>广州市番禺区小谷围街道办事处零星项目设计（含预算）资格服务项目</w:t>
            </w:r>
          </w:p>
        </w:tc>
        <w:tc>
          <w:tcPr>
            <w:tcW w:w="3126" w:type="dxa"/>
            <w:vAlign w:val="center"/>
          </w:tcPr>
          <w:p>
            <w:pPr>
              <w:numPr>
                <w:ilvl w:val="0"/>
                <w:numId w:val="0"/>
              </w:numPr>
              <w:adjustRightInd w:val="0"/>
              <w:snapToGrid w:val="0"/>
              <w:spacing w:line="240" w:lineRule="auto"/>
              <w:jc w:val="center"/>
              <w:rPr>
                <w:rFonts w:hint="eastAsia" w:ascii="宋体" w:hAnsi="宋体" w:eastAsia="宋体"/>
                <w:bCs/>
                <w:szCs w:val="21"/>
                <w:lang w:eastAsia="zh-CN"/>
              </w:rPr>
            </w:pPr>
            <w:r>
              <w:rPr>
                <w:rFonts w:hint="eastAsia" w:ascii="宋体" w:hAnsi="宋体"/>
                <w:color w:val="000000"/>
                <w:szCs w:val="21"/>
                <w:lang w:eastAsia="zh-CN"/>
              </w:rPr>
              <w:t>服务期为2年</w:t>
            </w:r>
          </w:p>
        </w:tc>
        <w:tc>
          <w:tcPr>
            <w:tcW w:w="3216" w:type="dxa"/>
            <w:vAlign w:val="center"/>
          </w:tcPr>
          <w:p>
            <w:pPr>
              <w:numPr>
                <w:ilvl w:val="0"/>
                <w:numId w:val="0"/>
              </w:numPr>
              <w:adjustRightInd w:val="0"/>
              <w:snapToGrid w:val="0"/>
              <w:spacing w:line="240" w:lineRule="auto"/>
              <w:ind w:leftChars="0"/>
              <w:jc w:val="center"/>
              <w:rPr>
                <w:rFonts w:hint="eastAsia" w:ascii="宋体" w:hAnsi="宋体"/>
                <w:bCs/>
                <w:szCs w:val="20"/>
                <w:lang w:val="en-US" w:eastAsia="zh-CN"/>
              </w:rPr>
            </w:pPr>
            <w:r>
              <w:rPr>
                <w:rFonts w:hint="eastAsia" w:ascii="宋体" w:hAnsi="宋体"/>
                <w:bCs/>
                <w:szCs w:val="20"/>
                <w:highlight w:val="none"/>
                <w:lang w:val="en-US" w:eastAsia="zh-CN"/>
              </w:rPr>
              <w:t>950000元</w:t>
            </w:r>
          </w:p>
        </w:tc>
      </w:tr>
    </w:tbl>
    <w:p>
      <w:pPr>
        <w:numPr>
          <w:ilvl w:val="0"/>
          <w:numId w:val="5"/>
        </w:numPr>
        <w:adjustRightInd w:val="0"/>
        <w:snapToGrid w:val="0"/>
        <w:spacing w:line="360" w:lineRule="auto"/>
        <w:rPr>
          <w:rFonts w:ascii="宋体" w:hAnsi="宋体"/>
          <w:bCs/>
          <w:szCs w:val="20"/>
        </w:rPr>
      </w:pPr>
      <w:r>
        <w:rPr>
          <w:rFonts w:hint="eastAsia" w:ascii="宋体" w:hAnsi="宋体"/>
          <w:bCs/>
          <w:szCs w:val="20"/>
        </w:rPr>
        <w:t>需要落实的政府采购政策：《政府采购促进中小企业发展暂行办法》（财库[2011]181号）、《关于政府采购支持监狱企业发展有关问题的通知》(财库[2014]68号)、《关于环境标志产品政府采购实施的意见》（财库〔2006〕90号、《节能产品政府采购实施意见》的通知（财库〔2004〕185号）。</w:t>
      </w:r>
    </w:p>
    <w:p>
      <w:pPr>
        <w:numPr>
          <w:ilvl w:val="0"/>
          <w:numId w:val="5"/>
        </w:numPr>
        <w:adjustRightInd w:val="0"/>
        <w:snapToGrid w:val="0"/>
        <w:spacing w:line="360" w:lineRule="auto"/>
        <w:rPr>
          <w:rFonts w:ascii="宋体" w:hAnsi="宋体"/>
          <w:bCs/>
          <w:szCs w:val="20"/>
        </w:rPr>
      </w:pPr>
      <w:r>
        <w:rPr>
          <w:rFonts w:hint="eastAsia" w:ascii="宋体" w:hAnsi="宋体"/>
          <w:bCs/>
          <w:szCs w:val="20"/>
        </w:rPr>
        <w:t xml:space="preserve">本项目属于政府采购项目。 </w:t>
      </w:r>
    </w:p>
    <w:p>
      <w:pPr>
        <w:numPr>
          <w:ilvl w:val="0"/>
          <w:numId w:val="4"/>
        </w:numPr>
        <w:tabs>
          <w:tab w:val="center" w:pos="4156"/>
        </w:tabs>
        <w:adjustRightInd w:val="0"/>
        <w:snapToGrid w:val="0"/>
        <w:spacing w:line="360" w:lineRule="auto"/>
        <w:rPr>
          <w:rFonts w:ascii="宋体" w:hAnsi="宋体"/>
          <w:bCs/>
          <w:szCs w:val="20"/>
        </w:rPr>
      </w:pPr>
      <w:r>
        <w:rPr>
          <w:rFonts w:hint="eastAsia" w:ascii="宋体" w:hAnsi="宋体"/>
          <w:bCs/>
          <w:szCs w:val="20"/>
        </w:rPr>
        <w:t>供应商资格：</w:t>
      </w:r>
      <w:r>
        <w:rPr>
          <w:rFonts w:hint="eastAsia" w:ascii="宋体" w:hAnsi="宋体"/>
          <w:bCs/>
          <w:szCs w:val="20"/>
          <w:lang w:eastAsia="zh-CN"/>
        </w:rPr>
        <w:tab/>
      </w:r>
    </w:p>
    <w:p>
      <w:pPr>
        <w:numPr>
          <w:ilvl w:val="0"/>
          <w:numId w:val="6"/>
        </w:numPr>
        <w:adjustRightInd w:val="0"/>
        <w:snapToGrid w:val="0"/>
        <w:spacing w:line="360" w:lineRule="auto"/>
        <w:rPr>
          <w:rFonts w:ascii="宋体" w:hAnsi="宋体"/>
          <w:bCs/>
          <w:szCs w:val="20"/>
        </w:rPr>
      </w:pPr>
      <w:r>
        <w:rPr>
          <w:rFonts w:hint="eastAsia" w:ascii="宋体" w:hAnsi="宋体"/>
          <w:bCs/>
          <w:szCs w:val="20"/>
        </w:rPr>
        <w:t>供应商应具备《中华人民共和国政府采购法》第二十二条规定的条件：</w:t>
      </w:r>
    </w:p>
    <w:p>
      <w:pPr>
        <w:numPr>
          <w:ilvl w:val="0"/>
          <w:numId w:val="7"/>
        </w:numPr>
        <w:tabs>
          <w:tab w:val="left" w:pos="567"/>
        </w:tabs>
        <w:adjustRightInd w:val="0"/>
        <w:snapToGrid w:val="0"/>
        <w:spacing w:line="360" w:lineRule="auto"/>
        <w:ind w:left="567" w:hanging="425"/>
        <w:rPr>
          <w:rFonts w:ascii="宋体" w:hAnsi="宋体"/>
          <w:bCs/>
          <w:color w:val="auto"/>
          <w:szCs w:val="21"/>
        </w:rPr>
      </w:pPr>
      <w:r>
        <w:rPr>
          <w:rFonts w:hint="eastAsia" w:ascii="宋体" w:hAnsi="宋体"/>
          <w:bCs/>
          <w:color w:val="auto"/>
          <w:szCs w:val="21"/>
        </w:rPr>
        <w:t>有效的企业法人营业执照（或事业法人登记证）、其他组织的营业执照或者民办非企业单位登记证书复印件；</w:t>
      </w:r>
    </w:p>
    <w:p>
      <w:pPr>
        <w:numPr>
          <w:ilvl w:val="0"/>
          <w:numId w:val="7"/>
        </w:numPr>
        <w:tabs>
          <w:tab w:val="left" w:pos="567"/>
        </w:tabs>
        <w:adjustRightInd w:val="0"/>
        <w:snapToGrid w:val="0"/>
        <w:spacing w:line="360" w:lineRule="auto"/>
        <w:ind w:left="567" w:hanging="425"/>
        <w:rPr>
          <w:rFonts w:ascii="宋体" w:hAnsi="宋体"/>
          <w:bCs/>
          <w:color w:val="auto"/>
          <w:szCs w:val="20"/>
        </w:rPr>
      </w:pPr>
      <w:r>
        <w:rPr>
          <w:rFonts w:hint="eastAsia" w:ascii="宋体" w:hAnsi="宋体"/>
          <w:bCs/>
          <w:color w:val="auto"/>
          <w:szCs w:val="21"/>
        </w:rPr>
        <w:t>201</w:t>
      </w:r>
      <w:r>
        <w:rPr>
          <w:rFonts w:hint="eastAsia" w:ascii="宋体" w:hAnsi="宋体"/>
          <w:bCs/>
          <w:color w:val="auto"/>
          <w:szCs w:val="21"/>
          <w:lang w:val="en-US" w:eastAsia="zh-CN"/>
        </w:rPr>
        <w:t>7</w:t>
      </w:r>
      <w:r>
        <w:rPr>
          <w:rFonts w:hint="eastAsia" w:ascii="宋体" w:hAnsi="宋体"/>
          <w:bCs/>
          <w:color w:val="auto"/>
          <w:szCs w:val="21"/>
        </w:rPr>
        <w:t>年财务状况报告复印件，其他组织或投标人新成立不足一年，提供银行出具的资信证明材料复印件；</w:t>
      </w:r>
    </w:p>
    <w:p>
      <w:pPr>
        <w:numPr>
          <w:ilvl w:val="0"/>
          <w:numId w:val="7"/>
        </w:numPr>
        <w:tabs>
          <w:tab w:val="left" w:pos="567"/>
        </w:tabs>
        <w:adjustRightInd w:val="0"/>
        <w:snapToGrid w:val="0"/>
        <w:spacing w:line="360" w:lineRule="auto"/>
        <w:ind w:left="567" w:hanging="425"/>
        <w:rPr>
          <w:rFonts w:ascii="宋体" w:hAnsi="宋体"/>
          <w:bCs/>
          <w:color w:val="auto"/>
          <w:szCs w:val="20"/>
        </w:rPr>
      </w:pPr>
      <w:r>
        <w:rPr>
          <w:rFonts w:hint="eastAsia" w:ascii="宋体" w:hAnsi="宋体"/>
          <w:bCs/>
          <w:color w:val="auto"/>
          <w:szCs w:val="20"/>
        </w:rPr>
        <w:t>201</w:t>
      </w:r>
      <w:r>
        <w:rPr>
          <w:rFonts w:hint="eastAsia" w:ascii="宋体" w:hAnsi="宋体"/>
          <w:bCs/>
          <w:color w:val="auto"/>
          <w:szCs w:val="20"/>
          <w:lang w:val="en-US" w:eastAsia="zh-CN"/>
        </w:rPr>
        <w:t>8</w:t>
      </w:r>
      <w:r>
        <w:rPr>
          <w:rFonts w:hint="eastAsia" w:ascii="宋体" w:hAnsi="宋体"/>
          <w:bCs/>
          <w:color w:val="auto"/>
          <w:szCs w:val="20"/>
        </w:rPr>
        <w:t>年开具的缴纳税收的凭据证明材料复印件；如依法免税的，应提供相应文件证明其依法免税；</w:t>
      </w:r>
    </w:p>
    <w:p>
      <w:pPr>
        <w:numPr>
          <w:ilvl w:val="0"/>
          <w:numId w:val="7"/>
        </w:numPr>
        <w:tabs>
          <w:tab w:val="left" w:pos="567"/>
        </w:tabs>
        <w:adjustRightInd w:val="0"/>
        <w:snapToGrid w:val="0"/>
        <w:spacing w:line="360" w:lineRule="auto"/>
        <w:ind w:left="567" w:hanging="425"/>
        <w:rPr>
          <w:rFonts w:ascii="宋体" w:hAnsi="宋体"/>
          <w:bCs/>
          <w:color w:val="auto"/>
          <w:szCs w:val="21"/>
        </w:rPr>
      </w:pPr>
      <w:r>
        <w:rPr>
          <w:rFonts w:hint="eastAsia" w:ascii="宋体" w:hAnsi="宋体"/>
          <w:bCs/>
          <w:color w:val="auto"/>
          <w:szCs w:val="20"/>
        </w:rPr>
        <w:t>201</w:t>
      </w:r>
      <w:r>
        <w:rPr>
          <w:rFonts w:hint="eastAsia" w:ascii="宋体" w:hAnsi="宋体"/>
          <w:bCs/>
          <w:color w:val="auto"/>
          <w:szCs w:val="20"/>
          <w:lang w:val="en-US" w:eastAsia="zh-CN"/>
        </w:rPr>
        <w:t>8</w:t>
      </w:r>
      <w:r>
        <w:rPr>
          <w:rFonts w:hint="eastAsia" w:ascii="宋体" w:hAnsi="宋体"/>
          <w:bCs/>
          <w:color w:val="auto"/>
          <w:szCs w:val="20"/>
        </w:rPr>
        <w:t>年开具的缴纳社会保险的凭据证明材料复印件；如依法不需要缴纳社会保障资金的，应提供相应文件证明其依法不需要缴纳社会保障资金；</w:t>
      </w:r>
    </w:p>
    <w:p>
      <w:pPr>
        <w:spacing w:line="360" w:lineRule="auto"/>
        <w:rPr>
          <w:rFonts w:hint="eastAsia" w:ascii="宋体" w:hAnsi="宋体" w:cs="宋体"/>
          <w:bCs/>
          <w:color w:val="auto"/>
          <w:kern w:val="0"/>
          <w:szCs w:val="21"/>
        </w:rPr>
      </w:pPr>
      <w:r>
        <w:rPr>
          <w:rFonts w:hint="eastAsia" w:ascii="宋体" w:hAnsi="宋体" w:cs="新宋体"/>
          <w:color w:val="auto"/>
          <w:lang w:val="en-US" w:eastAsia="zh-CN"/>
        </w:rPr>
        <w:t xml:space="preserve">2.   </w:t>
      </w:r>
      <w:r>
        <w:rPr>
          <w:rFonts w:hint="eastAsia" w:ascii="宋体" w:hAnsi="宋体" w:cs="新宋体"/>
          <w:color w:val="auto"/>
        </w:rPr>
        <w:t>提供</w:t>
      </w:r>
      <w:r>
        <w:rPr>
          <w:rFonts w:hint="eastAsia" w:ascii="宋体" w:hAnsi="宋体" w:cs="宋体"/>
          <w:bCs/>
          <w:color w:val="auto"/>
          <w:kern w:val="0"/>
          <w:szCs w:val="21"/>
        </w:rPr>
        <w:t>《公平竞争承诺书》原件。</w:t>
      </w:r>
    </w:p>
    <w:p>
      <w:pPr>
        <w:numPr>
          <w:ilvl w:val="0"/>
          <w:numId w:val="0"/>
        </w:numPr>
        <w:adjustRightInd w:val="0"/>
        <w:snapToGrid w:val="0"/>
        <w:spacing w:line="360" w:lineRule="auto"/>
        <w:ind w:leftChars="0"/>
        <w:rPr>
          <w:rFonts w:ascii="宋体" w:hAnsi="宋体" w:cs="宋体"/>
          <w:bCs/>
          <w:kern w:val="0"/>
          <w:szCs w:val="21"/>
        </w:rPr>
      </w:pPr>
      <w:r>
        <w:rPr>
          <w:rFonts w:hint="eastAsia" w:ascii="宋体" w:hAnsi="宋体" w:cs="宋体"/>
          <w:bCs/>
          <w:kern w:val="0"/>
          <w:szCs w:val="21"/>
          <w:lang w:val="en-US" w:eastAsia="zh-CN"/>
        </w:rPr>
        <w:t xml:space="preserve">3.   </w:t>
      </w:r>
      <w:r>
        <w:rPr>
          <w:rFonts w:hint="eastAsia" w:ascii="宋体" w:hAnsi="宋体" w:cs="宋体"/>
          <w:bCs/>
          <w:kern w:val="0"/>
          <w:szCs w:val="21"/>
        </w:rPr>
        <w:t>本项目不接受联合体投标。</w:t>
      </w:r>
    </w:p>
    <w:p>
      <w:pPr>
        <w:numPr>
          <w:ilvl w:val="0"/>
          <w:numId w:val="0"/>
        </w:numPr>
        <w:adjustRightInd w:val="0"/>
        <w:snapToGrid w:val="0"/>
        <w:spacing w:line="360" w:lineRule="auto"/>
        <w:ind w:leftChars="0"/>
        <w:rPr>
          <w:rFonts w:hint="eastAsia" w:ascii="宋体" w:hAnsi="宋体" w:cs="宋体"/>
          <w:bCs/>
          <w:kern w:val="0"/>
          <w:szCs w:val="21"/>
        </w:rPr>
      </w:pPr>
      <w:r>
        <w:rPr>
          <w:rFonts w:hint="eastAsia" w:ascii="宋体" w:hAnsi="宋体" w:cs="宋体"/>
          <w:bCs/>
          <w:kern w:val="0"/>
          <w:szCs w:val="21"/>
          <w:lang w:val="en-US" w:eastAsia="zh-CN"/>
        </w:rPr>
        <w:t xml:space="preserve">4.   </w:t>
      </w:r>
      <w:r>
        <w:rPr>
          <w:rFonts w:hint="eastAsia" w:ascii="宋体" w:hAnsi="宋体" w:cs="宋体"/>
          <w:bCs/>
          <w:kern w:val="0"/>
          <w:szCs w:val="21"/>
        </w:rPr>
        <w:t>已办理报名及登记手续购买本招标文件的供应商。</w:t>
      </w:r>
    </w:p>
    <w:p>
      <w:pPr>
        <w:numPr>
          <w:ilvl w:val="0"/>
          <w:numId w:val="0"/>
        </w:numPr>
        <w:adjustRightInd w:val="0"/>
        <w:snapToGrid w:val="0"/>
        <w:spacing w:line="360" w:lineRule="auto"/>
        <w:ind w:leftChars="0"/>
        <w:rPr>
          <w:rFonts w:hint="eastAsia" w:ascii="宋体" w:hAnsi="宋体" w:cs="宋体"/>
          <w:color w:val="FF0000"/>
          <w:lang w:eastAsia="zh-CN"/>
        </w:rPr>
      </w:pPr>
      <w:r>
        <w:rPr>
          <w:rFonts w:hint="eastAsia" w:ascii="宋体" w:hAnsi="宋体" w:cs="宋体"/>
          <w:bCs/>
          <w:color w:val="FF0000"/>
          <w:kern w:val="0"/>
          <w:szCs w:val="21"/>
          <w:lang w:val="en-US" w:eastAsia="zh-CN"/>
        </w:rPr>
        <w:t xml:space="preserve">5.   </w:t>
      </w:r>
      <w:r>
        <w:rPr>
          <w:rFonts w:hint="eastAsia" w:asciiTheme="minorEastAsia" w:hAnsiTheme="minorEastAsia" w:eastAsiaTheme="minorEastAsia" w:cstheme="minorEastAsia"/>
          <w:color w:val="FF0000"/>
          <w:kern w:val="28"/>
          <w:sz w:val="21"/>
          <w:szCs w:val="21"/>
          <w:lang w:eastAsia="zh-CN"/>
        </w:rPr>
        <w:t>供应商具有工程设计乙级或以上资质（建筑行业、市政行业等）。</w:t>
      </w:r>
    </w:p>
    <w:p>
      <w:pPr>
        <w:adjustRightInd w:val="0"/>
        <w:snapToGrid w:val="0"/>
        <w:spacing w:line="360" w:lineRule="auto"/>
        <w:ind w:left="409" w:leftChars="195"/>
        <w:rPr>
          <w:rFonts w:ascii="宋体" w:hAnsi="宋体"/>
          <w:b/>
          <w:bCs w:val="0"/>
          <w:color w:val="auto"/>
          <w:szCs w:val="21"/>
        </w:rPr>
      </w:pPr>
      <w:r>
        <w:rPr>
          <w:rFonts w:hint="eastAsia" w:ascii="宋体" w:hAnsi="宋体"/>
          <w:b/>
          <w:bCs w:val="0"/>
          <w:szCs w:val="21"/>
        </w:rPr>
        <w:t>获取招标文件方式：供应商应登入采购代理机构网站（</w:t>
      </w:r>
      <w:r>
        <w:rPr>
          <w:rFonts w:hint="eastAsia" w:ascii="宋体" w:hAnsi="宋体"/>
          <w:b/>
          <w:bCs w:val="0"/>
          <w:szCs w:val="21"/>
          <w:lang w:eastAsia="zh-CN"/>
        </w:rPr>
        <w:t xml:space="preserve"> http://www.baochengdaili.com/</w:t>
      </w:r>
      <w:r>
        <w:rPr>
          <w:rFonts w:hint="eastAsia" w:ascii="宋体" w:hAnsi="宋体"/>
          <w:b/>
          <w:bCs w:val="0"/>
          <w:szCs w:val="21"/>
        </w:rPr>
        <w:t>），点击网站</w:t>
      </w:r>
      <w:r>
        <w:rPr>
          <w:rFonts w:hint="eastAsia" w:ascii="宋体" w:hAnsi="宋体"/>
          <w:b/>
          <w:bCs w:val="0"/>
          <w:szCs w:val="21"/>
          <w:lang w:eastAsia="zh-CN"/>
        </w:rPr>
        <w:t>左下</w:t>
      </w:r>
      <w:r>
        <w:rPr>
          <w:rFonts w:hint="eastAsia" w:ascii="宋体" w:hAnsi="宋体"/>
          <w:b/>
          <w:bCs w:val="0"/>
          <w:szCs w:val="21"/>
        </w:rPr>
        <w:t>方“</w:t>
      </w:r>
      <w:r>
        <w:rPr>
          <w:rFonts w:hint="eastAsia" w:ascii="宋体" w:hAnsi="宋体"/>
          <w:b/>
          <w:bCs w:val="0"/>
          <w:szCs w:val="21"/>
          <w:lang w:eastAsia="zh-CN"/>
        </w:rPr>
        <w:t>文件下载</w:t>
      </w:r>
      <w:r>
        <w:rPr>
          <w:rFonts w:hint="eastAsia" w:ascii="宋体" w:hAnsi="宋体"/>
          <w:b/>
          <w:bCs w:val="0"/>
          <w:szCs w:val="21"/>
        </w:rPr>
        <w:t>”</w:t>
      </w:r>
      <w:r>
        <w:rPr>
          <w:rFonts w:hint="eastAsia" w:ascii="宋体" w:hAnsi="宋体"/>
          <w:b/>
          <w:bCs w:val="0"/>
          <w:szCs w:val="21"/>
          <w:lang w:eastAsia="zh-CN"/>
        </w:rPr>
        <w:t>的更多</w:t>
      </w:r>
      <w:r>
        <w:rPr>
          <w:rFonts w:hint="eastAsia" w:ascii="宋体" w:hAnsi="宋体"/>
          <w:b/>
          <w:bCs w:val="0"/>
          <w:szCs w:val="21"/>
        </w:rPr>
        <w:t>，</w:t>
      </w:r>
      <w:r>
        <w:rPr>
          <w:rFonts w:hint="eastAsia" w:ascii="宋体" w:hAnsi="宋体"/>
          <w:b/>
          <w:bCs w:val="0"/>
          <w:szCs w:val="21"/>
          <w:lang w:eastAsia="zh-CN"/>
        </w:rPr>
        <w:t>选择最后一页中的</w:t>
      </w:r>
      <w:r>
        <w:rPr>
          <w:rFonts w:hint="eastAsia" w:ascii="宋体" w:hAnsi="宋体"/>
          <w:b/>
          <w:bCs w:val="0"/>
          <w:szCs w:val="21"/>
        </w:rPr>
        <w:t>“《</w:t>
      </w:r>
      <w:r>
        <w:rPr>
          <w:rFonts w:hint="eastAsia" w:ascii="宋体" w:hAnsi="宋体"/>
          <w:b/>
          <w:bCs w:val="0"/>
          <w:szCs w:val="21"/>
          <w:lang w:eastAsia="zh-CN"/>
        </w:rPr>
        <w:t>购买文件登记表</w:t>
      </w:r>
      <w:r>
        <w:rPr>
          <w:rFonts w:hint="eastAsia" w:ascii="宋体" w:hAnsi="宋体"/>
          <w:b/>
          <w:bCs w:val="0"/>
          <w:szCs w:val="21"/>
        </w:rPr>
        <w:t>》”</w:t>
      </w:r>
      <w:r>
        <w:rPr>
          <w:rFonts w:hint="eastAsia" w:ascii="宋体" w:hAnsi="宋体"/>
          <w:b/>
          <w:bCs w:val="0"/>
          <w:szCs w:val="21"/>
          <w:lang w:eastAsia="zh-CN"/>
        </w:rPr>
        <w:t>下载，填写好后与下列文件加盖公章后一并提交。</w:t>
      </w:r>
    </w:p>
    <w:p>
      <w:pPr>
        <w:numPr>
          <w:ilvl w:val="0"/>
          <w:numId w:val="8"/>
        </w:numPr>
        <w:adjustRightInd w:val="0"/>
        <w:snapToGrid w:val="0"/>
        <w:spacing w:line="360" w:lineRule="auto"/>
        <w:rPr>
          <w:rFonts w:ascii="宋体" w:hAnsi="宋体" w:cs="宋体"/>
          <w:bCs/>
          <w:color w:val="auto"/>
          <w:kern w:val="0"/>
          <w:szCs w:val="21"/>
        </w:rPr>
      </w:pPr>
      <w:r>
        <w:rPr>
          <w:rFonts w:hint="eastAsia" w:ascii="宋体" w:hAnsi="宋体" w:cs="宋体"/>
          <w:bCs/>
          <w:color w:val="auto"/>
          <w:kern w:val="0"/>
          <w:szCs w:val="21"/>
        </w:rPr>
        <w:t>有效的企业法人营业执照（或事业法人登记证）、其他组织的营业执照或者民办非企业单位登记证书复印件；（若分公司投标：供应商为非独立法人(即由合法法人依法建立的分公司），须同时</w:t>
      </w:r>
      <w:r>
        <w:rPr>
          <w:rFonts w:ascii="宋体" w:hAnsi="宋体" w:cs="宋体"/>
          <w:bCs/>
          <w:color w:val="auto"/>
          <w:kern w:val="0"/>
          <w:szCs w:val="21"/>
        </w:rPr>
        <w:t>提供总公司的营业执照副本复印件及总公司</w:t>
      </w:r>
      <w:r>
        <w:rPr>
          <w:rFonts w:hint="eastAsia" w:ascii="宋体" w:hAnsi="宋体" w:cs="宋体"/>
          <w:bCs/>
          <w:color w:val="auto"/>
          <w:kern w:val="0"/>
          <w:szCs w:val="21"/>
        </w:rPr>
        <w:t>对分公司出具的有效</w:t>
      </w:r>
      <w:r>
        <w:rPr>
          <w:rFonts w:ascii="宋体" w:hAnsi="宋体" w:cs="宋体"/>
          <w:bCs/>
          <w:color w:val="auto"/>
          <w:kern w:val="0"/>
          <w:szCs w:val="21"/>
        </w:rPr>
        <w:t>授权书原件。</w:t>
      </w:r>
      <w:r>
        <w:rPr>
          <w:rFonts w:hint="eastAsia" w:ascii="宋体" w:hAnsi="宋体" w:cs="宋体"/>
          <w:bCs/>
          <w:color w:val="auto"/>
          <w:kern w:val="0"/>
          <w:szCs w:val="21"/>
        </w:rPr>
        <w:t>分公司已获得总公司有效授权的，总公司取得的相关资质证书对分公司有效。若法律法规或招标文件另有规定的从其规定）</w:t>
      </w:r>
    </w:p>
    <w:p>
      <w:pPr>
        <w:numPr>
          <w:ilvl w:val="0"/>
          <w:numId w:val="8"/>
        </w:numPr>
        <w:tabs>
          <w:tab w:val="left" w:pos="426"/>
        </w:tabs>
        <w:adjustRightInd w:val="0"/>
        <w:snapToGrid w:val="0"/>
        <w:spacing w:line="360" w:lineRule="auto"/>
        <w:rPr>
          <w:rFonts w:ascii="宋体" w:hAnsi="宋体"/>
          <w:bCs/>
          <w:color w:val="auto"/>
          <w:szCs w:val="21"/>
        </w:rPr>
      </w:pPr>
      <w:r>
        <w:rPr>
          <w:rFonts w:hint="eastAsia" w:ascii="宋体" w:hAnsi="宋体"/>
          <w:bCs/>
          <w:color w:val="auto"/>
          <w:szCs w:val="21"/>
        </w:rPr>
        <w:t>201</w:t>
      </w:r>
      <w:r>
        <w:rPr>
          <w:rFonts w:hint="eastAsia" w:ascii="宋体" w:hAnsi="宋体"/>
          <w:bCs/>
          <w:color w:val="auto"/>
          <w:szCs w:val="21"/>
          <w:lang w:val="en-US" w:eastAsia="zh-CN"/>
        </w:rPr>
        <w:t>7</w:t>
      </w:r>
      <w:r>
        <w:rPr>
          <w:rFonts w:hint="eastAsia" w:ascii="宋体" w:hAnsi="宋体"/>
          <w:bCs/>
          <w:color w:val="auto"/>
          <w:szCs w:val="21"/>
        </w:rPr>
        <w:t>年财务状况报告复印件，其他组织或投标人新成立不足一年，提供银行出具的资信证明材料复印件</w:t>
      </w:r>
      <w:r>
        <w:rPr>
          <w:rFonts w:hint="eastAsia" w:ascii="宋体" w:hAnsi="宋体"/>
          <w:bCs/>
          <w:color w:val="auto"/>
          <w:szCs w:val="21"/>
          <w:lang w:eastAsia="zh-CN"/>
        </w:rPr>
        <w:t>；</w:t>
      </w:r>
    </w:p>
    <w:p>
      <w:pPr>
        <w:numPr>
          <w:ilvl w:val="0"/>
          <w:numId w:val="8"/>
        </w:numPr>
        <w:tabs>
          <w:tab w:val="left" w:pos="426"/>
        </w:tabs>
        <w:adjustRightInd w:val="0"/>
        <w:snapToGrid w:val="0"/>
        <w:spacing w:line="360" w:lineRule="auto"/>
        <w:rPr>
          <w:rFonts w:ascii="宋体" w:hAnsi="宋体"/>
          <w:bCs/>
          <w:color w:val="auto"/>
          <w:szCs w:val="21"/>
        </w:rPr>
      </w:pPr>
      <w:r>
        <w:rPr>
          <w:rFonts w:hint="eastAsia" w:ascii="宋体" w:hAnsi="宋体"/>
          <w:bCs/>
          <w:color w:val="auto"/>
          <w:szCs w:val="20"/>
        </w:rPr>
        <w:t>201</w:t>
      </w:r>
      <w:r>
        <w:rPr>
          <w:rFonts w:hint="eastAsia" w:ascii="宋体" w:hAnsi="宋体"/>
          <w:bCs/>
          <w:color w:val="auto"/>
          <w:szCs w:val="20"/>
          <w:lang w:val="en-US" w:eastAsia="zh-CN"/>
        </w:rPr>
        <w:t>8</w:t>
      </w:r>
      <w:r>
        <w:rPr>
          <w:rFonts w:hint="eastAsia" w:ascii="宋体" w:hAnsi="宋体"/>
          <w:bCs/>
          <w:color w:val="auto"/>
          <w:szCs w:val="20"/>
        </w:rPr>
        <w:t>年开具的缴纳税收的凭据证明材料复印件；如依法免税的，应提供相应文件证明其依法免税</w:t>
      </w:r>
      <w:r>
        <w:rPr>
          <w:rFonts w:hint="eastAsia" w:ascii="宋体" w:hAnsi="宋体"/>
          <w:bCs/>
          <w:color w:val="auto"/>
          <w:szCs w:val="20"/>
          <w:lang w:eastAsia="zh-CN"/>
        </w:rPr>
        <w:t>；</w:t>
      </w:r>
    </w:p>
    <w:p>
      <w:pPr>
        <w:numPr>
          <w:ilvl w:val="0"/>
          <w:numId w:val="8"/>
        </w:numPr>
        <w:tabs>
          <w:tab w:val="left" w:pos="426"/>
        </w:tabs>
        <w:adjustRightInd w:val="0"/>
        <w:snapToGrid w:val="0"/>
        <w:spacing w:line="360" w:lineRule="auto"/>
        <w:rPr>
          <w:rFonts w:ascii="宋体" w:hAnsi="宋体"/>
          <w:bCs/>
          <w:color w:val="auto"/>
          <w:szCs w:val="21"/>
        </w:rPr>
      </w:pPr>
      <w:r>
        <w:rPr>
          <w:rFonts w:hint="eastAsia" w:ascii="宋体" w:hAnsi="宋体"/>
          <w:bCs/>
          <w:color w:val="auto"/>
          <w:szCs w:val="20"/>
        </w:rPr>
        <w:t>201</w:t>
      </w:r>
      <w:r>
        <w:rPr>
          <w:rFonts w:hint="eastAsia" w:ascii="宋体" w:hAnsi="宋体"/>
          <w:bCs/>
          <w:color w:val="auto"/>
          <w:szCs w:val="20"/>
          <w:lang w:val="en-US" w:eastAsia="zh-CN"/>
        </w:rPr>
        <w:t>8</w:t>
      </w:r>
      <w:r>
        <w:rPr>
          <w:rFonts w:hint="eastAsia" w:ascii="宋体" w:hAnsi="宋体"/>
          <w:bCs/>
          <w:color w:val="auto"/>
          <w:szCs w:val="20"/>
        </w:rPr>
        <w:t>年开具的缴纳社会保险的凭据证明材料复印件；如依法不需要缴纳社会保障资金的，应提供相应文件证明其依法不需要缴纳社会保障资金</w:t>
      </w:r>
      <w:r>
        <w:rPr>
          <w:rFonts w:hint="eastAsia" w:ascii="宋体" w:hAnsi="宋体"/>
          <w:bCs/>
          <w:color w:val="auto"/>
          <w:szCs w:val="20"/>
          <w:lang w:eastAsia="zh-CN"/>
        </w:rPr>
        <w:t>；</w:t>
      </w:r>
    </w:p>
    <w:p>
      <w:pPr>
        <w:numPr>
          <w:ilvl w:val="0"/>
          <w:numId w:val="8"/>
        </w:numPr>
        <w:tabs>
          <w:tab w:val="left" w:pos="426"/>
        </w:tabs>
        <w:adjustRightInd w:val="0"/>
        <w:snapToGrid w:val="0"/>
        <w:spacing w:line="360" w:lineRule="auto"/>
        <w:rPr>
          <w:rFonts w:ascii="宋体" w:hAnsi="宋体"/>
          <w:bCs/>
          <w:color w:val="auto"/>
          <w:szCs w:val="21"/>
        </w:rPr>
      </w:pPr>
      <w:r>
        <w:rPr>
          <w:rFonts w:hint="eastAsia" w:ascii="宋体" w:hAnsi="宋体"/>
          <w:bCs/>
          <w:color w:val="auto"/>
          <w:szCs w:val="21"/>
        </w:rPr>
        <w:t>《公平竞争承诺书》复印件；</w:t>
      </w:r>
    </w:p>
    <w:p>
      <w:pPr>
        <w:numPr>
          <w:ilvl w:val="0"/>
          <w:numId w:val="8"/>
        </w:numPr>
        <w:tabs>
          <w:tab w:val="left" w:pos="426"/>
        </w:tabs>
        <w:adjustRightInd w:val="0"/>
        <w:snapToGrid w:val="0"/>
        <w:spacing w:line="360" w:lineRule="auto"/>
        <w:rPr>
          <w:rFonts w:ascii="宋体" w:hAnsi="宋体"/>
          <w:bCs/>
          <w:color w:val="auto"/>
          <w:szCs w:val="21"/>
        </w:rPr>
      </w:pPr>
      <w:r>
        <w:rPr>
          <w:rFonts w:hint="eastAsia" w:ascii="宋体" w:hAnsi="宋体"/>
          <w:bCs/>
          <w:color w:val="auto"/>
          <w:szCs w:val="21"/>
        </w:rPr>
        <w:t>购买招标文件经办人，需提供：</w:t>
      </w:r>
    </w:p>
    <w:p>
      <w:pPr>
        <w:pStyle w:val="9"/>
        <w:widowControl w:val="0"/>
        <w:numPr>
          <w:ilvl w:val="1"/>
          <w:numId w:val="9"/>
        </w:numPr>
        <w:adjustRightInd w:val="0"/>
        <w:snapToGrid w:val="0"/>
        <w:spacing w:before="0" w:beforeAutospacing="0" w:after="0" w:afterAutospacing="0" w:line="360" w:lineRule="auto"/>
        <w:ind w:left="851"/>
        <w:jc w:val="both"/>
        <w:rPr>
          <w:bCs/>
          <w:color w:val="auto"/>
          <w:sz w:val="21"/>
          <w:szCs w:val="21"/>
        </w:rPr>
      </w:pPr>
      <w:r>
        <w:rPr>
          <w:rFonts w:hint="eastAsia"/>
          <w:bCs/>
          <w:color w:val="auto"/>
          <w:sz w:val="21"/>
          <w:szCs w:val="21"/>
        </w:rPr>
        <w:t>经办人如是法定代表人，需提供法定代表人证明书及法定代表人身份证复印件</w:t>
      </w:r>
      <w:r>
        <w:rPr>
          <w:rFonts w:hint="eastAsia"/>
          <w:color w:val="auto"/>
          <w:sz w:val="21"/>
          <w:szCs w:val="21"/>
        </w:rPr>
        <w:t>；</w:t>
      </w:r>
    </w:p>
    <w:p>
      <w:pPr>
        <w:pStyle w:val="9"/>
        <w:widowControl w:val="0"/>
        <w:numPr>
          <w:ilvl w:val="1"/>
          <w:numId w:val="9"/>
        </w:numPr>
        <w:adjustRightInd w:val="0"/>
        <w:snapToGrid w:val="0"/>
        <w:spacing w:before="0" w:beforeAutospacing="0" w:after="0" w:afterAutospacing="0" w:line="360" w:lineRule="auto"/>
        <w:ind w:left="851"/>
        <w:jc w:val="both"/>
        <w:rPr>
          <w:bCs/>
          <w:color w:val="auto"/>
          <w:sz w:val="21"/>
          <w:szCs w:val="21"/>
        </w:rPr>
      </w:pPr>
      <w:r>
        <w:rPr>
          <w:rFonts w:hint="eastAsia"/>
          <w:bCs/>
          <w:color w:val="auto"/>
          <w:sz w:val="21"/>
          <w:szCs w:val="21"/>
        </w:rPr>
        <w:t>经办人</w:t>
      </w:r>
      <w:r>
        <w:rPr>
          <w:rFonts w:hint="eastAsia"/>
          <w:color w:val="auto"/>
          <w:sz w:val="21"/>
          <w:szCs w:val="21"/>
        </w:rPr>
        <w:t>如是投标人授权代表</w:t>
      </w:r>
      <w:r>
        <w:rPr>
          <w:rFonts w:hint="eastAsia"/>
          <w:bCs/>
          <w:color w:val="auto"/>
          <w:sz w:val="21"/>
          <w:szCs w:val="21"/>
        </w:rPr>
        <w:t>，需提供法定代表人授权委托书及</w:t>
      </w:r>
      <w:r>
        <w:rPr>
          <w:rFonts w:hint="eastAsia"/>
          <w:color w:val="auto"/>
          <w:sz w:val="21"/>
          <w:szCs w:val="21"/>
        </w:rPr>
        <w:t>授权代表</w:t>
      </w:r>
      <w:r>
        <w:rPr>
          <w:rFonts w:hint="eastAsia"/>
          <w:bCs/>
          <w:color w:val="auto"/>
          <w:sz w:val="21"/>
          <w:szCs w:val="21"/>
        </w:rPr>
        <w:t>身份证复印件</w:t>
      </w:r>
      <w:r>
        <w:rPr>
          <w:rFonts w:hint="eastAsia"/>
          <w:color w:val="auto"/>
          <w:sz w:val="21"/>
          <w:szCs w:val="21"/>
        </w:rPr>
        <w:t>；</w:t>
      </w:r>
    </w:p>
    <w:p>
      <w:pPr>
        <w:numPr>
          <w:ilvl w:val="0"/>
          <w:numId w:val="8"/>
        </w:numPr>
        <w:tabs>
          <w:tab w:val="left" w:pos="426"/>
        </w:tabs>
        <w:adjustRightInd w:val="0"/>
        <w:snapToGrid w:val="0"/>
        <w:spacing w:line="360" w:lineRule="auto"/>
        <w:rPr>
          <w:rFonts w:ascii="宋体" w:hAnsi="宋体"/>
          <w:b/>
          <w:color w:val="auto"/>
          <w:szCs w:val="21"/>
        </w:rPr>
      </w:pPr>
      <w:r>
        <w:rPr>
          <w:rFonts w:hint="eastAsia" w:ascii="宋体" w:hAnsi="宋体"/>
          <w:bCs/>
          <w:color w:val="auto"/>
          <w:szCs w:val="21"/>
        </w:rPr>
        <w:t>采购代理机构在招标文件发售期间</w:t>
      </w:r>
      <w:r>
        <w:rPr>
          <w:rFonts w:ascii="宋体" w:hAnsi="宋体"/>
          <w:bCs/>
          <w:color w:val="auto"/>
          <w:szCs w:val="21"/>
        </w:rPr>
        <w:t>通过“</w:t>
      </w:r>
      <w:r>
        <w:rPr>
          <w:rFonts w:ascii="宋体" w:hAnsi="宋体"/>
          <w:b/>
          <w:bCs w:val="0"/>
          <w:color w:val="FF0000"/>
          <w:szCs w:val="21"/>
          <w:u w:val="single"/>
        </w:rPr>
        <w:t>信用中国</w:t>
      </w:r>
      <w:r>
        <w:rPr>
          <w:rFonts w:ascii="宋体" w:hAnsi="宋体"/>
          <w:bCs/>
          <w:color w:val="auto"/>
          <w:szCs w:val="21"/>
        </w:rPr>
        <w:t>”（www.creditchina.gov.cn）</w:t>
      </w:r>
      <w:r>
        <w:rPr>
          <w:rFonts w:hint="eastAsia" w:ascii="宋体" w:hAnsi="宋体"/>
          <w:b/>
          <w:bCs w:val="0"/>
          <w:color w:val="auto"/>
          <w:sz w:val="32"/>
          <w:szCs w:val="32"/>
          <w:lang w:eastAsia="zh-CN"/>
        </w:rPr>
        <w:t>和</w:t>
      </w:r>
      <w:r>
        <w:rPr>
          <w:rFonts w:hint="eastAsia" w:ascii="宋体" w:hAnsi="宋体"/>
          <w:b/>
          <w:bCs w:val="0"/>
          <w:color w:val="FF0000"/>
          <w:szCs w:val="21"/>
          <w:u w:val="single"/>
          <w:lang w:eastAsia="zh-CN"/>
        </w:rPr>
        <w:t>“</w:t>
      </w:r>
      <w:r>
        <w:rPr>
          <w:rFonts w:ascii="宋体" w:hAnsi="宋体"/>
          <w:b/>
          <w:bCs w:val="0"/>
          <w:color w:val="FF0000"/>
          <w:szCs w:val="21"/>
          <w:u w:val="single"/>
        </w:rPr>
        <w:t>中国政府采购网</w:t>
      </w:r>
      <w:r>
        <w:rPr>
          <w:rFonts w:hint="eastAsia" w:ascii="宋体" w:hAnsi="宋体"/>
          <w:b/>
          <w:bCs w:val="0"/>
          <w:color w:val="FF0000"/>
          <w:szCs w:val="21"/>
          <w:u w:val="single"/>
          <w:lang w:eastAsia="zh-CN"/>
        </w:rPr>
        <w:t>”</w:t>
      </w:r>
      <w:r>
        <w:rPr>
          <w:rFonts w:ascii="宋体" w:hAnsi="宋体"/>
          <w:bCs/>
          <w:color w:val="auto"/>
          <w:szCs w:val="21"/>
        </w:rPr>
        <w:t>（www.ccgp.gov.cn）查询</w:t>
      </w:r>
      <w:r>
        <w:rPr>
          <w:rFonts w:hint="eastAsia" w:ascii="宋体" w:hAnsi="宋体"/>
          <w:bCs/>
          <w:color w:val="auto"/>
          <w:szCs w:val="21"/>
        </w:rPr>
        <w:t>供应商信用记录。采购代理机构</w:t>
      </w:r>
      <w:r>
        <w:rPr>
          <w:rFonts w:ascii="宋体" w:hAnsi="宋体"/>
          <w:bCs/>
          <w:color w:val="auto"/>
          <w:szCs w:val="21"/>
        </w:rPr>
        <w:t>对供应商信用记录进行甄别，对列入失信被执行人、重大税收违法案件当事人名单、政府采购严重违法失信行为记录名单及其他不符合《中华人民共和国政府采购法》第二十二条规定条件的供应商，拒绝其参与政府采购活动</w:t>
      </w:r>
      <w:r>
        <w:rPr>
          <w:rFonts w:hint="eastAsia" w:ascii="宋体" w:hAnsi="宋体"/>
          <w:bCs/>
          <w:color w:val="auto"/>
          <w:szCs w:val="21"/>
        </w:rPr>
        <w:t>（处罚期限届满的除外）</w:t>
      </w:r>
      <w:r>
        <w:rPr>
          <w:rFonts w:ascii="宋体" w:hAnsi="宋体"/>
          <w:bCs/>
          <w:color w:val="auto"/>
          <w:szCs w:val="21"/>
        </w:rPr>
        <w:t>。</w:t>
      </w:r>
      <w:r>
        <w:rPr>
          <w:rFonts w:hint="eastAsia" w:ascii="宋体" w:hAnsi="宋体"/>
          <w:b/>
          <w:bCs w:val="0"/>
          <w:color w:val="auto"/>
          <w:szCs w:val="21"/>
          <w:lang w:eastAsia="zh-CN"/>
        </w:rPr>
        <w:t>供应商须提供页面截图。</w:t>
      </w:r>
    </w:p>
    <w:p>
      <w:pPr>
        <w:numPr>
          <w:ilvl w:val="0"/>
          <w:numId w:val="8"/>
        </w:numPr>
        <w:tabs>
          <w:tab w:val="left" w:pos="426"/>
        </w:tabs>
        <w:adjustRightInd w:val="0"/>
        <w:snapToGrid w:val="0"/>
        <w:spacing w:line="360" w:lineRule="auto"/>
        <w:rPr>
          <w:rFonts w:ascii="宋体" w:hAnsi="宋体"/>
          <w:b/>
          <w:color w:val="FF0000"/>
          <w:szCs w:val="21"/>
        </w:rPr>
      </w:pPr>
      <w:r>
        <w:rPr>
          <w:rFonts w:hint="eastAsia" w:asciiTheme="minorEastAsia" w:hAnsiTheme="minorEastAsia" w:eastAsiaTheme="minorEastAsia" w:cstheme="minorEastAsia"/>
          <w:color w:val="FF0000"/>
          <w:kern w:val="28"/>
          <w:sz w:val="21"/>
          <w:szCs w:val="21"/>
          <w:lang w:eastAsia="zh-CN"/>
        </w:rPr>
        <w:t>供应商具有工程设计乙级或以上资质（建筑行业、市政行业等）。</w:t>
      </w:r>
    </w:p>
    <w:p>
      <w:pPr>
        <w:pStyle w:val="17"/>
        <w:tabs>
          <w:tab w:val="left" w:pos="426"/>
        </w:tabs>
        <w:adjustRightInd w:val="0"/>
        <w:snapToGrid w:val="0"/>
        <w:spacing w:line="360" w:lineRule="auto"/>
        <w:ind w:left="420" w:firstLine="0" w:firstLineChars="0"/>
        <w:rPr>
          <w:rFonts w:ascii="宋体" w:hAnsi="宋体"/>
          <w:b/>
          <w:szCs w:val="21"/>
        </w:rPr>
      </w:pPr>
      <w:r>
        <w:rPr>
          <w:rFonts w:hint="eastAsia" w:ascii="宋体" w:hAnsi="宋体"/>
          <w:b/>
          <w:szCs w:val="21"/>
        </w:rPr>
        <w:t>备注：《</w:t>
      </w:r>
      <w:r>
        <w:rPr>
          <w:rFonts w:ascii="宋体" w:hAnsi="宋体"/>
          <w:b/>
          <w:szCs w:val="21"/>
        </w:rPr>
        <w:t>行贿犯罪档案查询申请书</w:t>
      </w:r>
      <w:r>
        <w:rPr>
          <w:rFonts w:hint="eastAsia" w:ascii="宋体" w:hAnsi="宋体"/>
          <w:b/>
          <w:szCs w:val="21"/>
        </w:rPr>
        <w:t>》及《公平竞争承诺书》详见采购代理机构网站（</w:t>
      </w:r>
      <w:r>
        <w:fldChar w:fldCharType="begin"/>
      </w:r>
      <w:r>
        <w:instrText xml:space="preserve"> HYPERLINK "http://www.chinapsp.cn" </w:instrText>
      </w:r>
      <w:r>
        <w:fldChar w:fldCharType="separate"/>
      </w:r>
      <w:r>
        <w:rPr>
          <w:rFonts w:hint="eastAsia" w:ascii="宋体" w:hAnsi="宋体"/>
          <w:b/>
          <w:szCs w:val="21"/>
          <w:lang w:eastAsia="zh-CN"/>
        </w:rPr>
        <w:t xml:space="preserve"> http://www.baochengdaili.com/</w:t>
      </w:r>
      <w:r>
        <w:rPr>
          <w:rFonts w:hint="eastAsia" w:ascii="宋体" w:hAnsi="宋体"/>
          <w:b/>
          <w:szCs w:val="21"/>
        </w:rPr>
        <w:fldChar w:fldCharType="end"/>
      </w:r>
      <w:r>
        <w:rPr>
          <w:rFonts w:hint="eastAsia" w:ascii="宋体" w:hAnsi="宋体"/>
          <w:b/>
          <w:szCs w:val="21"/>
        </w:rPr>
        <w:t>）“</w:t>
      </w:r>
      <w:r>
        <w:rPr>
          <w:rFonts w:hint="eastAsia" w:ascii="宋体" w:hAnsi="宋体"/>
          <w:b/>
          <w:szCs w:val="21"/>
          <w:lang w:eastAsia="zh-CN"/>
        </w:rPr>
        <w:t>文件下载</w:t>
      </w:r>
      <w:r>
        <w:rPr>
          <w:rFonts w:hint="eastAsia" w:ascii="宋体" w:hAnsi="宋体"/>
          <w:b/>
          <w:szCs w:val="21"/>
        </w:rPr>
        <w:t>”。</w:t>
      </w:r>
    </w:p>
    <w:p>
      <w:pPr>
        <w:numPr>
          <w:ilvl w:val="0"/>
          <w:numId w:val="4"/>
        </w:numPr>
        <w:adjustRightInd w:val="0"/>
        <w:snapToGrid w:val="0"/>
        <w:spacing w:line="360" w:lineRule="auto"/>
        <w:rPr>
          <w:rFonts w:ascii="宋体" w:hAnsi="宋体" w:cs="宋体"/>
          <w:bCs/>
          <w:kern w:val="0"/>
          <w:szCs w:val="21"/>
          <w:highlight w:val="none"/>
        </w:rPr>
      </w:pPr>
      <w:r>
        <w:rPr>
          <w:rFonts w:hint="eastAsia" w:ascii="宋体" w:hAnsi="宋体"/>
          <w:szCs w:val="21"/>
          <w:highlight w:val="none"/>
        </w:rPr>
        <w:t>符合资格的供应商应当在</w:t>
      </w:r>
      <w:r>
        <w:rPr>
          <w:rFonts w:hint="eastAsia" w:ascii="宋体" w:hAnsi="宋体"/>
          <w:color w:val="FF0000"/>
          <w:szCs w:val="21"/>
          <w:highlight w:val="none"/>
        </w:rPr>
        <w:t>201</w:t>
      </w:r>
      <w:r>
        <w:rPr>
          <w:rFonts w:hint="eastAsia" w:ascii="宋体" w:hAnsi="宋体"/>
          <w:color w:val="FF0000"/>
          <w:szCs w:val="21"/>
          <w:highlight w:val="none"/>
          <w:lang w:val="en-US" w:eastAsia="zh-CN"/>
        </w:rPr>
        <w:t>8</w:t>
      </w:r>
      <w:r>
        <w:rPr>
          <w:rFonts w:hint="eastAsia" w:ascii="宋体" w:hAnsi="宋体"/>
          <w:color w:val="FF0000"/>
          <w:szCs w:val="21"/>
          <w:highlight w:val="none"/>
        </w:rPr>
        <w:t>年</w:t>
      </w:r>
      <w:r>
        <w:rPr>
          <w:rFonts w:hint="eastAsia" w:ascii="宋体" w:hAnsi="宋体"/>
          <w:color w:val="FF0000"/>
          <w:szCs w:val="21"/>
          <w:highlight w:val="none"/>
          <w:lang w:val="en-US" w:eastAsia="zh-CN"/>
        </w:rPr>
        <w:t>8</w:t>
      </w:r>
      <w:r>
        <w:rPr>
          <w:rFonts w:hint="eastAsia" w:ascii="宋体" w:hAnsi="宋体"/>
          <w:bCs/>
          <w:color w:val="FF0000"/>
          <w:szCs w:val="21"/>
          <w:highlight w:val="none"/>
        </w:rPr>
        <w:t>月</w:t>
      </w:r>
      <w:r>
        <w:rPr>
          <w:rFonts w:hint="eastAsia" w:ascii="宋体" w:hAnsi="宋体"/>
          <w:bCs/>
          <w:color w:val="FF0000"/>
          <w:szCs w:val="21"/>
          <w:highlight w:val="none"/>
          <w:lang w:val="en-US" w:eastAsia="zh-CN"/>
        </w:rPr>
        <w:t>16</w:t>
      </w:r>
      <w:r>
        <w:rPr>
          <w:rFonts w:hint="eastAsia" w:ascii="宋体" w:hAnsi="宋体"/>
          <w:bCs/>
          <w:color w:val="FF0000"/>
          <w:szCs w:val="21"/>
          <w:highlight w:val="none"/>
        </w:rPr>
        <w:t>日</w:t>
      </w:r>
      <w:r>
        <w:rPr>
          <w:rFonts w:hint="eastAsia" w:ascii="宋体" w:hAnsi="宋体"/>
          <w:color w:val="FF0000"/>
          <w:szCs w:val="21"/>
          <w:highlight w:val="none"/>
        </w:rPr>
        <w:t>至201</w:t>
      </w:r>
      <w:r>
        <w:rPr>
          <w:rFonts w:hint="eastAsia" w:ascii="宋体" w:hAnsi="宋体"/>
          <w:color w:val="FF0000"/>
          <w:szCs w:val="21"/>
          <w:highlight w:val="none"/>
          <w:lang w:val="en-US" w:eastAsia="zh-CN"/>
        </w:rPr>
        <w:t>8</w:t>
      </w:r>
      <w:r>
        <w:rPr>
          <w:rFonts w:hint="eastAsia" w:ascii="宋体" w:hAnsi="宋体"/>
          <w:color w:val="FF0000"/>
          <w:szCs w:val="21"/>
          <w:highlight w:val="none"/>
        </w:rPr>
        <w:t>年</w:t>
      </w:r>
      <w:r>
        <w:rPr>
          <w:rFonts w:hint="eastAsia" w:ascii="宋体" w:hAnsi="宋体"/>
          <w:color w:val="FF0000"/>
          <w:szCs w:val="21"/>
          <w:highlight w:val="none"/>
          <w:lang w:val="en-US" w:eastAsia="zh-CN"/>
        </w:rPr>
        <w:t>8</w:t>
      </w:r>
      <w:r>
        <w:rPr>
          <w:rFonts w:hint="eastAsia" w:ascii="宋体" w:hAnsi="宋体"/>
          <w:bCs/>
          <w:color w:val="FF0000"/>
          <w:szCs w:val="21"/>
          <w:highlight w:val="none"/>
        </w:rPr>
        <w:t>月</w:t>
      </w:r>
      <w:r>
        <w:rPr>
          <w:rFonts w:hint="eastAsia" w:ascii="宋体" w:hAnsi="宋体"/>
          <w:color w:val="FF0000"/>
          <w:szCs w:val="21"/>
          <w:highlight w:val="none"/>
          <w:lang w:val="en-US" w:eastAsia="zh-CN"/>
        </w:rPr>
        <w:t>22</w:t>
      </w:r>
      <w:r>
        <w:rPr>
          <w:rFonts w:hint="eastAsia" w:ascii="宋体" w:hAnsi="宋体"/>
          <w:bCs/>
          <w:color w:val="FF0000"/>
          <w:szCs w:val="21"/>
          <w:highlight w:val="none"/>
        </w:rPr>
        <w:t>日</w:t>
      </w:r>
      <w:r>
        <w:rPr>
          <w:rFonts w:hint="eastAsia" w:ascii="宋体" w:hAnsi="宋体"/>
          <w:szCs w:val="21"/>
          <w:highlight w:val="none"/>
        </w:rPr>
        <w:t>期间（办公时间内：工作日9：00-12：00，</w:t>
      </w:r>
      <w:r>
        <w:rPr>
          <w:rFonts w:ascii="宋体" w:hAnsi="宋体"/>
          <w:szCs w:val="21"/>
          <w:highlight w:val="none"/>
        </w:rPr>
        <w:t>14</w:t>
      </w:r>
      <w:r>
        <w:rPr>
          <w:rFonts w:hint="eastAsia" w:ascii="宋体" w:hAnsi="宋体"/>
          <w:szCs w:val="21"/>
          <w:highlight w:val="none"/>
        </w:rPr>
        <w:t>：00-</w:t>
      </w:r>
      <w:r>
        <w:rPr>
          <w:rFonts w:hint="eastAsia" w:ascii="宋体" w:hAnsi="宋体"/>
          <w:szCs w:val="21"/>
          <w:highlight w:val="none"/>
          <w:lang w:val="en-US" w:eastAsia="zh-CN"/>
        </w:rPr>
        <w:t>17</w:t>
      </w:r>
      <w:r>
        <w:rPr>
          <w:rFonts w:hint="eastAsia" w:ascii="宋体" w:hAnsi="宋体"/>
          <w:szCs w:val="21"/>
          <w:highlight w:val="none"/>
        </w:rPr>
        <w:t>：00，法定节假日除外，不少于5个工作日）到</w:t>
      </w:r>
      <w:r>
        <w:rPr>
          <w:rFonts w:hint="eastAsia" w:ascii="宋体" w:hAnsi="宋体"/>
          <w:szCs w:val="21"/>
          <w:highlight w:val="none"/>
          <w:lang w:eastAsia="zh-CN"/>
        </w:rPr>
        <w:t>广州宝诚招标代理咨询有限公司</w:t>
      </w:r>
      <w:r>
        <w:rPr>
          <w:rFonts w:hint="eastAsia" w:ascii="宋体" w:hAnsi="宋体"/>
          <w:szCs w:val="21"/>
          <w:highlight w:val="none"/>
        </w:rPr>
        <w:t>（详细地址：</w:t>
      </w:r>
      <w:r>
        <w:rPr>
          <w:rFonts w:hint="eastAsia" w:ascii="宋体" w:hAnsi="宋体"/>
          <w:szCs w:val="21"/>
          <w:highlight w:val="none"/>
          <w:lang w:eastAsia="zh-CN"/>
        </w:rPr>
        <w:t>广州市番禺区敏捷上城国际1期2栋1806 （靠墙边电梯上）</w:t>
      </w:r>
      <w:r>
        <w:rPr>
          <w:rFonts w:hint="eastAsia" w:ascii="宋体" w:hAnsi="宋体"/>
          <w:szCs w:val="21"/>
          <w:highlight w:val="none"/>
        </w:rPr>
        <w:t>）购买招标文件，招标文件每套售价人民币300.00元，售后不退。</w:t>
      </w:r>
    </w:p>
    <w:p>
      <w:pPr>
        <w:numPr>
          <w:ilvl w:val="0"/>
          <w:numId w:val="4"/>
        </w:numPr>
        <w:adjustRightInd w:val="0"/>
        <w:snapToGrid w:val="0"/>
        <w:spacing w:line="360" w:lineRule="auto"/>
        <w:rPr>
          <w:rFonts w:ascii="宋体" w:hAnsi="宋体" w:cs="宋体"/>
          <w:bCs/>
          <w:color w:val="FF0000"/>
          <w:kern w:val="0"/>
          <w:szCs w:val="21"/>
          <w:highlight w:val="none"/>
        </w:rPr>
      </w:pPr>
      <w:r>
        <w:rPr>
          <w:rFonts w:hint="eastAsia" w:ascii="宋体" w:hAnsi="宋体"/>
          <w:bCs/>
          <w:color w:val="FF0000"/>
          <w:szCs w:val="20"/>
          <w:highlight w:val="none"/>
        </w:rPr>
        <w:t>投标截止时间：201</w:t>
      </w:r>
      <w:r>
        <w:rPr>
          <w:rFonts w:hint="eastAsia" w:ascii="宋体" w:hAnsi="宋体"/>
          <w:bCs/>
          <w:color w:val="FF0000"/>
          <w:szCs w:val="20"/>
          <w:highlight w:val="none"/>
          <w:lang w:val="en-US" w:eastAsia="zh-CN"/>
        </w:rPr>
        <w:t>8</w:t>
      </w:r>
      <w:r>
        <w:rPr>
          <w:rFonts w:hint="eastAsia" w:ascii="宋体" w:hAnsi="宋体"/>
          <w:bCs/>
          <w:color w:val="FF0000"/>
          <w:szCs w:val="20"/>
          <w:highlight w:val="none"/>
        </w:rPr>
        <w:t>年</w:t>
      </w:r>
      <w:r>
        <w:rPr>
          <w:rFonts w:hint="eastAsia" w:ascii="宋体" w:hAnsi="宋体"/>
          <w:bCs/>
          <w:color w:val="FF0000"/>
          <w:szCs w:val="20"/>
          <w:highlight w:val="none"/>
          <w:lang w:val="en-US" w:eastAsia="zh-CN"/>
        </w:rPr>
        <w:t>9</w:t>
      </w:r>
      <w:r>
        <w:rPr>
          <w:rFonts w:hint="eastAsia" w:ascii="宋体" w:hAnsi="宋体"/>
          <w:bCs/>
          <w:color w:val="FF0000"/>
          <w:szCs w:val="20"/>
          <w:highlight w:val="none"/>
        </w:rPr>
        <w:t>月</w:t>
      </w:r>
      <w:r>
        <w:rPr>
          <w:rFonts w:hint="eastAsia" w:ascii="宋体" w:hAnsi="宋体"/>
          <w:bCs/>
          <w:color w:val="FF0000"/>
          <w:szCs w:val="20"/>
          <w:highlight w:val="none"/>
          <w:lang w:val="en-US" w:eastAsia="zh-CN"/>
        </w:rPr>
        <w:t>5</w:t>
      </w:r>
      <w:r>
        <w:rPr>
          <w:rFonts w:hint="eastAsia" w:ascii="宋体" w:hAnsi="宋体"/>
          <w:bCs/>
          <w:color w:val="FF0000"/>
          <w:szCs w:val="20"/>
          <w:highlight w:val="none"/>
        </w:rPr>
        <w:t>日</w:t>
      </w:r>
      <w:r>
        <w:rPr>
          <w:rFonts w:hint="eastAsia" w:ascii="宋体" w:hAnsi="宋体"/>
          <w:bCs/>
          <w:color w:val="FF0000"/>
          <w:szCs w:val="20"/>
          <w:highlight w:val="none"/>
          <w:lang w:val="en-US" w:eastAsia="zh-CN"/>
        </w:rPr>
        <w:t>10</w:t>
      </w:r>
      <w:r>
        <w:rPr>
          <w:rFonts w:hint="eastAsia" w:ascii="宋体" w:hAnsi="宋体"/>
          <w:bCs/>
          <w:color w:val="FF0000"/>
          <w:szCs w:val="20"/>
          <w:highlight w:val="none"/>
        </w:rPr>
        <w:t>时</w:t>
      </w:r>
      <w:r>
        <w:rPr>
          <w:rFonts w:hint="eastAsia" w:ascii="宋体" w:hAnsi="宋体"/>
          <w:bCs/>
          <w:color w:val="FF0000"/>
          <w:szCs w:val="20"/>
          <w:highlight w:val="none"/>
          <w:lang w:val="en-US" w:eastAsia="zh-CN"/>
        </w:rPr>
        <w:t>0</w:t>
      </w:r>
      <w:r>
        <w:rPr>
          <w:rFonts w:hint="eastAsia" w:ascii="宋体" w:hAnsi="宋体"/>
          <w:bCs/>
          <w:color w:val="FF0000"/>
          <w:szCs w:val="20"/>
          <w:highlight w:val="none"/>
        </w:rPr>
        <w:t>0分。</w:t>
      </w:r>
    </w:p>
    <w:p>
      <w:pPr>
        <w:numPr>
          <w:ilvl w:val="0"/>
          <w:numId w:val="4"/>
        </w:numPr>
        <w:adjustRightInd w:val="0"/>
        <w:snapToGrid w:val="0"/>
        <w:spacing w:line="360" w:lineRule="auto"/>
        <w:rPr>
          <w:rFonts w:ascii="宋体" w:hAnsi="宋体" w:cs="宋体"/>
          <w:bCs/>
          <w:kern w:val="0"/>
          <w:szCs w:val="21"/>
          <w:highlight w:val="none"/>
        </w:rPr>
      </w:pPr>
      <w:r>
        <w:rPr>
          <w:rFonts w:hint="eastAsia" w:ascii="宋体" w:hAnsi="宋体"/>
          <w:bCs/>
          <w:szCs w:val="20"/>
          <w:highlight w:val="none"/>
        </w:rPr>
        <w:t>提交投标文件地点：</w:t>
      </w:r>
      <w:r>
        <w:rPr>
          <w:rFonts w:hint="eastAsia" w:ascii="宋体" w:hAnsi="宋体" w:cs="宋体"/>
          <w:bCs/>
          <w:kern w:val="0"/>
          <w:szCs w:val="21"/>
          <w:highlight w:val="none"/>
          <w:lang w:eastAsia="zh-CN"/>
        </w:rPr>
        <w:t>广州市番禺区敏捷上城国际1期2栋1806 （靠墙边电梯上）广州宝诚招标代理咨询有限公司</w:t>
      </w:r>
      <w:r>
        <w:rPr>
          <w:rFonts w:hint="eastAsia" w:ascii="宋体" w:hAnsi="宋体" w:cs="宋体"/>
          <w:bCs/>
          <w:kern w:val="0"/>
          <w:szCs w:val="21"/>
          <w:highlight w:val="none"/>
        </w:rPr>
        <w:t>会议室。</w:t>
      </w:r>
    </w:p>
    <w:p>
      <w:pPr>
        <w:numPr>
          <w:ilvl w:val="0"/>
          <w:numId w:val="4"/>
        </w:numPr>
        <w:tabs>
          <w:tab w:val="left" w:pos="567"/>
          <w:tab w:val="clear" w:pos="425"/>
        </w:tabs>
        <w:adjustRightInd w:val="0"/>
        <w:snapToGrid w:val="0"/>
        <w:spacing w:line="360" w:lineRule="auto"/>
        <w:ind w:left="728" w:hanging="728"/>
        <w:rPr>
          <w:rFonts w:ascii="宋体" w:hAnsi="宋体"/>
          <w:bCs/>
          <w:color w:val="FF0000"/>
          <w:szCs w:val="20"/>
          <w:highlight w:val="none"/>
        </w:rPr>
      </w:pPr>
      <w:r>
        <w:rPr>
          <w:rFonts w:hint="eastAsia" w:ascii="宋体" w:hAnsi="宋体"/>
          <w:bCs/>
          <w:color w:val="FF0000"/>
          <w:szCs w:val="20"/>
          <w:highlight w:val="none"/>
        </w:rPr>
        <w:t>开标时间：201</w:t>
      </w:r>
      <w:r>
        <w:rPr>
          <w:rFonts w:hint="eastAsia" w:ascii="宋体" w:hAnsi="宋体"/>
          <w:bCs/>
          <w:color w:val="FF0000"/>
          <w:szCs w:val="20"/>
          <w:highlight w:val="none"/>
          <w:lang w:val="en-US" w:eastAsia="zh-CN"/>
        </w:rPr>
        <w:t>8</w:t>
      </w:r>
      <w:r>
        <w:rPr>
          <w:rFonts w:hint="eastAsia" w:ascii="宋体" w:hAnsi="宋体"/>
          <w:bCs/>
          <w:color w:val="FF0000"/>
          <w:szCs w:val="20"/>
          <w:highlight w:val="none"/>
        </w:rPr>
        <w:t>年</w:t>
      </w:r>
      <w:r>
        <w:rPr>
          <w:rFonts w:hint="eastAsia" w:ascii="宋体" w:hAnsi="宋体"/>
          <w:bCs/>
          <w:color w:val="FF0000"/>
          <w:szCs w:val="20"/>
          <w:highlight w:val="none"/>
          <w:lang w:val="en-US" w:eastAsia="zh-CN"/>
        </w:rPr>
        <w:t>9</w:t>
      </w:r>
      <w:r>
        <w:rPr>
          <w:rFonts w:hint="eastAsia" w:ascii="宋体" w:hAnsi="宋体"/>
          <w:bCs/>
          <w:color w:val="FF0000"/>
          <w:szCs w:val="20"/>
          <w:highlight w:val="none"/>
        </w:rPr>
        <w:t>月</w:t>
      </w:r>
      <w:r>
        <w:rPr>
          <w:rFonts w:hint="eastAsia" w:ascii="宋体" w:hAnsi="宋体"/>
          <w:bCs/>
          <w:color w:val="FF0000"/>
          <w:szCs w:val="20"/>
          <w:highlight w:val="none"/>
          <w:lang w:val="en-US" w:eastAsia="zh-CN"/>
        </w:rPr>
        <w:t>5</w:t>
      </w:r>
      <w:r>
        <w:rPr>
          <w:rFonts w:hint="eastAsia" w:ascii="宋体" w:hAnsi="宋体"/>
          <w:bCs/>
          <w:color w:val="FF0000"/>
          <w:szCs w:val="20"/>
          <w:highlight w:val="none"/>
        </w:rPr>
        <w:t>日</w:t>
      </w:r>
      <w:r>
        <w:rPr>
          <w:rFonts w:hint="eastAsia" w:ascii="宋体" w:hAnsi="宋体"/>
          <w:bCs/>
          <w:color w:val="FF0000"/>
          <w:szCs w:val="20"/>
          <w:highlight w:val="none"/>
          <w:lang w:val="en-US" w:eastAsia="zh-CN"/>
        </w:rPr>
        <w:t>10</w:t>
      </w:r>
      <w:r>
        <w:rPr>
          <w:rFonts w:hint="eastAsia" w:ascii="宋体" w:hAnsi="宋体"/>
          <w:bCs/>
          <w:color w:val="FF0000"/>
          <w:szCs w:val="20"/>
          <w:highlight w:val="none"/>
        </w:rPr>
        <w:t>时</w:t>
      </w:r>
      <w:r>
        <w:rPr>
          <w:rFonts w:hint="eastAsia" w:ascii="宋体" w:hAnsi="宋体"/>
          <w:bCs/>
          <w:color w:val="FF0000"/>
          <w:szCs w:val="20"/>
          <w:highlight w:val="none"/>
          <w:lang w:val="en-US" w:eastAsia="zh-CN"/>
        </w:rPr>
        <w:t>0</w:t>
      </w:r>
      <w:r>
        <w:rPr>
          <w:rFonts w:hint="eastAsia" w:ascii="宋体" w:hAnsi="宋体"/>
          <w:bCs/>
          <w:color w:val="FF0000"/>
          <w:szCs w:val="20"/>
          <w:highlight w:val="none"/>
        </w:rPr>
        <w:t>0分。</w:t>
      </w:r>
    </w:p>
    <w:p>
      <w:pPr>
        <w:numPr>
          <w:ilvl w:val="0"/>
          <w:numId w:val="4"/>
        </w:numPr>
        <w:tabs>
          <w:tab w:val="left" w:pos="567"/>
          <w:tab w:val="clear" w:pos="425"/>
        </w:tabs>
        <w:adjustRightInd w:val="0"/>
        <w:snapToGrid w:val="0"/>
        <w:spacing w:line="360" w:lineRule="auto"/>
        <w:ind w:left="728" w:hanging="728"/>
        <w:rPr>
          <w:rFonts w:ascii="宋体" w:hAnsi="宋体"/>
          <w:bCs/>
          <w:szCs w:val="20"/>
          <w:highlight w:val="none"/>
        </w:rPr>
      </w:pPr>
      <w:r>
        <w:rPr>
          <w:rFonts w:hint="eastAsia" w:ascii="宋体" w:hAnsi="宋体"/>
          <w:bCs/>
          <w:szCs w:val="20"/>
          <w:highlight w:val="none"/>
        </w:rPr>
        <w:t>开标地点：</w:t>
      </w:r>
      <w:r>
        <w:rPr>
          <w:rFonts w:hint="eastAsia" w:ascii="宋体" w:hAnsi="宋体"/>
          <w:szCs w:val="21"/>
          <w:highlight w:val="none"/>
          <w:lang w:eastAsia="zh-CN"/>
        </w:rPr>
        <w:t>广州市番禺区敏捷上城国际1期2栋1806 （靠墙边电梯上）</w:t>
      </w:r>
      <w:r>
        <w:rPr>
          <w:rFonts w:hint="eastAsia" w:ascii="宋体" w:hAnsi="宋体" w:cs="宋体"/>
          <w:bCs/>
          <w:kern w:val="0"/>
          <w:szCs w:val="21"/>
          <w:highlight w:val="none"/>
          <w:lang w:eastAsia="zh-CN"/>
        </w:rPr>
        <w:t>广州宝诚招标代理咨询有限公司</w:t>
      </w:r>
      <w:r>
        <w:rPr>
          <w:rFonts w:hint="eastAsia" w:ascii="宋体" w:hAnsi="宋体" w:cs="宋体"/>
          <w:bCs/>
          <w:kern w:val="0"/>
          <w:szCs w:val="21"/>
          <w:highlight w:val="none"/>
        </w:rPr>
        <w:t>会议室。</w:t>
      </w:r>
      <w:r>
        <w:rPr>
          <w:rFonts w:hint="eastAsia" w:ascii="宋体" w:hAnsi="宋体"/>
          <w:bCs/>
          <w:szCs w:val="20"/>
          <w:highlight w:val="none"/>
        </w:rPr>
        <w:t xml:space="preserve"> </w:t>
      </w:r>
    </w:p>
    <w:p>
      <w:pPr>
        <w:numPr>
          <w:ilvl w:val="0"/>
          <w:numId w:val="4"/>
        </w:numPr>
        <w:tabs>
          <w:tab w:val="left" w:pos="567"/>
          <w:tab w:val="clear" w:pos="425"/>
        </w:tabs>
        <w:adjustRightInd w:val="0"/>
        <w:snapToGrid w:val="0"/>
        <w:spacing w:line="360" w:lineRule="auto"/>
        <w:ind w:left="728" w:hanging="728"/>
        <w:rPr>
          <w:rFonts w:ascii="宋体" w:hAnsi="宋体"/>
          <w:b/>
          <w:bCs/>
          <w:szCs w:val="20"/>
          <w:highlight w:val="none"/>
        </w:rPr>
      </w:pPr>
      <w:r>
        <w:rPr>
          <w:rFonts w:hint="eastAsia" w:ascii="宋体" w:hAnsi="宋体"/>
          <w:bCs/>
          <w:szCs w:val="20"/>
          <w:highlight w:val="none"/>
        </w:rPr>
        <w:t>本公告期限（5个工作日）自</w:t>
      </w:r>
      <w:r>
        <w:rPr>
          <w:rFonts w:hint="eastAsia" w:ascii="宋体" w:hAnsi="宋体"/>
          <w:bCs/>
          <w:color w:val="FF0000"/>
          <w:szCs w:val="20"/>
          <w:highlight w:val="none"/>
        </w:rPr>
        <w:t>201</w:t>
      </w:r>
      <w:r>
        <w:rPr>
          <w:rFonts w:hint="eastAsia" w:ascii="宋体" w:hAnsi="宋体"/>
          <w:bCs/>
          <w:color w:val="FF0000"/>
          <w:szCs w:val="20"/>
          <w:highlight w:val="none"/>
          <w:lang w:val="en-US" w:eastAsia="zh-CN"/>
        </w:rPr>
        <w:t>8</w:t>
      </w:r>
      <w:r>
        <w:rPr>
          <w:rFonts w:hint="eastAsia" w:ascii="宋体" w:hAnsi="宋体"/>
          <w:bCs/>
          <w:color w:val="FF0000"/>
          <w:szCs w:val="20"/>
          <w:highlight w:val="none"/>
        </w:rPr>
        <w:t>年</w:t>
      </w:r>
      <w:r>
        <w:rPr>
          <w:rFonts w:hint="eastAsia" w:ascii="宋体" w:hAnsi="宋体"/>
          <w:color w:val="FF0000"/>
          <w:szCs w:val="21"/>
          <w:highlight w:val="none"/>
          <w:lang w:val="en-US" w:eastAsia="zh-CN"/>
        </w:rPr>
        <w:t>8月16</w:t>
      </w:r>
      <w:r>
        <w:rPr>
          <w:rFonts w:hint="eastAsia" w:ascii="宋体" w:hAnsi="宋体"/>
          <w:bCs/>
          <w:color w:val="FF0000"/>
          <w:szCs w:val="20"/>
          <w:highlight w:val="none"/>
        </w:rPr>
        <w:t>日至201</w:t>
      </w:r>
      <w:r>
        <w:rPr>
          <w:rFonts w:hint="eastAsia" w:ascii="宋体" w:hAnsi="宋体"/>
          <w:bCs/>
          <w:color w:val="FF0000"/>
          <w:szCs w:val="20"/>
          <w:highlight w:val="none"/>
          <w:lang w:val="en-US" w:eastAsia="zh-CN"/>
        </w:rPr>
        <w:t>8</w:t>
      </w:r>
      <w:r>
        <w:rPr>
          <w:rFonts w:hint="eastAsia" w:ascii="宋体" w:hAnsi="宋体"/>
          <w:bCs/>
          <w:color w:val="FF0000"/>
          <w:szCs w:val="20"/>
          <w:highlight w:val="none"/>
        </w:rPr>
        <w:t>年</w:t>
      </w:r>
      <w:r>
        <w:rPr>
          <w:rFonts w:hint="eastAsia" w:ascii="宋体" w:hAnsi="宋体"/>
          <w:color w:val="FF0000"/>
          <w:szCs w:val="21"/>
          <w:highlight w:val="none"/>
          <w:lang w:val="en-US" w:eastAsia="zh-CN"/>
        </w:rPr>
        <w:t>8</w:t>
      </w:r>
      <w:r>
        <w:rPr>
          <w:rFonts w:hint="eastAsia" w:ascii="宋体" w:hAnsi="宋体"/>
          <w:bCs/>
          <w:color w:val="FF0000"/>
          <w:szCs w:val="20"/>
          <w:highlight w:val="none"/>
        </w:rPr>
        <w:t>月</w:t>
      </w:r>
      <w:r>
        <w:rPr>
          <w:rFonts w:hint="eastAsia" w:ascii="宋体" w:hAnsi="宋体"/>
          <w:color w:val="FF0000"/>
          <w:szCs w:val="21"/>
          <w:highlight w:val="none"/>
          <w:lang w:val="en-US" w:eastAsia="zh-CN"/>
        </w:rPr>
        <w:t>22</w:t>
      </w:r>
      <w:r>
        <w:rPr>
          <w:rFonts w:hint="eastAsia" w:ascii="宋体" w:hAnsi="宋体"/>
          <w:bCs/>
          <w:color w:val="FF0000"/>
          <w:szCs w:val="20"/>
          <w:highlight w:val="none"/>
        </w:rPr>
        <w:t>日</w:t>
      </w:r>
      <w:r>
        <w:rPr>
          <w:rFonts w:hint="eastAsia" w:ascii="宋体" w:hAnsi="宋体"/>
          <w:bCs/>
          <w:szCs w:val="20"/>
          <w:highlight w:val="none"/>
        </w:rPr>
        <w:t>止。</w:t>
      </w:r>
    </w:p>
    <w:p>
      <w:pPr>
        <w:numPr>
          <w:ilvl w:val="0"/>
          <w:numId w:val="4"/>
        </w:numPr>
        <w:tabs>
          <w:tab w:val="left" w:pos="728"/>
        </w:tabs>
        <w:adjustRightInd w:val="0"/>
        <w:snapToGrid w:val="0"/>
        <w:spacing w:line="360" w:lineRule="auto"/>
        <w:rPr>
          <w:rFonts w:ascii="宋体" w:hAnsi="宋体"/>
          <w:b/>
          <w:bCs/>
          <w:szCs w:val="20"/>
        </w:rPr>
      </w:pPr>
      <w:r>
        <w:rPr>
          <w:rFonts w:hint="eastAsia" w:ascii="宋体" w:hAnsi="宋体"/>
          <w:b/>
          <w:bCs/>
          <w:szCs w:val="20"/>
        </w:rPr>
        <w:t>本项目相关公告在以下媒体发布：</w:t>
      </w:r>
    </w:p>
    <w:p>
      <w:pPr>
        <w:numPr>
          <w:ilvl w:val="0"/>
          <w:numId w:val="10"/>
        </w:numPr>
        <w:adjustRightInd w:val="0"/>
        <w:snapToGrid w:val="0"/>
        <w:spacing w:line="360" w:lineRule="auto"/>
        <w:rPr>
          <w:rFonts w:ascii="宋体" w:hAnsi="宋体"/>
          <w:bCs/>
          <w:szCs w:val="21"/>
        </w:rPr>
      </w:pPr>
      <w:r>
        <w:rPr>
          <w:rFonts w:hint="eastAsia" w:ascii="宋体" w:hAnsi="宋体"/>
          <w:szCs w:val="21"/>
        </w:rPr>
        <w:t>采购代理机构网站（</w:t>
      </w:r>
      <w:r>
        <w:rPr>
          <w:rFonts w:hint="eastAsia" w:ascii="宋体" w:hAnsi="宋体"/>
          <w:bCs/>
          <w:szCs w:val="21"/>
          <w:lang w:eastAsia="zh-CN"/>
        </w:rPr>
        <w:t xml:space="preserve"> http://www.baochengdaili.com/</w:t>
      </w:r>
      <w:r>
        <w:rPr>
          <w:rFonts w:hint="eastAsia" w:ascii="宋体" w:hAnsi="宋体"/>
          <w:bCs/>
          <w:szCs w:val="21"/>
        </w:rPr>
        <w:t>）。</w:t>
      </w:r>
    </w:p>
    <w:p>
      <w:pPr>
        <w:numPr>
          <w:ilvl w:val="0"/>
          <w:numId w:val="10"/>
        </w:numPr>
        <w:adjustRightInd w:val="0"/>
        <w:snapToGrid w:val="0"/>
        <w:spacing w:line="360" w:lineRule="auto"/>
        <w:rPr>
          <w:rFonts w:ascii="宋体" w:hAnsi="宋体"/>
          <w:bCs/>
          <w:szCs w:val="20"/>
        </w:rPr>
      </w:pPr>
      <w:r>
        <w:rPr>
          <w:rFonts w:hint="eastAsia" w:ascii="宋体" w:hAnsi="宋体"/>
          <w:bCs/>
          <w:szCs w:val="20"/>
        </w:rPr>
        <w:t>法定媒体：</w:t>
      </w:r>
      <w:r>
        <w:rPr>
          <w:rFonts w:hint="eastAsia" w:ascii="宋体" w:hAnsi="宋体"/>
          <w:bCs/>
          <w:szCs w:val="20"/>
          <w:lang w:eastAsia="zh-CN"/>
        </w:rPr>
        <w:t>中国政府采购网、广东省政府采购网、</w:t>
      </w:r>
      <w:r>
        <w:rPr>
          <w:rFonts w:hint="eastAsia" w:ascii="宋体" w:hAnsi="宋体"/>
          <w:bCs/>
          <w:szCs w:val="20"/>
        </w:rPr>
        <w:t>广州市政府采购网（</w:t>
      </w:r>
      <w:r>
        <w:rPr>
          <w:rFonts w:hint="eastAsia"/>
        </w:rPr>
        <w:t>http://gzg2b.gzfinance.gov.cn/</w:t>
      </w:r>
      <w:r>
        <w:rPr>
          <w:rFonts w:hint="eastAsia" w:ascii="宋体" w:hAnsi="宋体"/>
          <w:bCs/>
          <w:szCs w:val="20"/>
        </w:rPr>
        <w:t>）。相关公告在法定媒体上公布之日即视为有效送达，不再另行通知。</w:t>
      </w:r>
    </w:p>
    <w:p>
      <w:pPr>
        <w:numPr>
          <w:ilvl w:val="0"/>
          <w:numId w:val="4"/>
        </w:numPr>
        <w:tabs>
          <w:tab w:val="left" w:pos="728"/>
        </w:tabs>
        <w:adjustRightInd w:val="0"/>
        <w:snapToGrid w:val="0"/>
        <w:spacing w:line="360" w:lineRule="auto"/>
        <w:rPr>
          <w:rFonts w:ascii="宋体" w:hAnsi="宋体" w:cs="宋体"/>
          <w:b/>
          <w:bCs/>
          <w:szCs w:val="21"/>
        </w:rPr>
      </w:pPr>
      <w:r>
        <w:rPr>
          <w:rFonts w:ascii="宋体" w:hAnsi="宋体"/>
          <w:b/>
          <w:szCs w:val="21"/>
        </w:rPr>
        <w:br w:type="page"/>
      </w:r>
      <w:r>
        <w:rPr>
          <w:rFonts w:ascii="宋体" w:hAnsi="宋体"/>
          <w:b/>
          <w:szCs w:val="21"/>
        </w:rPr>
        <w:t>联系</w:t>
      </w:r>
      <w:r>
        <w:rPr>
          <w:rFonts w:hint="eastAsia" w:ascii="宋体" w:hAnsi="宋体"/>
          <w:b/>
          <w:szCs w:val="21"/>
        </w:rPr>
        <w:t>事项：</w:t>
      </w:r>
    </w:p>
    <w:tbl>
      <w:tblPr>
        <w:tblStyle w:val="15"/>
        <w:tblW w:w="9836" w:type="dxa"/>
        <w:tblCellSpacing w:w="15" w:type="dxa"/>
        <w:tblInd w:w="0" w:type="dxa"/>
        <w:shd w:val="clear" w:color="auto" w:fill="F8FCFF"/>
        <w:tblLayout w:type="fixed"/>
        <w:tblCellMar>
          <w:top w:w="15" w:type="dxa"/>
          <w:left w:w="15" w:type="dxa"/>
          <w:bottom w:w="15" w:type="dxa"/>
          <w:right w:w="15" w:type="dxa"/>
        </w:tblCellMar>
      </w:tblPr>
      <w:tblGrid>
        <w:gridCol w:w="5141"/>
        <w:gridCol w:w="4695"/>
      </w:tblGrid>
      <w:tr>
        <w:tblPrEx>
          <w:shd w:val="clear" w:color="auto" w:fill="F8FCFF"/>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adjustRightInd w:val="0"/>
              <w:snapToGrid w:val="0"/>
              <w:spacing w:line="360" w:lineRule="auto"/>
              <w:ind w:left="514" w:right="111" w:rightChars="53" w:hanging="514" w:hangingChars="245"/>
              <w:rPr>
                <w:rFonts w:hint="eastAsia" w:ascii="宋体" w:hAnsi="宋体" w:eastAsia="宋体"/>
                <w:szCs w:val="21"/>
                <w:lang w:eastAsia="zh-CN"/>
              </w:rPr>
            </w:pPr>
            <w:r>
              <w:rPr>
                <w:rFonts w:hint="eastAsia" w:ascii="宋体" w:hAnsi="宋体"/>
                <w:szCs w:val="21"/>
              </w:rPr>
              <w:t>(一)采购项目联系人（采购代理机构）：</w:t>
            </w:r>
            <w:r>
              <w:rPr>
                <w:rFonts w:hint="eastAsia" w:ascii="宋体" w:hAnsi="宋体"/>
                <w:szCs w:val="21"/>
                <w:lang w:eastAsia="zh-CN"/>
              </w:rPr>
              <w:t>高先生</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hint="eastAsia" w:ascii="宋体" w:hAnsi="宋体" w:eastAsia="宋体"/>
                <w:szCs w:val="21"/>
                <w:lang w:val="en-US" w:eastAsia="zh-CN"/>
              </w:rPr>
            </w:pPr>
            <w:r>
              <w:rPr>
                <w:rFonts w:hint="eastAsia" w:ascii="宋体" w:hAnsi="宋体"/>
                <w:szCs w:val="21"/>
              </w:rPr>
              <w:t>联系电话：</w:t>
            </w:r>
            <w:r>
              <w:rPr>
                <w:rFonts w:hint="eastAsia" w:ascii="宋体" w:hAnsi="宋体"/>
                <w:szCs w:val="21"/>
                <w:lang w:val="en-US" w:eastAsia="zh-CN"/>
              </w:rPr>
              <w:t>020-37887429、13672432324</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ind w:firstLine="420" w:firstLineChars="200"/>
              <w:rPr>
                <w:rFonts w:hint="eastAsia" w:ascii="宋体" w:hAnsi="宋体" w:eastAsia="宋体"/>
                <w:color w:val="auto"/>
                <w:szCs w:val="21"/>
                <w:lang w:val="en-US" w:eastAsia="zh-CN"/>
              </w:rPr>
            </w:pPr>
            <w:r>
              <w:rPr>
                <w:rFonts w:hint="eastAsia" w:ascii="宋体" w:hAnsi="宋体"/>
                <w:color w:val="auto"/>
                <w:szCs w:val="21"/>
              </w:rPr>
              <w:t>采购项目联系人（采购人）：</w:t>
            </w:r>
            <w:r>
              <w:rPr>
                <w:rFonts w:hint="eastAsia" w:ascii="宋体" w:hAnsi="宋体"/>
                <w:color w:val="auto"/>
                <w:szCs w:val="21"/>
                <w:lang w:eastAsia="zh-CN"/>
              </w:rPr>
              <w:t>黎工</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hint="eastAsia" w:ascii="宋体" w:hAnsi="宋体" w:eastAsia="宋体"/>
                <w:color w:val="auto"/>
                <w:szCs w:val="21"/>
                <w:lang w:val="en-US" w:eastAsia="zh-CN"/>
              </w:rPr>
            </w:pPr>
            <w:r>
              <w:rPr>
                <w:rFonts w:hint="eastAsia" w:ascii="宋体" w:hAnsi="宋体"/>
                <w:color w:val="auto"/>
                <w:szCs w:val="21"/>
              </w:rPr>
              <w:t>联系电话：</w:t>
            </w:r>
            <w:r>
              <w:rPr>
                <w:rFonts w:hint="eastAsia" w:ascii="宋体" w:hAnsi="宋体"/>
                <w:color w:val="auto"/>
                <w:szCs w:val="21"/>
                <w:lang w:val="en-US" w:eastAsia="zh-CN"/>
              </w:rPr>
              <w:t>020-39339097</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adjustRightInd w:val="0"/>
              <w:snapToGrid w:val="0"/>
              <w:spacing w:line="360" w:lineRule="auto"/>
              <w:ind w:left="514" w:right="111" w:rightChars="53" w:hanging="514" w:hangingChars="245"/>
              <w:rPr>
                <w:rFonts w:ascii="宋体" w:hAnsi="宋体"/>
                <w:szCs w:val="21"/>
              </w:rPr>
            </w:pPr>
            <w:r>
              <w:rPr>
                <w:rFonts w:hint="eastAsia" w:ascii="宋体" w:hAnsi="宋体"/>
                <w:szCs w:val="21"/>
              </w:rPr>
              <w:t>(二)采购代理机构：</w:t>
            </w:r>
            <w:r>
              <w:rPr>
                <w:rFonts w:hint="eastAsia" w:ascii="宋体" w:hAnsi="宋体"/>
                <w:szCs w:val="21"/>
                <w:lang w:eastAsia="zh-CN"/>
              </w:rPr>
              <w:t>广州宝诚招标代理咨询有限公司</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地址：</w:t>
            </w:r>
            <w:r>
              <w:rPr>
                <w:rFonts w:hint="eastAsia" w:ascii="宋体" w:hAnsi="宋体"/>
                <w:szCs w:val="21"/>
                <w:lang w:eastAsia="zh-CN"/>
              </w:rPr>
              <w:t>广州市番禺区敏捷上城国际1期2栋1806 （靠墙边电梯上）</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ind w:firstLine="420" w:firstLineChars="200"/>
              <w:rPr>
                <w:rFonts w:ascii="宋体" w:hAnsi="宋体"/>
                <w:szCs w:val="21"/>
              </w:rPr>
            </w:pPr>
            <w:r>
              <w:rPr>
                <w:rFonts w:hint="eastAsia" w:ascii="宋体" w:hAnsi="宋体"/>
                <w:szCs w:val="21"/>
              </w:rPr>
              <w:t>联系人：</w:t>
            </w:r>
            <w:r>
              <w:rPr>
                <w:rFonts w:hint="eastAsia" w:ascii="宋体" w:hAnsi="宋体"/>
                <w:szCs w:val="21"/>
                <w:lang w:eastAsia="zh-CN"/>
              </w:rPr>
              <w:t>高先生</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联系电话：</w:t>
            </w:r>
            <w:r>
              <w:rPr>
                <w:rFonts w:hint="eastAsia" w:ascii="宋体" w:hAnsi="宋体"/>
                <w:szCs w:val="21"/>
                <w:lang w:val="en-US" w:eastAsia="zh-CN"/>
              </w:rPr>
              <w:t>020-37887429、13672432324</w:t>
            </w:r>
            <w:bookmarkStart w:id="112" w:name="_GoBack"/>
            <w:bookmarkEnd w:id="112"/>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ind w:firstLine="420" w:firstLineChars="200"/>
              <w:rPr>
                <w:rFonts w:ascii="宋体" w:hAnsi="宋体"/>
                <w:szCs w:val="21"/>
              </w:rPr>
            </w:pPr>
            <w:r>
              <w:rPr>
                <w:rFonts w:hint="eastAsia" w:ascii="宋体" w:hAnsi="宋体"/>
                <w:szCs w:val="21"/>
              </w:rPr>
              <w:t>传真：</w:t>
            </w:r>
            <w:r>
              <w:rPr>
                <w:rFonts w:hint="eastAsia" w:ascii="宋体" w:hAnsi="宋体"/>
                <w:szCs w:val="21"/>
                <w:lang w:val="en-US" w:eastAsia="zh-CN"/>
              </w:rPr>
              <w:t>020-37887429</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邮编：</w:t>
            </w:r>
            <w:r>
              <w:rPr>
                <w:rFonts w:hint="eastAsia" w:ascii="宋体" w:hAnsi="宋体"/>
                <w:szCs w:val="21"/>
                <w:lang w:val="en-US" w:eastAsia="zh-CN"/>
              </w:rPr>
              <w:t>510650</w:t>
            </w:r>
          </w:p>
        </w:tc>
      </w:tr>
    </w:tbl>
    <w:p>
      <w:pPr>
        <w:rPr>
          <w:rFonts w:hint="eastAsia" w:ascii="宋体" w:hAnsi="宋体" w:cs="宋体"/>
          <w:bCs/>
          <w:kern w:val="0"/>
          <w:szCs w:val="21"/>
        </w:rPr>
      </w:pPr>
    </w:p>
    <w:tbl>
      <w:tblPr>
        <w:tblStyle w:val="15"/>
        <w:tblW w:w="9836" w:type="dxa"/>
        <w:tblCellSpacing w:w="15" w:type="dxa"/>
        <w:tblInd w:w="0" w:type="dxa"/>
        <w:shd w:val="clear" w:color="auto" w:fill="F8FCFF"/>
        <w:tblLayout w:type="fixed"/>
        <w:tblCellMar>
          <w:top w:w="15" w:type="dxa"/>
          <w:left w:w="15" w:type="dxa"/>
          <w:bottom w:w="15" w:type="dxa"/>
          <w:right w:w="15" w:type="dxa"/>
        </w:tblCellMar>
      </w:tblPr>
      <w:tblGrid>
        <w:gridCol w:w="5141"/>
        <w:gridCol w:w="4695"/>
      </w:tblGrid>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color w:val="auto"/>
                <w:szCs w:val="21"/>
              </w:rPr>
            </w:pPr>
            <w:r>
              <w:rPr>
                <w:rFonts w:hint="eastAsia" w:ascii="宋体" w:hAnsi="宋体"/>
                <w:color w:val="auto"/>
                <w:szCs w:val="21"/>
              </w:rPr>
              <w:t>(三)采购人：</w:t>
            </w:r>
            <w:r>
              <w:rPr>
                <w:rFonts w:hint="eastAsia" w:ascii="宋体" w:hAnsi="宋体"/>
                <w:color w:val="auto"/>
                <w:szCs w:val="21"/>
                <w:lang w:val="en-US" w:eastAsia="zh-CN"/>
              </w:rPr>
              <w:t xml:space="preserve"> </w:t>
            </w:r>
            <w:r>
              <w:rPr>
                <w:rFonts w:hint="eastAsia" w:ascii="宋体" w:hAnsi="宋体"/>
                <w:color w:val="auto"/>
                <w:szCs w:val="21"/>
                <w:lang w:eastAsia="zh-CN"/>
              </w:rPr>
              <w:t>广州市番禺区小谷围街道办事处</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hint="eastAsia" w:ascii="宋体" w:hAnsi="宋体" w:eastAsia="宋体"/>
                <w:color w:val="auto"/>
                <w:szCs w:val="21"/>
                <w:lang w:val="en-US" w:eastAsia="zh-CN"/>
              </w:rPr>
            </w:pPr>
            <w:r>
              <w:rPr>
                <w:rFonts w:hint="eastAsia" w:ascii="宋体" w:hAnsi="宋体"/>
                <w:color w:val="auto"/>
                <w:szCs w:val="21"/>
              </w:rPr>
              <w:t>地址：</w:t>
            </w:r>
            <w:r>
              <w:rPr>
                <w:rFonts w:hint="eastAsia" w:ascii="宋体" w:hAnsi="宋体"/>
                <w:color w:val="auto"/>
                <w:szCs w:val="21"/>
                <w:lang w:eastAsia="zh-CN"/>
              </w:rPr>
              <w:t>大学城中心大街南</w:t>
            </w:r>
            <w:r>
              <w:rPr>
                <w:rFonts w:hint="eastAsia" w:ascii="宋体" w:hAnsi="宋体"/>
                <w:color w:val="auto"/>
                <w:szCs w:val="21"/>
                <w:lang w:val="en-US" w:eastAsia="zh-CN"/>
              </w:rPr>
              <w:t>28号</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联系人：</w:t>
            </w:r>
            <w:r>
              <w:rPr>
                <w:rFonts w:hint="eastAsia" w:ascii="宋体" w:hAnsi="宋体"/>
                <w:color w:val="auto"/>
                <w:szCs w:val="21"/>
                <w:lang w:eastAsia="zh-CN"/>
              </w:rPr>
              <w:t>黎工</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color w:val="auto"/>
                <w:szCs w:val="21"/>
              </w:rPr>
            </w:pPr>
            <w:r>
              <w:rPr>
                <w:rFonts w:hint="eastAsia" w:ascii="宋体" w:hAnsi="宋体"/>
                <w:color w:val="auto"/>
                <w:szCs w:val="21"/>
              </w:rPr>
              <w:t>联系电话：</w:t>
            </w:r>
            <w:r>
              <w:rPr>
                <w:rFonts w:hint="eastAsia" w:ascii="宋体" w:hAnsi="宋体"/>
                <w:color w:val="auto"/>
                <w:szCs w:val="21"/>
                <w:lang w:val="en-US" w:eastAsia="zh-CN"/>
              </w:rPr>
              <w:t>020-39339097</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传真：</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color w:val="auto"/>
                <w:szCs w:val="21"/>
              </w:rPr>
            </w:pPr>
            <w:r>
              <w:rPr>
                <w:rFonts w:hint="eastAsia" w:ascii="宋体" w:hAnsi="宋体"/>
                <w:color w:val="auto"/>
                <w:szCs w:val="21"/>
              </w:rPr>
              <w:t>邮编：</w:t>
            </w:r>
            <w:r>
              <w:rPr>
                <w:rFonts w:hint="eastAsia" w:ascii="宋体" w:hAnsi="宋体"/>
                <w:color w:val="auto"/>
                <w:szCs w:val="21"/>
                <w:lang w:val="en-US" w:eastAsia="zh-CN"/>
              </w:rPr>
              <w:t xml:space="preserve"> </w:t>
            </w:r>
          </w:p>
        </w:tc>
      </w:tr>
    </w:tbl>
    <w:p>
      <w:pPr>
        <w:tabs>
          <w:tab w:val="right" w:pos="9180"/>
        </w:tabs>
        <w:adjustRightInd w:val="0"/>
        <w:snapToGrid w:val="0"/>
        <w:spacing w:line="360" w:lineRule="auto"/>
        <w:ind w:firstLine="435"/>
        <w:jc w:val="right"/>
        <w:rPr>
          <w:rFonts w:ascii="宋体" w:hAnsi="宋体"/>
          <w:b/>
        </w:rPr>
      </w:pPr>
      <w:r>
        <w:rPr>
          <w:rFonts w:hint="eastAsia" w:ascii="宋体" w:hAnsi="宋体"/>
          <w:b/>
        </w:rPr>
        <w:t>发布人：</w:t>
      </w:r>
      <w:r>
        <w:rPr>
          <w:rFonts w:hint="eastAsia" w:ascii="宋体" w:hAnsi="宋体"/>
          <w:b/>
          <w:lang w:eastAsia="zh-CN"/>
        </w:rPr>
        <w:t>广州宝诚招标代理咨询有限公司</w:t>
      </w:r>
    </w:p>
    <w:p>
      <w:pPr>
        <w:wordWrap w:val="0"/>
        <w:adjustRightInd w:val="0"/>
        <w:snapToGrid w:val="0"/>
        <w:spacing w:line="360" w:lineRule="auto"/>
        <w:ind w:firstLine="435"/>
        <w:jc w:val="right"/>
        <w:rPr>
          <w:rFonts w:ascii="宋体" w:hAnsi="宋体"/>
          <w:b/>
          <w:color w:val="FF0000"/>
          <w:highlight w:val="none"/>
        </w:rPr>
      </w:pPr>
      <w:r>
        <w:rPr>
          <w:rFonts w:hint="eastAsia" w:ascii="宋体" w:hAnsi="宋体"/>
          <w:b/>
          <w:color w:val="FF0000"/>
          <w:highlight w:val="none"/>
        </w:rPr>
        <w:t>发布日期：201</w:t>
      </w:r>
      <w:r>
        <w:rPr>
          <w:rFonts w:hint="eastAsia" w:ascii="宋体" w:hAnsi="宋体"/>
          <w:b/>
          <w:color w:val="FF0000"/>
          <w:highlight w:val="none"/>
          <w:lang w:val="en-US" w:eastAsia="zh-CN"/>
        </w:rPr>
        <w:t>8</w:t>
      </w:r>
      <w:r>
        <w:rPr>
          <w:rFonts w:hint="eastAsia" w:ascii="宋体" w:hAnsi="宋体"/>
          <w:b/>
          <w:color w:val="FF0000"/>
          <w:highlight w:val="none"/>
        </w:rPr>
        <w:t>年</w:t>
      </w:r>
      <w:r>
        <w:rPr>
          <w:rFonts w:hint="eastAsia" w:ascii="宋体" w:hAnsi="宋体"/>
          <w:b/>
          <w:color w:val="FF0000"/>
          <w:highlight w:val="none"/>
          <w:lang w:val="en-US" w:eastAsia="zh-CN"/>
        </w:rPr>
        <w:t>8</w:t>
      </w:r>
      <w:r>
        <w:rPr>
          <w:rFonts w:hint="eastAsia" w:ascii="宋体" w:hAnsi="宋体"/>
          <w:b/>
          <w:color w:val="FF0000"/>
          <w:highlight w:val="none"/>
        </w:rPr>
        <w:t>月</w:t>
      </w:r>
      <w:r>
        <w:rPr>
          <w:rFonts w:hint="eastAsia" w:ascii="宋体" w:hAnsi="宋体"/>
          <w:b/>
          <w:color w:val="FF0000"/>
          <w:highlight w:val="none"/>
          <w:lang w:val="en-US" w:eastAsia="zh-CN"/>
        </w:rPr>
        <w:t>15</w:t>
      </w:r>
      <w:r>
        <w:rPr>
          <w:rFonts w:hint="eastAsia" w:ascii="宋体" w:hAnsi="宋体"/>
          <w:b/>
          <w:color w:val="FF0000"/>
          <w:highlight w:val="none"/>
        </w:rPr>
        <w:t>日</w:t>
      </w:r>
    </w:p>
    <w:p>
      <w:pPr>
        <w:rPr>
          <w:rFonts w:ascii="宋体" w:hAnsi="宋体"/>
          <w:highlight w:val="none"/>
        </w:rPr>
        <w:sectPr>
          <w:headerReference r:id="rId4" w:type="first"/>
          <w:footerReference r:id="rId6" w:type="first"/>
          <w:headerReference r:id="rId3" w:type="default"/>
          <w:footerReference r:id="rId5" w:type="default"/>
          <w:pgSz w:w="11906" w:h="16838"/>
          <w:pgMar w:top="1440" w:right="1080" w:bottom="1440" w:left="1080" w:header="623" w:footer="567" w:gutter="0"/>
          <w:cols w:space="720" w:num="1"/>
          <w:titlePg/>
          <w:docGrid w:type="lines" w:linePitch="312" w:charSpace="0"/>
        </w:sectPr>
      </w:pPr>
    </w:p>
    <w:p>
      <w:pPr>
        <w:adjustRightInd w:val="0"/>
        <w:snapToGrid w:val="0"/>
        <w:spacing w:beforeLines="50" w:afterLines="50"/>
        <w:jc w:val="center"/>
        <w:outlineLvl w:val="0"/>
        <w:rPr>
          <w:rFonts w:ascii="宋体" w:hAnsi="宋体"/>
          <w:b/>
          <w:bCs/>
          <w:sz w:val="28"/>
          <w:szCs w:val="28"/>
        </w:rPr>
      </w:pPr>
      <w:r>
        <w:rPr>
          <w:rFonts w:ascii="宋体" w:hAnsi="宋体"/>
          <w:b/>
          <w:bCs/>
          <w:sz w:val="28"/>
          <w:szCs w:val="28"/>
        </w:rPr>
        <w:t>第</w:t>
      </w:r>
      <w:r>
        <w:rPr>
          <w:rFonts w:hint="eastAsia" w:ascii="宋体" w:hAnsi="宋体"/>
          <w:b/>
          <w:bCs/>
          <w:sz w:val="28"/>
          <w:szCs w:val="28"/>
        </w:rPr>
        <w:t>二</w:t>
      </w:r>
      <w:r>
        <w:rPr>
          <w:rFonts w:ascii="宋体" w:hAnsi="宋体"/>
          <w:b/>
          <w:bCs/>
          <w:sz w:val="28"/>
          <w:szCs w:val="28"/>
        </w:rPr>
        <w:t>章  投标资料表</w:t>
      </w:r>
    </w:p>
    <w:p>
      <w:pPr>
        <w:spacing w:line="360" w:lineRule="auto"/>
        <w:ind w:right="-174" w:rightChars="-83"/>
        <w:rPr>
          <w:rFonts w:ascii="宋体" w:hAnsi="宋体"/>
          <w:b/>
        </w:rPr>
      </w:pPr>
      <w:r>
        <w:rPr>
          <w:rFonts w:hint="eastAsia" w:ascii="宋体" w:hAnsi="宋体"/>
          <w:b/>
        </w:rPr>
        <w:t>说明：该资料表的条款项号是与第七章《投标人须知》条款项号对应的条款，是对第七章《投标人须知》的补充、修改和完善，如果有矛盾的话，应以本资料表为准。</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016"/>
        <w:gridCol w:w="659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1" w:hRule="atLeast"/>
          <w:jc w:val="center"/>
        </w:trPr>
        <w:tc>
          <w:tcPr>
            <w:tcW w:w="1354" w:type="dxa"/>
            <w:vAlign w:val="center"/>
          </w:tcPr>
          <w:p>
            <w:pPr>
              <w:adjustRightInd w:val="0"/>
              <w:snapToGrid w:val="0"/>
              <w:spacing w:line="320" w:lineRule="exact"/>
              <w:jc w:val="center"/>
              <w:rPr>
                <w:rFonts w:ascii="宋体" w:hAnsi="宋体"/>
                <w:b/>
                <w:szCs w:val="21"/>
              </w:rPr>
            </w:pPr>
            <w:r>
              <w:rPr>
                <w:rFonts w:ascii="宋体" w:hAnsi="宋体"/>
                <w:b/>
                <w:szCs w:val="21"/>
              </w:rPr>
              <w:t>条款号</w:t>
            </w:r>
          </w:p>
        </w:tc>
        <w:tc>
          <w:tcPr>
            <w:tcW w:w="2016" w:type="dxa"/>
            <w:vAlign w:val="center"/>
          </w:tcPr>
          <w:p>
            <w:pPr>
              <w:adjustRightInd w:val="0"/>
              <w:snapToGrid w:val="0"/>
              <w:spacing w:line="320" w:lineRule="exact"/>
              <w:jc w:val="center"/>
              <w:rPr>
                <w:rFonts w:ascii="宋体" w:hAnsi="宋体"/>
                <w:b/>
                <w:szCs w:val="21"/>
              </w:rPr>
            </w:pPr>
            <w:r>
              <w:rPr>
                <w:rFonts w:hint="eastAsia" w:ascii="宋体" w:hAnsi="宋体"/>
                <w:b/>
                <w:szCs w:val="21"/>
              </w:rPr>
              <w:t>内容</w:t>
            </w:r>
          </w:p>
        </w:tc>
        <w:tc>
          <w:tcPr>
            <w:tcW w:w="6592" w:type="dxa"/>
            <w:vAlign w:val="center"/>
          </w:tcPr>
          <w:p>
            <w:pPr>
              <w:adjustRightInd w:val="0"/>
              <w:snapToGrid w:val="0"/>
              <w:spacing w:line="320" w:lineRule="exact"/>
              <w:jc w:val="center"/>
              <w:rPr>
                <w:rFonts w:ascii="宋体" w:hAnsi="宋体"/>
                <w:b/>
                <w:szCs w:val="21"/>
              </w:rPr>
            </w:pPr>
            <w:r>
              <w:rPr>
                <w:rFonts w:hint="eastAsia" w:ascii="宋体" w:hAnsi="宋体"/>
                <w:b/>
                <w:szCs w:val="21"/>
              </w:rPr>
              <w:t>说明与要求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78" w:hRule="atLeast"/>
          <w:jc w:val="center"/>
        </w:trPr>
        <w:tc>
          <w:tcPr>
            <w:tcW w:w="9962" w:type="dxa"/>
            <w:gridSpan w:val="3"/>
            <w:vAlign w:val="center"/>
          </w:tcPr>
          <w:p>
            <w:pPr>
              <w:adjustRightInd w:val="0"/>
              <w:snapToGrid w:val="0"/>
              <w:spacing w:line="320" w:lineRule="exact"/>
              <w:jc w:val="center"/>
              <w:rPr>
                <w:rFonts w:ascii="宋体" w:hAnsi="宋体"/>
                <w:b/>
                <w:szCs w:val="21"/>
              </w:rPr>
            </w:pPr>
            <w:r>
              <w:rPr>
                <w:rFonts w:ascii="宋体" w:hAnsi="宋体"/>
                <w:b/>
                <w:szCs w:val="21"/>
              </w:rPr>
              <w:t>一、说明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1.1</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采购人名称</w:t>
            </w:r>
          </w:p>
        </w:tc>
        <w:tc>
          <w:tcPr>
            <w:tcW w:w="6592" w:type="dxa"/>
            <w:vAlign w:val="center"/>
          </w:tcPr>
          <w:p>
            <w:pPr>
              <w:adjustRightInd w:val="0"/>
              <w:snapToGrid w:val="0"/>
              <w:spacing w:line="320" w:lineRule="exact"/>
              <w:rPr>
                <w:rFonts w:hint="eastAsia" w:ascii="宋体" w:hAnsi="宋体" w:eastAsia="宋体" w:cs="宋体"/>
                <w:szCs w:val="21"/>
                <w:lang w:eastAsia="zh-CN"/>
              </w:rPr>
            </w:pPr>
            <w:r>
              <w:rPr>
                <w:rFonts w:hint="eastAsia" w:ascii="宋体" w:hAnsi="宋体"/>
                <w:szCs w:val="21"/>
                <w:lang w:eastAsia="zh-CN"/>
              </w:rPr>
              <w:t>广州市番禺区小谷围街道办事处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92"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1.2</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采购代理机构</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名称：</w:t>
            </w:r>
            <w:r>
              <w:rPr>
                <w:rFonts w:hint="eastAsia" w:ascii="宋体" w:hAnsi="宋体"/>
                <w:szCs w:val="21"/>
                <w:lang w:eastAsia="zh-CN"/>
              </w:rPr>
              <w:t>广州宝诚招标代理咨询有限公司</w:t>
            </w:r>
          </w:p>
          <w:p>
            <w:pPr>
              <w:adjustRightInd w:val="0"/>
              <w:snapToGrid w:val="0"/>
              <w:spacing w:line="320" w:lineRule="exact"/>
              <w:rPr>
                <w:rFonts w:ascii="宋体" w:hAnsi="宋体"/>
                <w:szCs w:val="21"/>
              </w:rPr>
            </w:pPr>
            <w:r>
              <w:rPr>
                <w:rFonts w:ascii="宋体" w:hAnsi="宋体"/>
                <w:szCs w:val="21"/>
              </w:rPr>
              <w:t>地址：</w:t>
            </w:r>
            <w:r>
              <w:rPr>
                <w:rFonts w:hint="eastAsia" w:ascii="宋体" w:hAnsi="宋体"/>
                <w:szCs w:val="21"/>
                <w:lang w:eastAsia="zh-CN"/>
              </w:rPr>
              <w:t>广州市番禺区敏捷上城国际1期2栋1806 （靠墙边电梯上）</w:t>
            </w:r>
          </w:p>
          <w:p>
            <w:pPr>
              <w:adjustRightInd w:val="0"/>
              <w:snapToGrid w:val="0"/>
              <w:spacing w:line="320" w:lineRule="exact"/>
              <w:rPr>
                <w:rFonts w:ascii="宋体" w:hAnsi="宋体"/>
                <w:szCs w:val="21"/>
              </w:rPr>
            </w:pPr>
            <w:r>
              <w:rPr>
                <w:rFonts w:ascii="宋体" w:hAnsi="宋体"/>
                <w:szCs w:val="21"/>
              </w:rPr>
              <w:t>电话：</w:t>
            </w:r>
            <w:r>
              <w:rPr>
                <w:rFonts w:hint="eastAsia" w:ascii="宋体" w:hAnsi="宋体"/>
                <w:szCs w:val="21"/>
                <w:lang w:val="en-US" w:eastAsia="zh-CN"/>
              </w:rPr>
              <w:t>020-37887429</w:t>
            </w:r>
            <w:r>
              <w:rPr>
                <w:rFonts w:ascii="宋体" w:hAnsi="宋体"/>
                <w:szCs w:val="21"/>
              </w:rPr>
              <w:t>；</w:t>
            </w:r>
            <w:r>
              <w:rPr>
                <w:rFonts w:hint="eastAsia" w:ascii="宋体" w:hAnsi="宋体"/>
                <w:szCs w:val="21"/>
              </w:rPr>
              <w:t xml:space="preserve">      </w:t>
            </w:r>
          </w:p>
          <w:p>
            <w:pPr>
              <w:adjustRightInd w:val="0"/>
              <w:snapToGrid w:val="0"/>
              <w:spacing w:line="320" w:lineRule="exact"/>
              <w:rPr>
                <w:rFonts w:ascii="宋体" w:hAnsi="宋体"/>
                <w:szCs w:val="21"/>
              </w:rPr>
            </w:pPr>
            <w:r>
              <w:rPr>
                <w:rFonts w:ascii="宋体" w:hAnsi="宋体"/>
                <w:szCs w:val="21"/>
              </w:rPr>
              <w:t>传真：</w:t>
            </w:r>
            <w:r>
              <w:rPr>
                <w:rFonts w:hint="eastAsia" w:ascii="宋体" w:hAnsi="宋体"/>
                <w:szCs w:val="21"/>
                <w:lang w:val="en-US" w:eastAsia="zh-CN"/>
              </w:rPr>
              <w:t>020-37887429</w:t>
            </w:r>
            <w:r>
              <w:rPr>
                <w:rFonts w:hint="eastAsia" w:ascii="宋体" w:hAnsi="宋体"/>
                <w:szCs w:val="21"/>
              </w:rPr>
              <w:t>；</w:t>
            </w:r>
          </w:p>
          <w:p>
            <w:pPr>
              <w:adjustRightInd w:val="0"/>
              <w:snapToGrid w:val="0"/>
              <w:spacing w:line="320" w:lineRule="exact"/>
              <w:rPr>
                <w:rFonts w:ascii="宋体" w:hAnsi="宋体"/>
                <w:szCs w:val="21"/>
              </w:rPr>
            </w:pPr>
            <w:r>
              <w:rPr>
                <w:rFonts w:hint="eastAsia" w:ascii="宋体" w:hAnsi="宋体"/>
                <w:szCs w:val="21"/>
              </w:rPr>
              <w:t>电子邮箱：</w:t>
            </w:r>
            <w:r>
              <w:rPr>
                <w:rFonts w:hint="eastAsia" w:ascii="宋体" w:hAnsi="宋体"/>
                <w:szCs w:val="21"/>
                <w:lang w:val="en-US" w:eastAsia="zh-CN"/>
              </w:rPr>
              <w:t>GZBCZB</w:t>
            </w:r>
            <w:r>
              <w:rPr>
                <w:rFonts w:ascii="宋体" w:hAnsi="宋体"/>
                <w:szCs w:val="21"/>
              </w:rPr>
              <w:t>@163.com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1.3</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资金性质</w:t>
            </w:r>
          </w:p>
        </w:tc>
        <w:tc>
          <w:tcPr>
            <w:tcW w:w="6592" w:type="dxa"/>
            <w:vAlign w:val="center"/>
          </w:tcPr>
          <w:p>
            <w:pPr>
              <w:adjustRightInd w:val="0"/>
              <w:snapToGrid w:val="0"/>
              <w:spacing w:line="320" w:lineRule="exact"/>
              <w:rPr>
                <w:rFonts w:ascii="宋体" w:hAnsi="宋体"/>
                <w:szCs w:val="21"/>
              </w:rPr>
            </w:pPr>
            <w:r>
              <w:rPr>
                <w:rFonts w:hint="eastAsia" w:ascii="宋体" w:hAnsi="宋体" w:cs="宋体"/>
                <w:szCs w:val="21"/>
              </w:rPr>
              <w:t>财政性资金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481" w:hRule="atLeast"/>
          <w:jc w:val="center"/>
        </w:trPr>
        <w:tc>
          <w:tcPr>
            <w:tcW w:w="1354" w:type="dxa"/>
            <w:vAlign w:val="center"/>
          </w:tcPr>
          <w:p>
            <w:pPr>
              <w:adjustRightInd w:val="0"/>
              <w:snapToGrid w:val="0"/>
              <w:spacing w:line="320" w:lineRule="exact"/>
              <w:jc w:val="center"/>
              <w:rPr>
                <w:rFonts w:hint="eastAsia" w:ascii="宋体" w:hAnsi="宋体" w:eastAsia="宋体"/>
                <w:szCs w:val="21"/>
                <w:lang w:eastAsia="zh-CN"/>
              </w:rPr>
            </w:pPr>
            <w:r>
              <w:rPr>
                <w:rFonts w:hint="eastAsia" w:ascii="宋体" w:hAnsi="宋体"/>
                <w:szCs w:val="21"/>
                <w:lang w:val="en-US" w:eastAsia="zh-CN"/>
              </w:rPr>
              <w:t>1.4</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实施政府采购信用担保</w:t>
            </w:r>
          </w:p>
        </w:tc>
        <w:tc>
          <w:tcPr>
            <w:tcW w:w="6592" w:type="dxa"/>
            <w:vAlign w:val="center"/>
          </w:tcPr>
          <w:p>
            <w:pPr>
              <w:adjustRightInd w:val="0"/>
              <w:snapToGrid w:val="0"/>
              <w:spacing w:line="320" w:lineRule="exact"/>
              <w:rPr>
                <w:rFonts w:ascii="宋体" w:hAnsi="宋体"/>
                <w:szCs w:val="21"/>
              </w:rPr>
            </w:pPr>
            <w:r>
              <w:rPr>
                <w:rFonts w:hint="eastAsia" w:ascii="宋体" w:hAnsi="宋体"/>
                <w:bCs/>
              </w:rPr>
              <w:t>适用。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354" w:type="dxa"/>
            <w:vAlign w:val="center"/>
          </w:tcPr>
          <w:p>
            <w:pPr>
              <w:adjustRightInd w:val="0"/>
              <w:snapToGrid w:val="0"/>
              <w:spacing w:line="320" w:lineRule="exact"/>
              <w:jc w:val="center"/>
              <w:rPr>
                <w:rFonts w:hint="eastAsia" w:ascii="宋体" w:hAnsi="宋体" w:eastAsia="宋体"/>
                <w:szCs w:val="21"/>
                <w:lang w:eastAsia="zh-CN"/>
              </w:rPr>
            </w:pPr>
            <w:r>
              <w:rPr>
                <w:rFonts w:hint="eastAsia" w:ascii="宋体" w:hAnsi="宋体"/>
                <w:szCs w:val="21"/>
                <w:lang w:val="en-US" w:eastAsia="zh-CN"/>
              </w:rPr>
              <w:t>1.5</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专业担保机构的选择</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推荐担保机构及联系方式：</w:t>
            </w:r>
          </w:p>
          <w:tbl>
            <w:tblPr>
              <w:tblStyle w:val="15"/>
              <w:tblW w:w="6366" w:type="dxa"/>
              <w:tblInd w:w="0" w:type="dxa"/>
              <w:tblLayout w:type="fixed"/>
              <w:tblCellMar>
                <w:top w:w="0" w:type="dxa"/>
                <w:left w:w="108" w:type="dxa"/>
                <w:bottom w:w="0" w:type="dxa"/>
                <w:right w:w="108" w:type="dxa"/>
              </w:tblCellMar>
            </w:tblPr>
            <w:tblGrid>
              <w:gridCol w:w="1283"/>
              <w:gridCol w:w="1537"/>
              <w:gridCol w:w="2480"/>
              <w:gridCol w:w="1066"/>
            </w:tblGrid>
            <w:tr>
              <w:tblPrEx>
                <w:tblLayout w:type="fixed"/>
                <w:tblCellMar>
                  <w:top w:w="0" w:type="dxa"/>
                  <w:left w:w="108" w:type="dxa"/>
                  <w:bottom w:w="0" w:type="dxa"/>
                  <w:right w:w="108" w:type="dxa"/>
                </w:tblCellMar>
              </w:tblPrEx>
              <w:trPr>
                <w:trHeight w:val="103"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名称</w:t>
                  </w:r>
                </w:p>
              </w:tc>
              <w:tc>
                <w:tcPr>
                  <w:tcW w:w="1537"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地址</w:t>
                  </w:r>
                </w:p>
              </w:tc>
              <w:tc>
                <w:tcPr>
                  <w:tcW w:w="2480"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联系电话</w:t>
                  </w:r>
                </w:p>
              </w:tc>
              <w:tc>
                <w:tcPr>
                  <w:tcW w:w="1066"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联系人</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中国投资担保有限公司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北京市海淀区西三环北路100号金玉大厦九楼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010-88822892/</w:t>
                  </w:r>
                </w:p>
                <w:p>
                  <w:pPr>
                    <w:pStyle w:val="19"/>
                    <w:jc w:val="center"/>
                    <w:rPr>
                      <w:rFonts w:hAnsi="宋体"/>
                      <w:color w:val="auto"/>
                      <w:sz w:val="21"/>
                      <w:szCs w:val="21"/>
                    </w:rPr>
                  </w:pPr>
                  <w:r>
                    <w:rPr>
                      <w:rFonts w:hint="eastAsia" w:hAnsi="宋体"/>
                      <w:color w:val="auto"/>
                      <w:sz w:val="21"/>
                      <w:szCs w:val="21"/>
                    </w:rPr>
                    <w:t>15011155178 010-88822659/</w:t>
                  </w:r>
                </w:p>
                <w:p>
                  <w:pPr>
                    <w:pStyle w:val="19"/>
                    <w:jc w:val="center"/>
                    <w:rPr>
                      <w:rFonts w:hAnsi="宋体"/>
                      <w:color w:val="auto"/>
                      <w:sz w:val="21"/>
                      <w:szCs w:val="21"/>
                    </w:rPr>
                  </w:pPr>
                  <w:r>
                    <w:rPr>
                      <w:rFonts w:hint="eastAsia" w:hAnsi="宋体"/>
                      <w:color w:val="auto"/>
                      <w:sz w:val="21"/>
                      <w:szCs w:val="21"/>
                    </w:rPr>
                    <w:t>18001263459</w:t>
                  </w:r>
                </w:p>
              </w:tc>
              <w:tc>
                <w:tcPr>
                  <w:tcW w:w="1066"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安国山</w:t>
                  </w:r>
                </w:p>
                <w:p>
                  <w:pPr>
                    <w:pStyle w:val="19"/>
                    <w:jc w:val="center"/>
                    <w:rPr>
                      <w:rFonts w:hAnsi="宋体"/>
                      <w:color w:val="auto"/>
                      <w:sz w:val="21"/>
                      <w:szCs w:val="21"/>
                    </w:rPr>
                  </w:pPr>
                  <w:r>
                    <w:rPr>
                      <w:rFonts w:hint="eastAsia" w:hAnsi="宋体"/>
                      <w:color w:val="auto"/>
                      <w:sz w:val="21"/>
                      <w:szCs w:val="21"/>
                    </w:rPr>
                    <w:t>何 嘉</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广东省融资再担保公司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广州市东风中路481号粤财大厦</w:t>
                  </w:r>
                </w:p>
              </w:tc>
              <w:tc>
                <w:tcPr>
                  <w:tcW w:w="2480"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020-83063201</w:t>
                  </w:r>
                </w:p>
                <w:p>
                  <w:pPr>
                    <w:pStyle w:val="19"/>
                    <w:jc w:val="center"/>
                    <w:rPr>
                      <w:rFonts w:hAnsi="宋体"/>
                      <w:color w:val="auto"/>
                      <w:sz w:val="21"/>
                      <w:szCs w:val="21"/>
                    </w:rPr>
                  </w:pPr>
                  <w:r>
                    <w:rPr>
                      <w:rFonts w:hint="eastAsia" w:hAnsi="宋体"/>
                      <w:color w:val="auto"/>
                      <w:sz w:val="21"/>
                      <w:szCs w:val="21"/>
                    </w:rPr>
                    <w:t>13660420475</w:t>
                  </w:r>
                </w:p>
              </w:tc>
              <w:tc>
                <w:tcPr>
                  <w:tcW w:w="1066"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李世杰</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东莞市金鼎融资担保有限公司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东莞市东城区君豪商业中心9楼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13729920608</w:t>
                  </w:r>
                </w:p>
                <w:p>
                  <w:pPr>
                    <w:pStyle w:val="19"/>
                    <w:jc w:val="center"/>
                    <w:rPr>
                      <w:rFonts w:hAnsi="宋体"/>
                      <w:color w:val="auto"/>
                      <w:sz w:val="21"/>
                      <w:szCs w:val="21"/>
                    </w:rPr>
                  </w:pPr>
                  <w:r>
                    <w:rPr>
                      <w:rFonts w:hint="eastAsia" w:hAnsi="宋体"/>
                      <w:color w:val="auto"/>
                      <w:sz w:val="21"/>
                      <w:szCs w:val="21"/>
                    </w:rPr>
                    <w:t>13712393608</w:t>
                  </w:r>
                </w:p>
                <w:p>
                  <w:pPr>
                    <w:pStyle w:val="19"/>
                    <w:jc w:val="center"/>
                    <w:rPr>
                      <w:rFonts w:hAnsi="宋体"/>
                      <w:color w:val="auto"/>
                      <w:sz w:val="21"/>
                      <w:szCs w:val="21"/>
                    </w:rPr>
                  </w:pPr>
                  <w:r>
                    <w:rPr>
                      <w:rFonts w:hint="eastAsia" w:hAnsi="宋体"/>
                      <w:color w:val="auto"/>
                      <w:sz w:val="21"/>
                      <w:szCs w:val="21"/>
                    </w:rPr>
                    <w:t>0769-2332688-8013</w:t>
                  </w:r>
                </w:p>
                <w:p>
                  <w:pPr>
                    <w:pStyle w:val="19"/>
                    <w:jc w:val="center"/>
                    <w:rPr>
                      <w:rFonts w:hAnsi="宋体"/>
                      <w:color w:val="auto"/>
                      <w:sz w:val="21"/>
                      <w:szCs w:val="21"/>
                    </w:rPr>
                  </w:pPr>
                  <w:r>
                    <w:rPr>
                      <w:rFonts w:hint="eastAsia" w:hAnsi="宋体"/>
                      <w:color w:val="auto"/>
                      <w:sz w:val="21"/>
                      <w:szCs w:val="21"/>
                    </w:rPr>
                    <w:t>传真：0769-23326788</w:t>
                  </w:r>
                </w:p>
              </w:tc>
              <w:tc>
                <w:tcPr>
                  <w:tcW w:w="1066"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谭彪</w:t>
                  </w:r>
                </w:p>
                <w:p>
                  <w:pPr>
                    <w:pStyle w:val="19"/>
                    <w:jc w:val="center"/>
                    <w:rPr>
                      <w:rFonts w:hAnsi="宋体"/>
                      <w:color w:val="auto"/>
                      <w:sz w:val="21"/>
                      <w:szCs w:val="21"/>
                    </w:rPr>
                  </w:pPr>
                  <w:r>
                    <w:rPr>
                      <w:rFonts w:hint="eastAsia" w:hAnsi="宋体"/>
                      <w:color w:val="auto"/>
                      <w:sz w:val="21"/>
                      <w:szCs w:val="21"/>
                    </w:rPr>
                    <w:t>朱建明</w:t>
                  </w:r>
                </w:p>
              </w:tc>
            </w:tr>
          </w:tbl>
          <w:p>
            <w:pPr>
              <w:adjustRightInd w:val="0"/>
              <w:snapToGrid w:val="0"/>
              <w:spacing w:line="320" w:lineRule="exac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9962" w:type="dxa"/>
            <w:gridSpan w:val="3"/>
            <w:vAlign w:val="center"/>
          </w:tcPr>
          <w:p>
            <w:pPr>
              <w:adjustRightInd w:val="0"/>
              <w:snapToGrid w:val="0"/>
              <w:spacing w:line="320" w:lineRule="exact"/>
              <w:jc w:val="center"/>
              <w:rPr>
                <w:rFonts w:ascii="宋体" w:hAnsi="宋体"/>
                <w:szCs w:val="21"/>
              </w:rPr>
            </w:pPr>
            <w:r>
              <w:rPr>
                <w:rFonts w:hint="eastAsia" w:ascii="宋体" w:hAnsi="宋体"/>
                <w:b/>
                <w:szCs w:val="21"/>
              </w:rPr>
              <w:t>二、招标文件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28" w:hRule="atLeast"/>
          <w:jc w:val="center"/>
        </w:trPr>
        <w:tc>
          <w:tcPr>
            <w:tcW w:w="1354" w:type="dxa"/>
            <w:vAlign w:val="center"/>
          </w:tcPr>
          <w:p>
            <w:pPr>
              <w:adjustRightInd w:val="0"/>
              <w:snapToGrid w:val="0"/>
              <w:spacing w:line="320" w:lineRule="exact"/>
              <w:jc w:val="center"/>
              <w:rPr>
                <w:rFonts w:hint="eastAsia" w:ascii="宋体" w:hAnsi="宋体" w:eastAsia="宋体"/>
                <w:szCs w:val="21"/>
                <w:lang w:eastAsia="zh-CN"/>
              </w:rPr>
            </w:pPr>
            <w:r>
              <w:rPr>
                <w:rFonts w:hint="eastAsia" w:ascii="宋体" w:hAnsi="宋体"/>
                <w:szCs w:val="21"/>
                <w:lang w:val="en-US" w:eastAsia="zh-CN"/>
              </w:rPr>
              <w:t>2.1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集中答疑会或现场考察</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采购人不集中组织，由投标人自行踏勘；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36" w:hRule="atLeast"/>
          <w:jc w:val="center"/>
        </w:trPr>
        <w:tc>
          <w:tcPr>
            <w:tcW w:w="9962" w:type="dxa"/>
            <w:gridSpan w:val="3"/>
            <w:vAlign w:val="center"/>
          </w:tcPr>
          <w:p>
            <w:pPr>
              <w:adjustRightInd w:val="0"/>
              <w:snapToGrid w:val="0"/>
              <w:spacing w:line="320" w:lineRule="exact"/>
              <w:jc w:val="center"/>
              <w:rPr>
                <w:rFonts w:ascii="宋体" w:hAnsi="宋体"/>
                <w:b/>
                <w:szCs w:val="21"/>
              </w:rPr>
            </w:pPr>
            <w:r>
              <w:rPr>
                <w:rFonts w:ascii="宋体" w:hAnsi="宋体"/>
                <w:b/>
                <w:szCs w:val="21"/>
              </w:rPr>
              <w:t>三、投标文件的编制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840" w:hRule="atLeast"/>
          <w:jc w:val="center"/>
        </w:trPr>
        <w:tc>
          <w:tcPr>
            <w:tcW w:w="1354" w:type="dxa"/>
            <w:vAlign w:val="center"/>
          </w:tcPr>
          <w:p>
            <w:pPr>
              <w:adjustRightInd w:val="0"/>
              <w:snapToGrid w:val="0"/>
              <w:spacing w:line="320" w:lineRule="exact"/>
              <w:jc w:val="center"/>
              <w:rPr>
                <w:rFonts w:hint="eastAsia" w:ascii="宋体" w:hAnsi="宋体" w:eastAsia="宋体"/>
                <w:szCs w:val="21"/>
                <w:lang w:eastAsia="zh-CN"/>
              </w:rPr>
            </w:pPr>
            <w:r>
              <w:rPr>
                <w:rFonts w:hint="eastAsia" w:ascii="宋体" w:hAnsi="宋体"/>
                <w:szCs w:val="21"/>
                <w:lang w:val="en-US" w:eastAsia="zh-CN"/>
              </w:rPr>
              <w:t>3.1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投标分项报价</w:t>
            </w:r>
          </w:p>
        </w:tc>
        <w:tc>
          <w:tcPr>
            <w:tcW w:w="6592" w:type="dxa"/>
            <w:vAlign w:val="center"/>
          </w:tcPr>
          <w:p>
            <w:pPr>
              <w:autoSpaceDE w:val="0"/>
              <w:autoSpaceDN w:val="0"/>
              <w:adjustRightInd w:val="0"/>
              <w:snapToGrid w:val="0"/>
              <w:spacing w:line="360" w:lineRule="auto"/>
              <w:rPr>
                <w:rFonts w:ascii="宋体" w:hAnsi="宋体"/>
                <w:szCs w:val="21"/>
              </w:rPr>
            </w:pPr>
            <w:r>
              <w:rPr>
                <w:rFonts w:hint="eastAsia" w:ascii="宋体" w:hAnsi="宋体" w:cs="宋体"/>
                <w:szCs w:val="21"/>
              </w:rPr>
              <w:t>包含但不仅仅限于以下内容：</w:t>
            </w:r>
          </w:p>
          <w:p>
            <w:pPr>
              <w:numPr>
                <w:ilvl w:val="0"/>
                <w:numId w:val="11"/>
              </w:numPr>
              <w:tabs>
                <w:tab w:val="left" w:pos="334"/>
              </w:tabs>
              <w:autoSpaceDE w:val="0"/>
              <w:autoSpaceDN w:val="0"/>
              <w:adjustRightInd w:val="0"/>
              <w:snapToGrid w:val="0"/>
              <w:spacing w:line="360" w:lineRule="auto"/>
              <w:jc w:val="left"/>
              <w:rPr>
                <w:rFonts w:ascii="宋体" w:hAnsi="宋体" w:cs="宋体"/>
                <w:szCs w:val="21"/>
              </w:rPr>
            </w:pPr>
            <w:r>
              <w:rPr>
                <w:rFonts w:hint="eastAsia" w:ascii="宋体" w:hAnsi="宋体" w:cs="宋体"/>
                <w:szCs w:val="21"/>
              </w:rPr>
              <w:t>招标文件要求全部服务所需的费用；</w:t>
            </w:r>
          </w:p>
          <w:p>
            <w:pPr>
              <w:numPr>
                <w:ilvl w:val="0"/>
                <w:numId w:val="11"/>
              </w:numPr>
              <w:tabs>
                <w:tab w:val="left" w:pos="334"/>
              </w:tabs>
              <w:autoSpaceDE w:val="0"/>
              <w:autoSpaceDN w:val="0"/>
              <w:adjustRightInd w:val="0"/>
              <w:snapToGrid w:val="0"/>
              <w:spacing w:line="360" w:lineRule="auto"/>
              <w:jc w:val="left"/>
              <w:rPr>
                <w:rFonts w:ascii="宋体" w:hAnsi="宋体"/>
                <w:szCs w:val="21"/>
              </w:rPr>
            </w:pPr>
            <w:r>
              <w:rPr>
                <w:rFonts w:hint="eastAsia" w:ascii="宋体" w:hAnsi="宋体" w:cs="宋体"/>
                <w:szCs w:val="21"/>
              </w:rPr>
              <w:t>履行合同所有相关服务所需的费用；</w:t>
            </w:r>
          </w:p>
          <w:p>
            <w:pPr>
              <w:numPr>
                <w:ilvl w:val="0"/>
                <w:numId w:val="11"/>
              </w:numPr>
              <w:tabs>
                <w:tab w:val="left" w:pos="334"/>
              </w:tabs>
              <w:autoSpaceDE w:val="0"/>
              <w:autoSpaceDN w:val="0"/>
              <w:adjustRightInd w:val="0"/>
              <w:snapToGrid w:val="0"/>
              <w:spacing w:line="360" w:lineRule="auto"/>
              <w:jc w:val="left"/>
              <w:rPr>
                <w:rFonts w:ascii="宋体" w:hAnsi="宋体" w:cs="宋体"/>
                <w:szCs w:val="21"/>
              </w:rPr>
            </w:pPr>
            <w:r>
              <w:rPr>
                <w:rFonts w:hint="eastAsia" w:ascii="宋体" w:hAnsi="宋体" w:cs="宋体"/>
                <w:szCs w:val="21"/>
              </w:rPr>
              <w:t>所有的税费；</w:t>
            </w:r>
          </w:p>
          <w:p>
            <w:pPr>
              <w:numPr>
                <w:ilvl w:val="0"/>
                <w:numId w:val="11"/>
              </w:numPr>
              <w:tabs>
                <w:tab w:val="left" w:pos="334"/>
              </w:tabs>
              <w:autoSpaceDE w:val="0"/>
              <w:autoSpaceDN w:val="0"/>
              <w:adjustRightInd w:val="0"/>
              <w:snapToGrid w:val="0"/>
              <w:spacing w:line="360" w:lineRule="auto"/>
              <w:jc w:val="left"/>
              <w:rPr>
                <w:rFonts w:ascii="宋体" w:hAnsi="宋体" w:cs="宋体"/>
                <w:szCs w:val="21"/>
              </w:rPr>
            </w:pPr>
            <w:r>
              <w:rPr>
                <w:rFonts w:hint="eastAsia" w:ascii="宋体" w:hAnsi="宋体" w:cs="宋体"/>
                <w:szCs w:val="21"/>
              </w:rPr>
              <w:t>其他一切隐含及不可预见的费用。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3.2</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报价是唯一或固定不变</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3.3</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备选方案</w:t>
            </w:r>
          </w:p>
        </w:tc>
        <w:tc>
          <w:tcPr>
            <w:tcW w:w="6592" w:type="dxa"/>
            <w:vAlign w:val="center"/>
          </w:tcPr>
          <w:p>
            <w:pPr>
              <w:adjustRightInd w:val="0"/>
              <w:snapToGrid w:val="0"/>
              <w:spacing w:line="320" w:lineRule="exact"/>
              <w:rPr>
                <w:rFonts w:ascii="宋体" w:hAnsi="宋体" w:cs="宋体"/>
                <w:szCs w:val="21"/>
              </w:rPr>
            </w:pPr>
            <w:r>
              <w:rPr>
                <w:rFonts w:hint="eastAsia" w:ascii="宋体" w:hAnsi="宋体"/>
                <w:szCs w:val="21"/>
              </w:rPr>
              <w:t>不允许有备选方案，否则将被视为无效投标。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3.4</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附加条件报价</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不允许附加条件报价，</w:t>
            </w:r>
            <w:r>
              <w:rPr>
                <w:rFonts w:hint="eastAsia" w:ascii="宋体" w:hAnsi="宋体" w:cs="宋体"/>
                <w:szCs w:val="21"/>
              </w:rPr>
              <w:t>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3.5</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投标保证金</w:t>
            </w:r>
          </w:p>
        </w:tc>
        <w:tc>
          <w:tcPr>
            <w:tcW w:w="6592" w:type="dxa"/>
            <w:vAlign w:val="center"/>
          </w:tcPr>
          <w:p>
            <w:pPr>
              <w:numPr>
                <w:ilvl w:val="0"/>
                <w:numId w:val="0"/>
              </w:numPr>
              <w:adjustRightInd w:val="0"/>
              <w:snapToGrid w:val="0"/>
              <w:spacing w:line="320" w:lineRule="exact"/>
              <w:ind w:leftChars="0"/>
              <w:rPr>
                <w:rFonts w:hint="eastAsia" w:asciiTheme="minorEastAsia" w:hAnsiTheme="minorEastAsia" w:eastAsiaTheme="minorEastAsia" w:cstheme="minorEastAsia"/>
                <w:b/>
                <w:bCs/>
                <w:color w:val="FF0000"/>
                <w:szCs w:val="20"/>
              </w:rPr>
            </w:pPr>
            <w:r>
              <w:rPr>
                <w:rFonts w:hint="eastAsia" w:asciiTheme="minorEastAsia" w:hAnsiTheme="minorEastAsia" w:eastAsiaTheme="minorEastAsia" w:cstheme="minorEastAsia"/>
                <w:b/>
                <w:bCs/>
                <w:color w:val="FF0000"/>
                <w:szCs w:val="21"/>
                <w:lang w:val="en-US" w:eastAsia="zh-CN"/>
              </w:rPr>
              <w:t>1.</w:t>
            </w:r>
            <w:r>
              <w:rPr>
                <w:rFonts w:hint="eastAsia" w:asciiTheme="minorEastAsia" w:hAnsiTheme="minorEastAsia" w:eastAsiaTheme="minorEastAsia" w:cstheme="minorEastAsia"/>
                <w:b/>
                <w:bCs/>
                <w:color w:val="FF0000"/>
                <w:szCs w:val="21"/>
              </w:rPr>
              <w:t>投标保证金金额：</w:t>
            </w:r>
            <w:r>
              <w:rPr>
                <w:rFonts w:hint="eastAsia" w:asciiTheme="minorEastAsia" w:hAnsiTheme="minorEastAsia" w:eastAsiaTheme="minorEastAsia" w:cstheme="minorEastAsia"/>
                <w:b/>
                <w:bCs/>
                <w:color w:val="FF0000"/>
              </w:rPr>
              <w:t>RMB</w:t>
            </w:r>
            <w:r>
              <w:rPr>
                <w:rFonts w:hint="eastAsia" w:asciiTheme="minorEastAsia" w:hAnsiTheme="minorEastAsia" w:eastAsiaTheme="minorEastAsia" w:cstheme="minorEastAsia"/>
                <w:b/>
                <w:bCs/>
                <w:color w:val="FF0000"/>
                <w:lang w:val="en-US" w:eastAsia="zh-CN"/>
              </w:rPr>
              <w:t>15000</w:t>
            </w:r>
            <w:r>
              <w:rPr>
                <w:rFonts w:hint="eastAsia" w:asciiTheme="minorEastAsia" w:hAnsiTheme="minorEastAsia" w:eastAsiaTheme="minorEastAsia" w:cstheme="minorEastAsia"/>
                <w:b/>
                <w:bCs/>
                <w:color w:val="FF0000"/>
              </w:rPr>
              <w:t>元（人民币</w:t>
            </w:r>
            <w:r>
              <w:rPr>
                <w:rFonts w:hint="eastAsia" w:asciiTheme="minorEastAsia" w:hAnsiTheme="minorEastAsia" w:eastAsiaTheme="minorEastAsia" w:cstheme="minorEastAsia"/>
                <w:b/>
                <w:bCs/>
                <w:color w:val="FF0000"/>
                <w:lang w:eastAsia="zh-CN"/>
              </w:rPr>
              <w:t>壹万伍仟元</w:t>
            </w:r>
            <w:r>
              <w:rPr>
                <w:rFonts w:hint="eastAsia" w:asciiTheme="minorEastAsia" w:hAnsiTheme="minorEastAsia" w:eastAsiaTheme="minorEastAsia" w:cstheme="minorEastAsia"/>
                <w:b/>
                <w:bCs/>
                <w:color w:val="FF0000"/>
              </w:rPr>
              <w:t>整）。</w:t>
            </w:r>
          </w:p>
          <w:p>
            <w:pPr>
              <w:numPr>
                <w:ilvl w:val="0"/>
                <w:numId w:val="0"/>
              </w:numPr>
              <w:adjustRightInd w:val="0"/>
              <w:snapToGrid w:val="0"/>
              <w:spacing w:line="320" w:lineRule="exact"/>
              <w:ind w:leftChars="0"/>
              <w:rPr>
                <w:rFonts w:hint="eastAsia" w:asciiTheme="minorEastAsia" w:hAnsiTheme="minorEastAsia" w:eastAsiaTheme="minorEastAsia" w:cstheme="minorEastAsia"/>
                <w:bCs/>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投标保证金作为供应商投标的组成部分，与投标文件一同递交。</w:t>
            </w:r>
          </w:p>
          <w:p>
            <w:pP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lang w:val="en-US" w:eastAsia="zh-CN"/>
              </w:rPr>
              <w:t>3.</w:t>
            </w:r>
            <w:r>
              <w:rPr>
                <w:rFonts w:hint="eastAsia" w:asciiTheme="minorEastAsia" w:hAnsiTheme="minorEastAsia" w:eastAsiaTheme="minorEastAsia" w:cstheme="minorEastAsia"/>
              </w:rPr>
              <w:t>投标保证金应当以支票、汇票、本票或者金融机构、担保机构出具的保函等非现金形式提交</w:t>
            </w:r>
            <w:r>
              <w:rPr>
                <w:rFonts w:hint="eastAsia" w:asciiTheme="minorEastAsia" w:hAnsiTheme="minorEastAsia" w:eastAsiaTheme="minorEastAsia" w:cstheme="minorEastAsia"/>
                <w:szCs w:val="21"/>
              </w:rPr>
              <w:t>：</w:t>
            </w:r>
          </w:p>
          <w:p>
            <w:pPr>
              <w:adjustRightInd w:val="0"/>
              <w:snapToGrid w:val="0"/>
              <w:spacing w:line="320" w:lineRule="exact"/>
              <w:ind w:firstLine="420" w:firstLineChars="200"/>
              <w:rPr>
                <w:rFonts w:ascii="宋体"/>
                <w:szCs w:val="21"/>
              </w:rPr>
            </w:pPr>
            <w:r>
              <w:rPr>
                <w:rFonts w:hint="eastAsia" w:ascii="宋体" w:hAnsi="宋体"/>
                <w:szCs w:val="21"/>
              </w:rPr>
              <w:t>收款单位名称：广州宝诚招标代理咨询有限公司</w:t>
            </w:r>
          </w:p>
          <w:p>
            <w:pPr>
              <w:snapToGrid w:val="0"/>
              <w:spacing w:line="380" w:lineRule="exact"/>
              <w:ind w:firstLine="420" w:firstLineChars="200"/>
              <w:rPr>
                <w:rFonts w:ascii="宋体"/>
                <w:color w:val="000000"/>
                <w:szCs w:val="21"/>
              </w:rPr>
            </w:pPr>
            <w:r>
              <w:rPr>
                <w:rFonts w:hint="eastAsia" w:ascii="宋体" w:hAnsi="宋体"/>
                <w:color w:val="000000"/>
                <w:szCs w:val="21"/>
              </w:rPr>
              <w:t>开户银行：广发银行广州龙洞支行</w:t>
            </w:r>
          </w:p>
          <w:p>
            <w:pPr>
              <w:snapToGrid w:val="0"/>
              <w:spacing w:line="380" w:lineRule="exact"/>
              <w:ind w:firstLine="420" w:firstLineChars="200"/>
              <w:rPr>
                <w:rFonts w:ascii="宋体"/>
                <w:color w:val="000000"/>
                <w:szCs w:val="21"/>
              </w:rPr>
            </w:pPr>
            <w:r>
              <w:rPr>
                <w:rFonts w:hint="eastAsia" w:ascii="宋体" w:hAnsi="宋体"/>
                <w:color w:val="000000"/>
                <w:szCs w:val="21"/>
              </w:rPr>
              <w:t>投标保证金账号：</w:t>
            </w:r>
            <w:r>
              <w:rPr>
                <w:rFonts w:ascii="宋体" w:hAnsi="宋体"/>
                <w:color w:val="000000"/>
                <w:szCs w:val="21"/>
              </w:rPr>
              <w:t>9550 8802 0090 0000 188</w:t>
            </w:r>
          </w:p>
          <w:p>
            <w:pPr>
              <w:snapToGrid w:val="0"/>
              <w:spacing w:line="380" w:lineRule="exact"/>
              <w:ind w:firstLine="420" w:firstLineChars="200"/>
              <w:rPr>
                <w:rFonts w:ascii="宋体"/>
                <w:color w:val="000000"/>
                <w:szCs w:val="21"/>
              </w:rPr>
            </w:pPr>
            <w:r>
              <w:rPr>
                <w:rFonts w:hint="eastAsia" w:ascii="宋体" w:hAnsi="宋体"/>
                <w:color w:val="000000"/>
                <w:szCs w:val="21"/>
              </w:rPr>
              <w:t>传真号码：</w:t>
            </w:r>
            <w:r>
              <w:rPr>
                <w:rFonts w:ascii="宋体" w:hAnsi="宋体"/>
                <w:color w:val="000000"/>
                <w:szCs w:val="21"/>
              </w:rPr>
              <w:t>020-37887429</w:t>
            </w:r>
          </w:p>
          <w:p>
            <w:pPr>
              <w:adjustRightInd w:val="0"/>
              <w:snapToGrid w:val="0"/>
              <w:spacing w:line="320" w:lineRule="exact"/>
              <w:rPr>
                <w:rFonts w:ascii="宋体" w:cs="宋体"/>
                <w:b/>
                <w:kern w:val="0"/>
                <w:szCs w:val="21"/>
                <w:lang w:val="zh-CN"/>
              </w:rPr>
            </w:pPr>
            <w:r>
              <w:rPr>
                <w:rFonts w:hint="eastAsia" w:ascii="宋体" w:hAnsi="宋体"/>
                <w:b/>
                <w:szCs w:val="21"/>
              </w:rPr>
              <w:t>注：</w:t>
            </w:r>
            <w:r>
              <w:rPr>
                <w:rFonts w:hint="eastAsia" w:ascii="宋体" w:hAnsi="宋体" w:cs="宋体"/>
                <w:b/>
                <w:kern w:val="0"/>
                <w:szCs w:val="21"/>
                <w:lang w:val="zh-CN"/>
              </w:rPr>
              <w:t>投标人请在缴款凭证</w:t>
            </w:r>
            <w:r>
              <w:rPr>
                <w:rFonts w:ascii="宋体" w:hAnsi="宋体" w:cs="宋体"/>
                <w:b/>
                <w:kern w:val="0"/>
                <w:szCs w:val="21"/>
                <w:lang w:val="zh-CN"/>
              </w:rPr>
              <w:t>"</w:t>
            </w:r>
            <w:r>
              <w:rPr>
                <w:rFonts w:hint="eastAsia" w:ascii="宋体" w:hAnsi="宋体" w:cs="宋体"/>
                <w:b/>
                <w:kern w:val="0"/>
                <w:szCs w:val="21"/>
                <w:lang w:val="zh-CN"/>
              </w:rPr>
              <w:t>备注</w:t>
            </w:r>
            <w:r>
              <w:rPr>
                <w:rFonts w:ascii="宋体" w:hAnsi="宋体" w:cs="宋体"/>
                <w:b/>
                <w:kern w:val="0"/>
                <w:szCs w:val="21"/>
                <w:lang w:val="zh-CN"/>
              </w:rPr>
              <w:t>"</w:t>
            </w:r>
            <w:r>
              <w:rPr>
                <w:rFonts w:hint="eastAsia" w:ascii="宋体" w:hAnsi="宋体" w:cs="宋体"/>
                <w:b/>
                <w:kern w:val="0"/>
                <w:szCs w:val="21"/>
                <w:lang w:val="zh-CN"/>
              </w:rPr>
              <w:t>栏写明</w:t>
            </w:r>
            <w:r>
              <w:rPr>
                <w:rFonts w:ascii="宋体" w:hAnsi="宋体" w:cs="宋体"/>
                <w:b/>
                <w:kern w:val="0"/>
                <w:szCs w:val="21"/>
                <w:lang w:val="zh-CN"/>
              </w:rPr>
              <w:t>"</w:t>
            </w:r>
            <w:r>
              <w:rPr>
                <w:rFonts w:ascii="宋体" w:hAnsi="宋体"/>
              </w:rPr>
              <w:t>GZBC18HG06003</w:t>
            </w:r>
            <w:r>
              <w:rPr>
                <w:rFonts w:ascii="宋体" w:hAnsi="宋体" w:cs="宋体"/>
                <w:b/>
                <w:kern w:val="0"/>
                <w:szCs w:val="21"/>
                <w:lang w:val="zh-CN"/>
              </w:rPr>
              <w:t>"</w:t>
            </w:r>
            <w:r>
              <w:rPr>
                <w:rFonts w:hint="eastAsia" w:ascii="宋体" w:hAnsi="宋体" w:cs="宋体"/>
                <w:b/>
                <w:kern w:val="0"/>
                <w:szCs w:val="21"/>
                <w:lang w:val="zh-CN"/>
              </w:rPr>
              <w:t>，以便查询。</w:t>
            </w:r>
          </w:p>
          <w:p>
            <w:pPr>
              <w:adjustRightInd w:val="0"/>
              <w:snapToGrid w:val="0"/>
              <w:spacing w:line="320" w:lineRule="exact"/>
              <w:ind w:left="433" w:leftChars="206"/>
              <w:rPr>
                <w:rFonts w:hint="eastAsia" w:ascii="宋体" w:hAnsi="宋体"/>
                <w:szCs w:val="21"/>
              </w:rPr>
            </w:pPr>
            <w:r>
              <w:rPr>
                <w:rFonts w:hint="eastAsia" w:ascii="宋体" w:hAnsi="宋体" w:cs="宋体"/>
                <w:szCs w:val="21"/>
              </w:rPr>
              <w:fldChar w:fldCharType="begin"/>
            </w:r>
            <w:r>
              <w:rPr>
                <w:rFonts w:hint="eastAsia" w:ascii="宋体" w:hAnsi="宋体" w:cs="宋体"/>
                <w:szCs w:val="21"/>
              </w:rPr>
              <w:instrText xml:space="preserve"> HYPERLINK "mailto:投标人以投标担保函形式缴纳投标保证金的，请于投标截止时间的前一日将《政府采购投标担保函》Email（GZBCZB@163.com）到达我司。" </w:instrText>
            </w:r>
            <w:r>
              <w:rPr>
                <w:rFonts w:hint="eastAsia" w:ascii="宋体" w:hAnsi="宋体" w:cs="宋体"/>
                <w:szCs w:val="21"/>
              </w:rPr>
              <w:fldChar w:fldCharType="separate"/>
            </w:r>
            <w:r>
              <w:rPr>
                <w:rStyle w:val="13"/>
                <w:rFonts w:hint="eastAsia" w:ascii="宋体" w:hAnsi="宋体" w:cs="宋体"/>
                <w:szCs w:val="21"/>
              </w:rPr>
              <w:t>投标人以投标担保函形式缴纳投标保证金的，请于</w:t>
            </w:r>
            <w:r>
              <w:rPr>
                <w:rStyle w:val="13"/>
                <w:rFonts w:hint="eastAsia" w:ascii="宋体" w:hAnsi="宋体"/>
                <w:szCs w:val="21"/>
              </w:rPr>
              <w:t>投标截止时间的前一日将《政府采购投标担保函》</w:t>
            </w:r>
            <w:r>
              <w:rPr>
                <w:rStyle w:val="13"/>
                <w:rFonts w:ascii="宋体" w:hAnsi="宋体"/>
                <w:szCs w:val="21"/>
              </w:rPr>
              <w:t>Email</w:t>
            </w:r>
            <w:r>
              <w:rPr>
                <w:rStyle w:val="13"/>
                <w:rFonts w:hint="eastAsia" w:ascii="宋体" w:hAnsi="宋体"/>
                <w:szCs w:val="21"/>
              </w:rPr>
              <w:t>（</w:t>
            </w:r>
            <w:r>
              <w:rPr>
                <w:rStyle w:val="13"/>
                <w:rFonts w:ascii="宋体" w:hAnsi="宋体"/>
                <w:szCs w:val="21"/>
              </w:rPr>
              <w:t>GZBCZB@163.com</w:t>
            </w:r>
            <w:r>
              <w:rPr>
                <w:rStyle w:val="13"/>
                <w:rFonts w:hint="eastAsia" w:ascii="宋体" w:hAnsi="宋体"/>
                <w:szCs w:val="21"/>
              </w:rPr>
              <w:t>）到达我司。</w:t>
            </w:r>
            <w:r>
              <w:rPr>
                <w:rFonts w:hint="eastAsia" w:ascii="宋体" w:hAnsi="宋体" w:cs="宋体"/>
                <w:szCs w:val="21"/>
              </w:rPr>
              <w:fldChar w:fldCharType="end"/>
            </w:r>
          </w:p>
          <w:p>
            <w:pPr>
              <w:numPr>
                <w:ilvl w:val="0"/>
                <w:numId w:val="12"/>
              </w:numPr>
              <w:adjustRightInd w:val="0"/>
              <w:snapToGrid w:val="0"/>
              <w:spacing w:line="320" w:lineRule="exact"/>
              <w:rPr>
                <w:rFonts w:ascii="宋体" w:hAnsi="宋体"/>
                <w:szCs w:val="21"/>
              </w:rPr>
            </w:pPr>
            <w:r>
              <w:rPr>
                <w:rFonts w:hint="eastAsia"/>
                <w:b/>
                <w:bCs/>
              </w:rPr>
              <w:t>如投标人未按上述规定提交投标保证金，其投标文件将被拒绝。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3.6</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投标有效期</w:t>
            </w:r>
          </w:p>
        </w:tc>
        <w:tc>
          <w:tcPr>
            <w:tcW w:w="6592" w:type="dxa"/>
            <w:vAlign w:val="center"/>
          </w:tcPr>
          <w:p>
            <w:pPr>
              <w:adjustRightInd w:val="0"/>
              <w:snapToGrid w:val="0"/>
              <w:spacing w:line="320" w:lineRule="exact"/>
              <w:rPr>
                <w:rFonts w:ascii="宋体" w:hAnsi="宋体"/>
                <w:szCs w:val="21"/>
              </w:rPr>
            </w:pPr>
            <w:r>
              <w:rPr>
                <w:rFonts w:ascii="宋体" w:hAnsi="宋体"/>
                <w:szCs w:val="21"/>
              </w:rPr>
              <w:t>90天</w:t>
            </w:r>
            <w:r>
              <w:rPr>
                <w:rFonts w:hint="eastAsia"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3.7</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投标文件份数</w:t>
            </w:r>
          </w:p>
        </w:tc>
        <w:tc>
          <w:tcPr>
            <w:tcW w:w="6592" w:type="dxa"/>
            <w:vAlign w:val="center"/>
          </w:tcPr>
          <w:p>
            <w:pPr>
              <w:adjustRightInd w:val="0"/>
              <w:snapToGrid w:val="0"/>
              <w:spacing w:line="320" w:lineRule="exact"/>
              <w:rPr>
                <w:rFonts w:ascii="宋体" w:hAnsi="宋体"/>
                <w:szCs w:val="21"/>
              </w:rPr>
            </w:pPr>
            <w:r>
              <w:rPr>
                <w:rFonts w:ascii="宋体" w:hAnsi="宋体"/>
                <w:szCs w:val="21"/>
              </w:rPr>
              <w:t>正本一份，副本</w:t>
            </w:r>
            <w:r>
              <w:rPr>
                <w:rFonts w:hint="eastAsia" w:ascii="宋体" w:hAnsi="宋体"/>
                <w:szCs w:val="21"/>
                <w:lang w:eastAsia="zh-CN"/>
              </w:rPr>
              <w:t>二</w:t>
            </w:r>
            <w:r>
              <w:rPr>
                <w:rFonts w:ascii="宋体" w:hAnsi="宋体"/>
                <w:szCs w:val="21"/>
              </w:rPr>
              <w:t>份，电子文件</w:t>
            </w:r>
            <w:r>
              <w:rPr>
                <w:rFonts w:hint="eastAsia" w:ascii="宋体" w:hAnsi="宋体"/>
                <w:szCs w:val="21"/>
              </w:rPr>
              <w:t>一</w:t>
            </w:r>
            <w:r>
              <w:rPr>
                <w:rFonts w:ascii="宋体" w:hAnsi="宋体"/>
                <w:szCs w:val="21"/>
              </w:rPr>
              <w:t>份</w:t>
            </w:r>
            <w:r>
              <w:rPr>
                <w:rFonts w:hint="eastAsia" w:ascii="宋体" w:hAnsi="宋体"/>
                <w:szCs w:val="21"/>
              </w:rPr>
              <w:t>（</w:t>
            </w:r>
            <w:r>
              <w:rPr>
                <w:rFonts w:hint="eastAsia" w:ascii="宋体" w:hAnsi="宋体"/>
              </w:rPr>
              <w:t>不可加密）</w:t>
            </w:r>
            <w:r>
              <w:rPr>
                <w:rFonts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69" w:hRule="atLeast"/>
          <w:jc w:val="center"/>
        </w:trPr>
        <w:tc>
          <w:tcPr>
            <w:tcW w:w="9962" w:type="dxa"/>
            <w:gridSpan w:val="3"/>
            <w:vAlign w:val="center"/>
          </w:tcPr>
          <w:p>
            <w:pPr>
              <w:adjustRightInd w:val="0"/>
              <w:snapToGrid w:val="0"/>
              <w:spacing w:line="320" w:lineRule="exact"/>
              <w:jc w:val="center"/>
              <w:rPr>
                <w:rFonts w:ascii="宋体" w:hAnsi="宋体"/>
                <w:szCs w:val="21"/>
              </w:rPr>
            </w:pPr>
            <w:r>
              <w:rPr>
                <w:rFonts w:ascii="宋体" w:hAnsi="宋体"/>
                <w:b/>
                <w:szCs w:val="21"/>
              </w:rPr>
              <w:t>五、开标与评标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44"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5.1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bCs/>
                <w:szCs w:val="21"/>
              </w:rPr>
              <w:t>评标委员会组成</w:t>
            </w:r>
          </w:p>
        </w:tc>
        <w:tc>
          <w:tcPr>
            <w:tcW w:w="6592" w:type="dxa"/>
            <w:vAlign w:val="center"/>
          </w:tcPr>
          <w:p>
            <w:pPr>
              <w:adjustRightInd w:val="0"/>
              <w:snapToGrid w:val="0"/>
              <w:spacing w:line="320" w:lineRule="exact"/>
              <w:rPr>
                <w:rFonts w:ascii="宋体" w:hAnsi="宋体" w:cs="宋体"/>
                <w:kern w:val="0"/>
                <w:szCs w:val="21"/>
                <w:lang w:val="zh-CN"/>
              </w:rPr>
            </w:pPr>
            <w:r>
              <w:rPr>
                <w:rFonts w:hint="eastAsia" w:ascii="宋体" w:hAnsi="宋体" w:cs="宋体"/>
                <w:kern w:val="0"/>
                <w:szCs w:val="21"/>
                <w:lang w:val="zh-CN"/>
              </w:rPr>
              <w:t>评标委员会由5名单数组成，由采购人的代表</w:t>
            </w:r>
            <w:r>
              <w:rPr>
                <w:rFonts w:hint="eastAsia" w:ascii="宋体" w:hAnsi="宋体" w:cs="宋体"/>
                <w:color w:val="FF0000"/>
                <w:kern w:val="0"/>
                <w:szCs w:val="21"/>
                <w:lang w:val="zh-CN"/>
              </w:rPr>
              <w:t>1名</w:t>
            </w:r>
            <w:r>
              <w:rPr>
                <w:rFonts w:hint="eastAsia" w:ascii="宋体" w:hAnsi="宋体" w:cs="宋体"/>
                <w:kern w:val="0"/>
                <w:szCs w:val="21"/>
                <w:lang w:val="zh-CN"/>
              </w:rPr>
              <w:t>和从专家库随机抽取的专家组成。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5.2</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bCs/>
              </w:rPr>
              <w:t>评标方法</w:t>
            </w:r>
          </w:p>
        </w:tc>
        <w:tc>
          <w:tcPr>
            <w:tcW w:w="6592" w:type="dxa"/>
            <w:vAlign w:val="center"/>
          </w:tcPr>
          <w:p>
            <w:pPr>
              <w:adjustRightInd w:val="0"/>
              <w:snapToGrid w:val="0"/>
              <w:spacing w:line="320" w:lineRule="exact"/>
              <w:rPr>
                <w:rFonts w:ascii="宋体" w:hAnsi="宋体"/>
                <w:bCs/>
                <w:szCs w:val="21"/>
              </w:rPr>
            </w:pPr>
            <w:r>
              <w:rPr>
                <w:rFonts w:hint="eastAsia" w:ascii="宋体" w:hAnsi="宋体"/>
                <w:bCs/>
              </w:rPr>
              <w:t>采用综合评分法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451"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5.3</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bCs/>
              </w:rPr>
              <w:t>定标原则</w:t>
            </w:r>
          </w:p>
        </w:tc>
        <w:tc>
          <w:tcPr>
            <w:tcW w:w="6592" w:type="dxa"/>
            <w:vAlign w:val="center"/>
          </w:tcPr>
          <w:p>
            <w:pPr>
              <w:adjustRightInd w:val="0"/>
              <w:snapToGrid w:val="0"/>
              <w:spacing w:line="320" w:lineRule="exact"/>
              <w:rPr>
                <w:rFonts w:ascii="宋体" w:hAnsi="宋体"/>
                <w:bCs/>
              </w:rPr>
            </w:pPr>
            <w:r>
              <w:rPr>
                <w:rFonts w:hint="eastAsia" w:ascii="宋体" w:hAnsi="宋体"/>
                <w:bCs/>
              </w:rPr>
              <w:t>推荐综合得分排名第一的投标人为第一中标候选人，排名第二的投标人为第二中标候选人。</w:t>
            </w:r>
          </w:p>
          <w:p>
            <w:pPr>
              <w:adjustRightInd w:val="0"/>
              <w:snapToGrid w:val="0"/>
              <w:spacing w:line="320" w:lineRule="exact"/>
              <w:rPr>
                <w:rFonts w:ascii="宋体" w:hAnsi="宋体"/>
                <w:bCs/>
              </w:rPr>
            </w:pPr>
            <w:r>
              <w:rPr>
                <w:rFonts w:hint="eastAsia" w:ascii="宋体" w:hAnsi="宋体"/>
                <w:bCs/>
              </w:rPr>
              <w:t>如第二中标候选人报价高于第一中标候选人报价20%以上的，只推荐一名中标候选人。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96" w:hRule="atLeast"/>
          <w:jc w:val="center"/>
        </w:trPr>
        <w:tc>
          <w:tcPr>
            <w:tcW w:w="9962" w:type="dxa"/>
            <w:gridSpan w:val="3"/>
            <w:vAlign w:val="center"/>
          </w:tcPr>
          <w:p>
            <w:pPr>
              <w:adjustRightInd w:val="0"/>
              <w:snapToGrid w:val="0"/>
              <w:spacing w:line="320" w:lineRule="exact"/>
              <w:jc w:val="center"/>
              <w:rPr>
                <w:rFonts w:ascii="宋体" w:hAnsi="宋体"/>
                <w:szCs w:val="21"/>
              </w:rPr>
            </w:pPr>
            <w:r>
              <w:rPr>
                <w:rFonts w:ascii="宋体" w:hAnsi="宋体"/>
                <w:b/>
                <w:szCs w:val="21"/>
              </w:rPr>
              <w:t>六、授予合同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6.1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合同签订时间</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自《中标通知书》发出之日起三十日内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6.2</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履约保证金</w:t>
            </w:r>
          </w:p>
        </w:tc>
        <w:tc>
          <w:tcPr>
            <w:tcW w:w="6592" w:type="dxa"/>
            <w:vAlign w:val="center"/>
          </w:tcPr>
          <w:p>
            <w:pPr>
              <w:adjustRightInd w:val="0"/>
              <w:snapToGrid w:val="0"/>
              <w:spacing w:line="320" w:lineRule="exact"/>
              <w:rPr>
                <w:rFonts w:hint="eastAsia" w:ascii="宋体" w:hAnsi="宋体" w:eastAsia="宋体"/>
                <w:szCs w:val="21"/>
                <w:lang w:eastAsia="zh-CN"/>
              </w:rPr>
            </w:pPr>
            <w:r>
              <w:rPr>
                <w:rFonts w:hint="eastAsia" w:ascii="宋体" w:hAnsi="宋体"/>
                <w:szCs w:val="21"/>
                <w:lang w:eastAsia="zh-CN"/>
              </w:rPr>
              <w:t>详见用户需求书、合同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22"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6.3</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招标代理服务费</w:t>
            </w:r>
          </w:p>
        </w:tc>
        <w:tc>
          <w:tcPr>
            <w:tcW w:w="6592" w:type="dxa"/>
          </w:tcPr>
          <w:p>
            <w:pPr>
              <w:numPr>
                <w:ilvl w:val="0"/>
                <w:numId w:val="13"/>
              </w:numPr>
              <w:adjustRightInd w:val="0"/>
              <w:snapToGrid w:val="0"/>
              <w:spacing w:line="320" w:lineRule="exact"/>
              <w:rPr>
                <w:rFonts w:ascii="宋体" w:hAnsi="宋体"/>
                <w:szCs w:val="21"/>
              </w:rPr>
            </w:pPr>
            <w:r>
              <w:rPr>
                <w:rFonts w:ascii="宋体" w:hAnsi="宋体"/>
                <w:szCs w:val="21"/>
              </w:rPr>
              <w:t>中标人须向采购代理机构按如下标准和规定缴纳招标代理服务费：</w:t>
            </w:r>
          </w:p>
          <w:p>
            <w:pPr>
              <w:adjustRightInd w:val="0"/>
              <w:snapToGrid w:val="0"/>
              <w:spacing w:line="320" w:lineRule="exact"/>
              <w:rPr>
                <w:rFonts w:ascii="宋体" w:hAnsi="宋体"/>
                <w:szCs w:val="21"/>
              </w:rPr>
            </w:pPr>
            <w:r>
              <w:rPr>
                <w:rFonts w:ascii="宋体" w:hAnsi="宋体"/>
                <w:szCs w:val="21"/>
              </w:rPr>
              <w:t>（1）以</w:t>
            </w:r>
            <w:r>
              <w:rPr>
                <w:rFonts w:hint="eastAsia" w:ascii="宋体" w:hAnsi="宋体"/>
                <w:szCs w:val="21"/>
              </w:rPr>
              <w:t>采购预算金额作为招标代理服务费的计算基数。</w:t>
            </w:r>
          </w:p>
          <w:p>
            <w:pPr>
              <w:spacing w:line="240" w:lineRule="auto"/>
              <w:ind w:firstLine="420" w:firstLineChars="200"/>
              <w:rPr>
                <w:rFonts w:hint="eastAsia" w:ascii="宋体" w:hAnsi="宋体"/>
                <w:sz w:val="21"/>
                <w:szCs w:val="21"/>
              </w:rPr>
            </w:pPr>
            <w:r>
              <w:rPr>
                <w:rFonts w:hint="eastAsia" w:ascii="宋体" w:hAnsi="宋体"/>
                <w:sz w:val="21"/>
                <w:szCs w:val="21"/>
              </w:rPr>
              <w:t>中标人须向采购代理机构交纳的招标服务费，根据《国家发展改革委关于进一步放开建设项目专业服务价格的通知发改价格》[2015] 299号的通知实行市场调节价，本项目的招标服务费执行以下价格；</w:t>
            </w:r>
          </w:p>
          <w:p>
            <w:pPr>
              <w:spacing w:line="240" w:lineRule="auto"/>
              <w:ind w:firstLine="420" w:firstLineChars="200"/>
              <w:rPr>
                <w:rFonts w:hint="eastAsia" w:ascii="宋体" w:hAnsi="宋体"/>
                <w:sz w:val="21"/>
                <w:szCs w:val="21"/>
              </w:rPr>
            </w:pPr>
            <w:r>
              <w:rPr>
                <w:rFonts w:hint="eastAsia" w:ascii="宋体" w:hAnsi="宋体"/>
                <w:sz w:val="21"/>
                <w:szCs w:val="21"/>
              </w:rPr>
              <w:t>(1)</w:t>
            </w:r>
            <w:r>
              <w:rPr>
                <w:rFonts w:hint="eastAsia" w:ascii="宋体" w:hAnsi="宋体"/>
                <w:sz w:val="21"/>
                <w:szCs w:val="21"/>
              </w:rPr>
              <w:tab/>
            </w:r>
            <w:r>
              <w:rPr>
                <w:rFonts w:hint="eastAsia" w:ascii="宋体" w:hAnsi="宋体"/>
                <w:sz w:val="21"/>
                <w:szCs w:val="21"/>
              </w:rPr>
              <w:t>以预算金额作为收费的计算基数；</w:t>
            </w:r>
          </w:p>
          <w:p>
            <w:pPr>
              <w:spacing w:line="240" w:lineRule="auto"/>
              <w:ind w:firstLine="420" w:firstLineChars="200"/>
              <w:rPr>
                <w:rFonts w:hint="eastAsia" w:ascii="宋体" w:hAnsi="宋体"/>
                <w:sz w:val="21"/>
                <w:szCs w:val="21"/>
              </w:rPr>
            </w:pPr>
            <w:r>
              <w:rPr>
                <w:rFonts w:hint="eastAsia" w:ascii="宋体" w:hAnsi="宋体"/>
                <w:sz w:val="21"/>
                <w:szCs w:val="21"/>
              </w:rPr>
              <w:t>(2)</w:t>
            </w:r>
            <w:r>
              <w:rPr>
                <w:rFonts w:hint="eastAsia" w:ascii="宋体" w:hAnsi="宋体"/>
                <w:sz w:val="21"/>
                <w:szCs w:val="21"/>
              </w:rPr>
              <w:tab/>
            </w:r>
            <w:r>
              <w:rPr>
                <w:rFonts w:hint="eastAsia" w:ascii="宋体" w:hAnsi="宋体"/>
                <w:sz w:val="21"/>
                <w:szCs w:val="21"/>
              </w:rPr>
              <w:t>预算金额在100万以下的，招标服务费按1.5%计算；101万到500万的，按1.2%计算；500万到1000万的，按</w:t>
            </w:r>
            <w:r>
              <w:rPr>
                <w:rFonts w:hint="eastAsia" w:ascii="宋体" w:hAnsi="宋体"/>
                <w:sz w:val="21"/>
                <w:szCs w:val="21"/>
                <w:lang w:val="en-US" w:eastAsia="zh-CN"/>
              </w:rPr>
              <w:t>0.8</w:t>
            </w:r>
            <w:r>
              <w:rPr>
                <w:rFonts w:hint="eastAsia" w:ascii="宋体" w:hAnsi="宋体"/>
                <w:sz w:val="21"/>
                <w:szCs w:val="21"/>
              </w:rPr>
              <w:t>%计算…</w:t>
            </w:r>
          </w:p>
          <w:p>
            <w:pPr>
              <w:spacing w:line="240" w:lineRule="auto"/>
              <w:ind w:firstLine="420" w:firstLineChars="200"/>
              <w:rPr>
                <w:rFonts w:hint="eastAsia" w:ascii="宋体" w:hAnsi="宋体"/>
                <w:sz w:val="21"/>
                <w:szCs w:val="21"/>
              </w:rPr>
            </w:pPr>
            <w:r>
              <w:rPr>
                <w:rFonts w:hint="eastAsia" w:ascii="宋体" w:hAnsi="宋体"/>
                <w:sz w:val="21"/>
                <w:szCs w:val="21"/>
              </w:rPr>
              <w:t>(3)</w:t>
            </w:r>
            <w:r>
              <w:rPr>
                <w:rFonts w:hint="eastAsia" w:ascii="宋体" w:hAnsi="宋体"/>
                <w:sz w:val="21"/>
                <w:szCs w:val="21"/>
              </w:rPr>
              <w:tab/>
            </w:r>
            <w:r>
              <w:rPr>
                <w:rFonts w:hint="eastAsia" w:ascii="宋体" w:hAnsi="宋体"/>
                <w:sz w:val="21"/>
                <w:szCs w:val="21"/>
              </w:rPr>
              <w:t>招标代理服务收费按差额定率累进法计算。</w:t>
            </w:r>
          </w:p>
          <w:p>
            <w:pPr>
              <w:spacing w:line="240" w:lineRule="auto"/>
              <w:ind w:firstLine="420" w:firstLineChars="200"/>
              <w:rPr>
                <w:rFonts w:hint="eastAsia" w:ascii="宋体" w:hAnsi="宋体"/>
                <w:sz w:val="21"/>
                <w:szCs w:val="21"/>
              </w:rPr>
            </w:pPr>
            <w:r>
              <w:rPr>
                <w:rFonts w:hint="eastAsia" w:ascii="宋体" w:hAnsi="宋体"/>
                <w:sz w:val="21"/>
                <w:szCs w:val="21"/>
              </w:rPr>
              <w:t>(4)</w:t>
            </w:r>
            <w:r>
              <w:rPr>
                <w:rFonts w:hint="eastAsia" w:ascii="宋体" w:hAnsi="宋体"/>
                <w:sz w:val="21"/>
                <w:szCs w:val="21"/>
              </w:rPr>
              <w:tab/>
            </w:r>
            <w:r>
              <w:rPr>
                <w:rFonts w:hint="eastAsia" w:ascii="宋体" w:hAnsi="宋体"/>
                <w:sz w:val="21"/>
                <w:szCs w:val="21"/>
              </w:rPr>
              <w:t>招标服务费不在投标报价中单列；</w:t>
            </w:r>
          </w:p>
          <w:p>
            <w:pPr>
              <w:spacing w:line="240" w:lineRule="auto"/>
              <w:ind w:firstLine="420" w:firstLineChars="200"/>
              <w:rPr>
                <w:rFonts w:hint="eastAsia" w:ascii="宋体" w:hAnsi="宋体"/>
                <w:sz w:val="21"/>
                <w:szCs w:val="21"/>
              </w:rPr>
            </w:pPr>
            <w:r>
              <w:rPr>
                <w:rFonts w:hint="eastAsia" w:ascii="宋体" w:hAnsi="宋体"/>
                <w:sz w:val="21"/>
                <w:szCs w:val="21"/>
              </w:rPr>
              <w:t>(5)</w:t>
            </w:r>
            <w:r>
              <w:rPr>
                <w:rFonts w:hint="eastAsia" w:ascii="宋体" w:hAnsi="宋体"/>
                <w:sz w:val="21"/>
                <w:szCs w:val="21"/>
              </w:rPr>
              <w:tab/>
            </w:r>
            <w:r>
              <w:rPr>
                <w:rFonts w:hint="eastAsia" w:ascii="宋体" w:hAnsi="宋体"/>
                <w:sz w:val="21"/>
                <w:szCs w:val="21"/>
              </w:rPr>
              <w:t>招标服务费币种与《中标通知书》的币种相同；</w:t>
            </w:r>
          </w:p>
          <w:p>
            <w:pPr>
              <w:spacing w:line="240" w:lineRule="auto"/>
              <w:ind w:firstLine="420" w:firstLineChars="200"/>
              <w:rPr>
                <w:rFonts w:ascii="宋体" w:hAnsi="宋体"/>
                <w:sz w:val="21"/>
                <w:szCs w:val="21"/>
              </w:rPr>
            </w:pPr>
            <w:r>
              <w:rPr>
                <w:rFonts w:hint="eastAsia" w:ascii="宋体" w:hAnsi="宋体"/>
                <w:sz w:val="21"/>
                <w:szCs w:val="21"/>
              </w:rPr>
              <w:t>(6)</w:t>
            </w:r>
            <w:r>
              <w:rPr>
                <w:rFonts w:hint="eastAsia" w:ascii="宋体" w:hAnsi="宋体"/>
                <w:sz w:val="21"/>
                <w:szCs w:val="21"/>
              </w:rPr>
              <w:tab/>
            </w:r>
            <w:r>
              <w:rPr>
                <w:rFonts w:hint="eastAsia" w:ascii="宋体" w:hAnsi="宋体"/>
                <w:sz w:val="21"/>
                <w:szCs w:val="21"/>
              </w:rPr>
              <w:t>中标人在领取《中标通知书》时，必须按《交纳服务费承诺书》向采购代理机构直接交纳招标服务费。</w:t>
            </w:r>
          </w:p>
          <w:p>
            <w:pPr>
              <w:adjustRightInd w:val="0"/>
              <w:snapToGrid w:val="0"/>
              <w:spacing w:line="320" w:lineRule="exact"/>
              <w:rPr>
                <w:rFonts w:ascii="宋体" w:hAnsi="宋体"/>
                <w:szCs w:val="21"/>
              </w:rPr>
            </w:pPr>
            <w:r>
              <w:rPr>
                <w:rFonts w:ascii="宋体" w:hAnsi="宋体"/>
                <w:szCs w:val="21"/>
              </w:rPr>
              <w:t>（</w:t>
            </w:r>
            <w:r>
              <w:rPr>
                <w:rFonts w:hint="eastAsia" w:ascii="宋体" w:hAnsi="宋体"/>
                <w:szCs w:val="21"/>
              </w:rPr>
              <w:t>2</w:t>
            </w:r>
            <w:r>
              <w:rPr>
                <w:rFonts w:ascii="宋体" w:hAnsi="宋体"/>
                <w:szCs w:val="21"/>
              </w:rPr>
              <w:t>）招标代理服务费的缴纳形式：</w:t>
            </w:r>
          </w:p>
          <w:p>
            <w:pPr>
              <w:adjustRightInd w:val="0"/>
              <w:snapToGrid w:val="0"/>
              <w:spacing w:line="320" w:lineRule="exact"/>
              <w:ind w:left="315" w:hanging="315" w:hangingChars="150"/>
              <w:rPr>
                <w:rFonts w:ascii="宋体" w:hAnsi="宋体"/>
                <w:szCs w:val="21"/>
              </w:rPr>
            </w:pPr>
            <w:r>
              <w:rPr>
                <w:rFonts w:ascii="宋体" w:hAnsi="宋体"/>
                <w:szCs w:val="21"/>
              </w:rPr>
              <w:t>a.</w:t>
            </w:r>
            <w:r>
              <w:rPr>
                <w:rFonts w:hint="eastAsia" w:ascii="宋体" w:hAnsi="宋体"/>
                <w:szCs w:val="21"/>
              </w:rPr>
              <w:t xml:space="preserve"> </w:t>
            </w:r>
            <w:r>
              <w:rPr>
                <w:rFonts w:ascii="宋体" w:hAnsi="宋体"/>
                <w:szCs w:val="21"/>
              </w:rPr>
              <w:t xml:space="preserve">向采购代理机构直接缴纳招标代理服务费。可用支票、汇票、电汇等付款方式； </w:t>
            </w:r>
          </w:p>
          <w:p>
            <w:pPr>
              <w:adjustRightInd w:val="0"/>
              <w:snapToGrid w:val="0"/>
              <w:spacing w:line="320" w:lineRule="exact"/>
              <w:rPr>
                <w:rFonts w:ascii="宋体" w:hAnsi="宋体"/>
                <w:szCs w:val="21"/>
              </w:rPr>
            </w:pPr>
            <w:r>
              <w:rPr>
                <w:rFonts w:ascii="宋体" w:hAnsi="宋体"/>
                <w:szCs w:val="21"/>
              </w:rPr>
              <w:t>b. 招标代理服务费</w:t>
            </w:r>
            <w:r>
              <w:rPr>
                <w:rFonts w:hint="eastAsia" w:ascii="宋体" w:hAnsi="宋体"/>
                <w:szCs w:val="21"/>
              </w:rPr>
              <w:t>的缴费账号：详见投标文件格式《</w:t>
            </w:r>
            <w:r>
              <w:rPr>
                <w:rFonts w:ascii="宋体" w:hAnsi="宋体"/>
                <w:szCs w:val="21"/>
              </w:rPr>
              <w:t>招标代理服务费承诺书</w:t>
            </w:r>
            <w:r>
              <w:rPr>
                <w:rFonts w:hint="eastAsia" w:ascii="宋体" w:hAnsi="宋体"/>
                <w:szCs w:val="21"/>
              </w:rPr>
              <w:t>》。</w:t>
            </w:r>
          </w:p>
          <w:p>
            <w:pPr>
              <w:numPr>
                <w:ilvl w:val="0"/>
                <w:numId w:val="13"/>
              </w:numPr>
              <w:adjustRightInd w:val="0"/>
              <w:snapToGrid w:val="0"/>
              <w:spacing w:line="320" w:lineRule="exact"/>
              <w:rPr>
                <w:rFonts w:ascii="宋体" w:hAnsi="宋体"/>
                <w:szCs w:val="21"/>
              </w:rPr>
            </w:pPr>
            <w:r>
              <w:rPr>
                <w:rFonts w:ascii="宋体" w:hAnsi="宋体"/>
                <w:szCs w:val="21"/>
              </w:rPr>
              <w:t>投标人应签署</w:t>
            </w:r>
            <w:r>
              <w:rPr>
                <w:rFonts w:hint="eastAsia" w:ascii="宋体" w:hAnsi="宋体"/>
                <w:szCs w:val="21"/>
              </w:rPr>
              <w:t>投标文件格式《</w:t>
            </w:r>
            <w:r>
              <w:rPr>
                <w:rFonts w:ascii="宋体" w:hAnsi="宋体"/>
                <w:szCs w:val="21"/>
              </w:rPr>
              <w:t>招标代理服务费承诺书</w:t>
            </w:r>
            <w:r>
              <w:rPr>
                <w:rFonts w:hint="eastAsia" w:ascii="宋体" w:hAnsi="宋体"/>
                <w:szCs w:val="21"/>
              </w:rPr>
              <w:t>》</w:t>
            </w:r>
            <w:r>
              <w:rPr>
                <w:rFonts w:ascii="宋体" w:hAnsi="宋体"/>
                <w:szCs w:val="21"/>
              </w:rPr>
              <w:t>，作为投标文件的一部分。</w:t>
            </w:r>
          </w:p>
          <w:p>
            <w:pPr>
              <w:numPr>
                <w:ilvl w:val="0"/>
                <w:numId w:val="13"/>
              </w:numPr>
              <w:adjustRightInd w:val="0"/>
              <w:snapToGrid w:val="0"/>
              <w:spacing w:line="320" w:lineRule="exact"/>
              <w:rPr>
                <w:rFonts w:ascii="宋体" w:hAnsi="宋体"/>
                <w:szCs w:val="21"/>
              </w:rPr>
            </w:pPr>
            <w:r>
              <w:rPr>
                <w:rFonts w:hint="eastAsia" w:ascii="宋体" w:hAnsi="宋体" w:cs="宋体"/>
                <w:szCs w:val="21"/>
              </w:rPr>
              <w:t>中标人须向采购代理机构缴纳招标代理服务费后，凭领取人身份证复印件并加盖公章领取《中标通知书》。如采用电汇或银行转账，须同时递交招标代理服务费缴费凭证复印件并加盖公章。</w:t>
            </w:r>
          </w:p>
        </w:tc>
      </w:tr>
    </w:tbl>
    <w:p>
      <w:pPr>
        <w:rPr>
          <w:rFonts w:hint="eastAsia" w:ascii="宋体" w:hAnsi="宋体" w:cs="宋体"/>
          <w:bCs/>
          <w:kern w:val="0"/>
          <w:szCs w:val="21"/>
        </w:rPr>
      </w:pPr>
      <w:r>
        <w:rPr>
          <w:rFonts w:hint="eastAsia" w:ascii="宋体" w:hAnsi="宋体" w:cs="宋体"/>
          <w:bCs/>
          <w:kern w:val="0"/>
          <w:szCs w:val="21"/>
        </w:rPr>
        <w:br w:type="page"/>
      </w:r>
    </w:p>
    <w:p>
      <w:pPr>
        <w:spacing w:line="360" w:lineRule="auto"/>
        <w:jc w:val="center"/>
        <w:outlineLvl w:val="0"/>
        <w:rPr>
          <w:rFonts w:ascii="宋体" w:hAnsi="宋体"/>
          <w:b/>
          <w:bCs/>
          <w:sz w:val="28"/>
        </w:rPr>
      </w:pPr>
      <w:bookmarkStart w:id="5" w:name="_Toc492302247"/>
      <w:bookmarkStart w:id="6" w:name="_Toc480529436"/>
      <w:bookmarkStart w:id="7" w:name="_Toc433648010"/>
      <w:r>
        <w:rPr>
          <w:rFonts w:hint="eastAsia" w:ascii="宋体" w:hAnsi="宋体"/>
          <w:b/>
          <w:bCs/>
          <w:sz w:val="28"/>
          <w:szCs w:val="28"/>
        </w:rPr>
        <w:t>第三章  评分体系与标准</w:t>
      </w:r>
      <w:bookmarkEnd w:id="5"/>
      <w:bookmarkEnd w:id="6"/>
      <w:bookmarkEnd w:id="7"/>
    </w:p>
    <w:p>
      <w:pPr>
        <w:numPr>
          <w:ilvl w:val="0"/>
          <w:numId w:val="14"/>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cs="宋体"/>
          <w:szCs w:val="21"/>
        </w:rPr>
        <w:t>本评标办法采用综合评分法。</w:t>
      </w:r>
    </w:p>
    <w:p>
      <w:pPr>
        <w:numPr>
          <w:ilvl w:val="0"/>
          <w:numId w:val="14"/>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cs="宋体"/>
          <w:szCs w:val="21"/>
        </w:rPr>
        <w:t>评标步骤：</w:t>
      </w:r>
      <w:r>
        <w:rPr>
          <w:rFonts w:hint="eastAsia" w:ascii="宋体" w:hAnsi="宋体" w:cs="宋体"/>
          <w:szCs w:val="21"/>
          <w:lang w:eastAsia="zh-CN"/>
        </w:rPr>
        <w:t>代理机构对投标文件进行资格性审查，</w:t>
      </w:r>
      <w:r>
        <w:rPr>
          <w:rFonts w:hint="eastAsia" w:ascii="宋体" w:hAnsi="宋体" w:cs="宋体"/>
          <w:szCs w:val="21"/>
        </w:rPr>
        <w:t>评标委员会</w:t>
      </w:r>
      <w:r>
        <w:rPr>
          <w:rFonts w:hint="eastAsia" w:ascii="宋体" w:hAnsi="宋体" w:cs="宋体"/>
          <w:szCs w:val="21"/>
          <w:lang w:eastAsia="zh-CN"/>
        </w:rPr>
        <w:t>对</w:t>
      </w:r>
      <w:r>
        <w:rPr>
          <w:rFonts w:hint="eastAsia" w:ascii="宋体" w:hAnsi="宋体" w:cs="宋体"/>
          <w:szCs w:val="21"/>
        </w:rPr>
        <w:t>投标文件符合性审查，对通过初审的投标文件进行技术、商务及价格的详细评审，最后评标委员会出具评标报告。</w:t>
      </w:r>
      <w:r>
        <w:rPr>
          <w:rFonts w:hint="eastAsia" w:ascii="宋体" w:hAnsi="宋体" w:cs="宋体"/>
          <w:szCs w:val="21"/>
          <w:lang w:eastAsia="zh-CN"/>
        </w:rPr>
        <w:t>（初审分资格审核和符合性审查）</w:t>
      </w:r>
    </w:p>
    <w:p>
      <w:pPr>
        <w:numPr>
          <w:ilvl w:val="0"/>
          <w:numId w:val="14"/>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szCs w:val="21"/>
        </w:rPr>
        <w:t>评标委员会成员对需要共同认定的事项存在争议的，按照少数服从多数的原则作出结论。</w:t>
      </w:r>
    </w:p>
    <w:p>
      <w:pPr>
        <w:numPr>
          <w:ilvl w:val="0"/>
          <w:numId w:val="14"/>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cs="宋体"/>
          <w:szCs w:val="21"/>
        </w:rPr>
        <w:t>评分及其统计：按照评标程序、评分标准以及权重分配的规定，评标委员会各成员分别就各个投标人的技术状况、商务状况及其对招标文件要求的响应情况进行评议和比较，评出其技术评分和商务评分、价格评分相加得出其综合得分。</w:t>
      </w:r>
    </w:p>
    <w:p>
      <w:pPr>
        <w:numPr>
          <w:ilvl w:val="0"/>
          <w:numId w:val="14"/>
        </w:numPr>
        <w:tabs>
          <w:tab w:val="left" w:pos="630"/>
        </w:tabs>
        <w:autoSpaceDE w:val="0"/>
        <w:autoSpaceDN w:val="0"/>
        <w:adjustRightInd w:val="0"/>
        <w:snapToGrid w:val="0"/>
        <w:spacing w:line="360" w:lineRule="auto"/>
        <w:rPr>
          <w:rFonts w:ascii="宋体" w:hAnsi="宋体" w:cs="宋体"/>
          <w:b/>
          <w:szCs w:val="21"/>
        </w:rPr>
      </w:pPr>
      <w:r>
        <w:rPr>
          <w:rFonts w:hint="eastAsia" w:ascii="宋体" w:hAnsi="宋体" w:cs="SimSun-Identity-H"/>
          <w:b/>
          <w:kern w:val="0"/>
          <w:szCs w:val="21"/>
        </w:rPr>
        <w:t>评分权值</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238"/>
        <w:gridCol w:w="3312"/>
        <w:gridCol w:w="34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jc w:val="center"/>
        </w:trPr>
        <w:tc>
          <w:tcPr>
            <w:tcW w:w="3238" w:type="dxa"/>
            <w:vAlign w:val="center"/>
          </w:tcPr>
          <w:p>
            <w:pPr>
              <w:snapToGrid w:val="0"/>
              <w:spacing w:line="360" w:lineRule="auto"/>
              <w:jc w:val="center"/>
              <w:rPr>
                <w:rFonts w:ascii="宋体" w:hAnsi="宋体"/>
                <w:b/>
                <w:bCs/>
              </w:rPr>
            </w:pPr>
            <w:r>
              <w:rPr>
                <w:rFonts w:hint="eastAsia" w:ascii="宋体" w:hAnsi="宋体"/>
                <w:b/>
                <w:bCs/>
              </w:rPr>
              <w:t>技术部分</w:t>
            </w:r>
          </w:p>
        </w:tc>
        <w:tc>
          <w:tcPr>
            <w:tcW w:w="3312" w:type="dxa"/>
            <w:vAlign w:val="center"/>
          </w:tcPr>
          <w:p>
            <w:pPr>
              <w:snapToGrid w:val="0"/>
              <w:spacing w:line="360" w:lineRule="auto"/>
              <w:jc w:val="center"/>
              <w:rPr>
                <w:rFonts w:ascii="宋体" w:hAnsi="宋体"/>
                <w:b/>
                <w:bCs/>
              </w:rPr>
            </w:pPr>
            <w:r>
              <w:rPr>
                <w:rFonts w:hint="eastAsia" w:ascii="宋体" w:hAnsi="宋体"/>
                <w:b/>
                <w:bCs/>
              </w:rPr>
              <w:t>商务部分</w:t>
            </w:r>
          </w:p>
        </w:tc>
        <w:tc>
          <w:tcPr>
            <w:tcW w:w="3412" w:type="dxa"/>
            <w:vAlign w:val="center"/>
          </w:tcPr>
          <w:p>
            <w:pPr>
              <w:snapToGrid w:val="0"/>
              <w:spacing w:line="360" w:lineRule="auto"/>
              <w:jc w:val="center"/>
              <w:rPr>
                <w:rFonts w:ascii="宋体" w:hAnsi="宋体"/>
                <w:b/>
                <w:bCs/>
              </w:rPr>
            </w:pPr>
            <w:r>
              <w:rPr>
                <w:rFonts w:hint="eastAsia" w:ascii="宋体" w:hAnsi="宋体"/>
                <w:b/>
                <w:bCs/>
              </w:rPr>
              <w:t>价格部分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jc w:val="center"/>
        </w:trPr>
        <w:tc>
          <w:tcPr>
            <w:tcW w:w="3238" w:type="dxa"/>
            <w:vAlign w:val="center"/>
          </w:tcPr>
          <w:p>
            <w:pPr>
              <w:snapToGrid w:val="0"/>
              <w:jc w:val="center"/>
              <w:rPr>
                <w:rFonts w:ascii="宋体" w:hAnsi="宋体"/>
                <w:b/>
                <w:bCs/>
                <w:color w:val="FF0000"/>
              </w:rPr>
            </w:pPr>
            <w:r>
              <w:rPr>
                <w:rFonts w:hint="eastAsia" w:ascii="宋体" w:hAnsi="宋体"/>
                <w:b/>
                <w:bCs/>
                <w:color w:val="FF0000"/>
                <w:lang w:val="en-US" w:eastAsia="zh-CN"/>
              </w:rPr>
              <w:t>55</w:t>
            </w:r>
            <w:r>
              <w:rPr>
                <w:rFonts w:hint="eastAsia" w:ascii="宋体" w:hAnsi="宋体"/>
                <w:b/>
                <w:bCs/>
                <w:color w:val="FF0000"/>
              </w:rPr>
              <w:t>%</w:t>
            </w:r>
          </w:p>
        </w:tc>
        <w:tc>
          <w:tcPr>
            <w:tcW w:w="3312" w:type="dxa"/>
            <w:vAlign w:val="center"/>
          </w:tcPr>
          <w:p>
            <w:pPr>
              <w:snapToGrid w:val="0"/>
              <w:jc w:val="center"/>
              <w:rPr>
                <w:rFonts w:ascii="宋体" w:hAnsi="宋体"/>
                <w:b/>
                <w:bCs/>
                <w:color w:val="FF0000"/>
              </w:rPr>
            </w:pPr>
            <w:r>
              <w:rPr>
                <w:rFonts w:hint="eastAsia" w:ascii="宋体" w:hAnsi="宋体"/>
                <w:b/>
                <w:bCs/>
                <w:color w:val="FF0000"/>
                <w:lang w:val="en-US" w:eastAsia="zh-CN"/>
              </w:rPr>
              <w:t>45</w:t>
            </w:r>
            <w:r>
              <w:rPr>
                <w:rFonts w:hint="eastAsia" w:ascii="宋体" w:hAnsi="宋体"/>
                <w:b/>
                <w:bCs/>
                <w:color w:val="FF0000"/>
              </w:rPr>
              <w:t>%</w:t>
            </w:r>
          </w:p>
        </w:tc>
        <w:tc>
          <w:tcPr>
            <w:tcW w:w="3412" w:type="dxa"/>
            <w:vAlign w:val="center"/>
          </w:tcPr>
          <w:p>
            <w:pPr>
              <w:snapToGrid w:val="0"/>
              <w:jc w:val="center"/>
              <w:rPr>
                <w:rFonts w:ascii="宋体" w:hAnsi="宋体"/>
                <w:b/>
                <w:bCs/>
                <w:color w:val="FF0000"/>
              </w:rPr>
            </w:pPr>
            <w:r>
              <w:rPr>
                <w:rFonts w:hint="eastAsia" w:ascii="宋体" w:hAnsi="宋体"/>
                <w:b/>
                <w:bCs/>
                <w:color w:val="FF0000"/>
                <w:lang w:val="en-US" w:eastAsia="zh-CN"/>
              </w:rPr>
              <w:t>0</w:t>
            </w:r>
            <w:r>
              <w:rPr>
                <w:rFonts w:hint="eastAsia" w:ascii="宋体" w:hAnsi="宋体"/>
                <w:b/>
                <w:bCs/>
                <w:color w:val="FF0000"/>
              </w:rPr>
              <w:t>%</w:t>
            </w:r>
          </w:p>
        </w:tc>
      </w:tr>
    </w:tbl>
    <w:p>
      <w:pPr>
        <w:numPr>
          <w:ilvl w:val="0"/>
          <w:numId w:val="14"/>
        </w:numPr>
        <w:snapToGrid w:val="0"/>
        <w:spacing w:line="360" w:lineRule="auto"/>
        <w:rPr>
          <w:rFonts w:ascii="宋体" w:hAnsi="宋体" w:cs="宋体"/>
          <w:snapToGrid w:val="0"/>
          <w:kern w:val="0"/>
        </w:rPr>
      </w:pPr>
      <w:r>
        <w:rPr>
          <w:rFonts w:hint="eastAsia" w:ascii="宋体" w:hAnsi="宋体"/>
          <w:bCs/>
        </w:rPr>
        <w:t>商务、技术评分分别去掉一个最高分和一个最低分后余下的评委评分分值的算术平均值（四舍五入后，</w:t>
      </w:r>
      <w:r>
        <w:rPr>
          <w:rFonts w:hint="eastAsia" w:ascii="宋体" w:hAnsi="宋体" w:cs="Arial"/>
          <w:szCs w:val="20"/>
        </w:rPr>
        <w:t>小数点后保留两位有效数</w:t>
      </w:r>
      <w:r>
        <w:rPr>
          <w:rFonts w:hint="eastAsia" w:ascii="宋体" w:hAnsi="宋体"/>
          <w:bCs/>
        </w:rPr>
        <w:t>）。</w:t>
      </w:r>
    </w:p>
    <w:p>
      <w:pPr>
        <w:numPr>
          <w:ilvl w:val="0"/>
          <w:numId w:val="14"/>
        </w:numPr>
        <w:snapToGrid w:val="0"/>
        <w:spacing w:line="360" w:lineRule="auto"/>
        <w:rPr>
          <w:rFonts w:ascii="宋体" w:hAnsi="宋体" w:cs="宋体"/>
          <w:snapToGrid w:val="0"/>
          <w:kern w:val="0"/>
        </w:rPr>
      </w:pPr>
      <w:r>
        <w:rPr>
          <w:rFonts w:hint="eastAsia" w:ascii="宋体" w:hAnsi="宋体"/>
          <w:bCs/>
        </w:rPr>
        <w:t>招标文件要求提交的与评价指标体系相关的各类有效资料，投标人如未按要求提交的，该项评分为零分。</w:t>
      </w:r>
    </w:p>
    <w:p>
      <w:pPr>
        <w:spacing w:line="360" w:lineRule="auto"/>
        <w:ind w:left="1000" w:leftChars="100" w:hanging="790" w:hangingChars="328"/>
        <w:jc w:val="center"/>
        <w:rPr>
          <w:rFonts w:ascii="宋体" w:hAnsi="宋体"/>
          <w:b/>
          <w:sz w:val="24"/>
        </w:rPr>
      </w:pPr>
      <w:r>
        <w:rPr>
          <w:rFonts w:hint="eastAsia" w:ascii="宋体" w:hAnsi="宋体"/>
          <w:b/>
          <w:sz w:val="24"/>
        </w:rPr>
        <w:t>资格性审查表</w:t>
      </w:r>
    </w:p>
    <w:tbl>
      <w:tblPr>
        <w:tblStyle w:val="15"/>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1"/>
        <w:gridCol w:w="90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ind w:left="-120" w:leftChars="-57"/>
              <w:jc w:val="center"/>
              <w:rPr>
                <w:rFonts w:ascii="宋体" w:hAnsi="宋体"/>
                <w:b/>
                <w:sz w:val="21"/>
                <w:szCs w:val="21"/>
              </w:rPr>
            </w:pPr>
            <w:r>
              <w:rPr>
                <w:rFonts w:hint="eastAsia" w:ascii="宋体" w:hAnsi="宋体"/>
                <w:b/>
                <w:sz w:val="21"/>
                <w:szCs w:val="21"/>
              </w:rPr>
              <w:t>序号</w:t>
            </w:r>
          </w:p>
        </w:tc>
        <w:tc>
          <w:tcPr>
            <w:tcW w:w="9001" w:type="dxa"/>
            <w:tcBorders>
              <w:tl2br w:val="nil"/>
              <w:tr2bl w:val="nil"/>
            </w:tcBorders>
            <w:vAlign w:val="center"/>
          </w:tcPr>
          <w:p>
            <w:pPr>
              <w:spacing w:line="360" w:lineRule="auto"/>
              <w:jc w:val="center"/>
              <w:rPr>
                <w:rFonts w:ascii="宋体" w:hAnsi="宋体"/>
                <w:b/>
                <w:sz w:val="21"/>
                <w:szCs w:val="21"/>
              </w:rPr>
            </w:pPr>
            <w:r>
              <w:rPr>
                <w:rFonts w:hint="eastAsia" w:ascii="宋体" w:hAnsi="宋体"/>
                <w:b/>
                <w:sz w:val="21"/>
                <w:szCs w:val="21"/>
              </w:rPr>
              <w:t>资格性审查内容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jc w:val="center"/>
              <w:rPr>
                <w:rFonts w:ascii="宋体" w:hAnsi="宋体"/>
                <w:sz w:val="21"/>
                <w:szCs w:val="21"/>
              </w:rPr>
            </w:pPr>
            <w:r>
              <w:rPr>
                <w:rFonts w:hint="eastAsia" w:ascii="宋体" w:hAnsi="宋体"/>
                <w:sz w:val="21"/>
                <w:szCs w:val="21"/>
              </w:rPr>
              <w:t>1</w:t>
            </w:r>
          </w:p>
        </w:tc>
        <w:tc>
          <w:tcPr>
            <w:tcW w:w="9001" w:type="dxa"/>
            <w:tcBorders>
              <w:tl2br w:val="nil"/>
              <w:tr2bl w:val="nil"/>
            </w:tcBorders>
            <w:vAlign w:val="center"/>
          </w:tcPr>
          <w:p>
            <w:pPr>
              <w:spacing w:line="360" w:lineRule="auto"/>
              <w:rPr>
                <w:rFonts w:ascii="宋体" w:hAnsi="宋体"/>
                <w:bCs/>
                <w:sz w:val="21"/>
                <w:szCs w:val="21"/>
              </w:rPr>
            </w:pPr>
            <w:r>
              <w:rPr>
                <w:rFonts w:hint="eastAsia" w:ascii="宋体" w:hAnsi="宋体" w:cs="宋体"/>
                <w:szCs w:val="21"/>
              </w:rPr>
              <w:t>具备招标文件中规定资格要求的及资格证明文件齐全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607" w:hRule="atLeast"/>
        </w:trPr>
        <w:tc>
          <w:tcPr>
            <w:tcW w:w="961" w:type="dxa"/>
            <w:tcBorders>
              <w:tl2br w:val="nil"/>
              <w:tr2bl w:val="nil"/>
            </w:tcBorders>
            <w:vAlign w:val="center"/>
          </w:tcPr>
          <w:p>
            <w:pPr>
              <w:spacing w:line="360" w:lineRule="auto"/>
              <w:jc w:val="center"/>
              <w:rPr>
                <w:rFonts w:ascii="宋体" w:hAnsi="宋体"/>
                <w:sz w:val="21"/>
                <w:szCs w:val="21"/>
              </w:rPr>
            </w:pPr>
            <w:r>
              <w:rPr>
                <w:rFonts w:hint="eastAsia" w:ascii="宋体" w:hAnsi="宋体"/>
                <w:sz w:val="21"/>
                <w:szCs w:val="21"/>
              </w:rPr>
              <w:t>2</w:t>
            </w:r>
          </w:p>
        </w:tc>
        <w:tc>
          <w:tcPr>
            <w:tcW w:w="9001" w:type="dxa"/>
            <w:tcBorders>
              <w:tl2br w:val="nil"/>
              <w:tr2bl w:val="nil"/>
            </w:tcBorders>
            <w:vAlign w:val="center"/>
          </w:tcPr>
          <w:p>
            <w:pPr>
              <w:numPr>
                <w:ilvl w:val="0"/>
                <w:numId w:val="0"/>
              </w:numPr>
              <w:spacing w:line="360" w:lineRule="auto"/>
              <w:rPr>
                <w:rFonts w:ascii="宋体" w:hAnsi="宋体"/>
                <w:bCs/>
                <w:sz w:val="21"/>
                <w:szCs w:val="21"/>
              </w:rPr>
            </w:pPr>
            <w:r>
              <w:rPr>
                <w:rFonts w:hint="eastAsia" w:ascii="宋体" w:hAnsi="宋体" w:cs="宋体"/>
                <w:szCs w:val="21"/>
              </w:rPr>
              <w:t>投标函</w:t>
            </w:r>
            <w:r>
              <w:rPr>
                <w:rFonts w:hint="eastAsia" w:ascii="宋体" w:hAnsi="宋体" w:cs="宋体"/>
                <w:szCs w:val="21"/>
                <w:lang w:eastAsia="zh-CN"/>
              </w:rPr>
              <w:t>、</w:t>
            </w:r>
            <w:r>
              <w:rPr>
                <w:rFonts w:hint="eastAsia" w:ascii="宋体" w:hAnsi="宋体"/>
                <w:sz w:val="21"/>
                <w:szCs w:val="21"/>
              </w:rPr>
              <w:t>资格文件声明函</w:t>
            </w:r>
            <w:r>
              <w:rPr>
                <w:rFonts w:hint="eastAsia" w:ascii="宋体" w:hAnsi="宋体" w:cs="宋体"/>
                <w:szCs w:val="21"/>
              </w:rPr>
              <w:t>已提交并符合招标文件要求的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3</w:t>
            </w:r>
          </w:p>
        </w:tc>
        <w:tc>
          <w:tcPr>
            <w:tcW w:w="9001" w:type="dxa"/>
            <w:tcBorders>
              <w:tl2br w:val="nil"/>
              <w:tr2bl w:val="nil"/>
            </w:tcBorders>
            <w:vAlign w:val="center"/>
          </w:tcPr>
          <w:p>
            <w:pPr>
              <w:spacing w:line="360" w:lineRule="auto"/>
              <w:rPr>
                <w:rFonts w:ascii="宋体" w:hAnsi="宋体"/>
                <w:bCs/>
                <w:sz w:val="21"/>
                <w:szCs w:val="21"/>
              </w:rPr>
            </w:pPr>
            <w:r>
              <w:rPr>
                <w:rFonts w:hint="eastAsia" w:ascii="宋体" w:hAnsi="宋体" w:cs="宋体"/>
                <w:szCs w:val="21"/>
              </w:rPr>
              <w:t>投标人按招标文件要求缴纳投标保证金的</w:t>
            </w:r>
          </w:p>
        </w:tc>
      </w:tr>
    </w:tbl>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ascii="宋体" w:hAnsi="宋体"/>
          <w:b/>
          <w:sz w:val="24"/>
        </w:rPr>
      </w:pPr>
      <w:r>
        <w:rPr>
          <w:rFonts w:hint="eastAsia" w:ascii="宋体" w:hAnsi="宋体"/>
          <w:b/>
          <w:sz w:val="24"/>
        </w:rPr>
        <w:t>符合性审查表</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92"/>
        <w:gridCol w:w="9170"/>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12" w:space="0"/>
              <w:bottom w:val="single" w:color="auto" w:sz="4" w:space="0"/>
            </w:tcBorders>
            <w:vAlign w:val="center"/>
          </w:tcPr>
          <w:p>
            <w:pPr>
              <w:spacing w:line="360" w:lineRule="auto"/>
              <w:ind w:left="-120" w:leftChars="-57"/>
              <w:jc w:val="center"/>
              <w:rPr>
                <w:rFonts w:ascii="宋体" w:hAnsi="宋体"/>
                <w:b/>
                <w:sz w:val="21"/>
                <w:szCs w:val="21"/>
              </w:rPr>
            </w:pPr>
            <w:r>
              <w:rPr>
                <w:rFonts w:hint="eastAsia" w:ascii="宋体" w:hAnsi="宋体"/>
                <w:b/>
                <w:sz w:val="21"/>
                <w:szCs w:val="21"/>
              </w:rPr>
              <w:t>序号</w:t>
            </w:r>
          </w:p>
        </w:tc>
        <w:tc>
          <w:tcPr>
            <w:tcW w:w="9170" w:type="dxa"/>
            <w:tcBorders>
              <w:top w:val="single" w:color="auto" w:sz="12" w:space="0"/>
            </w:tcBorders>
            <w:vAlign w:val="center"/>
          </w:tcPr>
          <w:p>
            <w:pPr>
              <w:spacing w:line="360" w:lineRule="auto"/>
              <w:jc w:val="center"/>
              <w:rPr>
                <w:rFonts w:ascii="宋体" w:hAnsi="宋体"/>
                <w:b/>
                <w:sz w:val="21"/>
                <w:szCs w:val="21"/>
              </w:rPr>
            </w:pPr>
            <w:r>
              <w:rPr>
                <w:rFonts w:hint="eastAsia" w:ascii="宋体" w:hAnsi="宋体"/>
                <w:b/>
                <w:sz w:val="21"/>
                <w:szCs w:val="21"/>
              </w:rPr>
              <w:t>符合性审查内容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1</w:t>
            </w:r>
          </w:p>
        </w:tc>
        <w:tc>
          <w:tcPr>
            <w:tcW w:w="9170" w:type="dxa"/>
            <w:vAlign w:val="center"/>
          </w:tcPr>
          <w:p>
            <w:pPr>
              <w:spacing w:line="360" w:lineRule="auto"/>
              <w:rPr>
                <w:rFonts w:ascii="宋体" w:hAnsi="宋体"/>
                <w:sz w:val="21"/>
                <w:szCs w:val="21"/>
              </w:rPr>
            </w:pPr>
            <w:r>
              <w:rPr>
                <w:rFonts w:hint="eastAsia" w:ascii="宋体" w:hAnsi="宋体"/>
                <w:sz w:val="21"/>
                <w:szCs w:val="21"/>
              </w:rPr>
              <w:t>投标文件按照招标文件规定要求签署、盖章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2</w:t>
            </w:r>
          </w:p>
        </w:tc>
        <w:tc>
          <w:tcPr>
            <w:tcW w:w="9170" w:type="dxa"/>
            <w:vAlign w:val="center"/>
          </w:tcPr>
          <w:p>
            <w:pPr>
              <w:spacing w:line="360" w:lineRule="auto"/>
              <w:rPr>
                <w:rFonts w:ascii="宋体" w:hAnsi="宋体"/>
                <w:color w:val="FF0000"/>
                <w:sz w:val="21"/>
                <w:szCs w:val="21"/>
              </w:rPr>
            </w:pPr>
            <w:r>
              <w:rPr>
                <w:rFonts w:hint="eastAsia" w:ascii="宋体" w:hAnsi="宋体"/>
                <w:color w:val="FF0000"/>
                <w:sz w:val="21"/>
                <w:szCs w:val="21"/>
              </w:rPr>
              <w:t>投标报价是固定价且未超过本项目采购预算</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3</w:t>
            </w:r>
          </w:p>
        </w:tc>
        <w:tc>
          <w:tcPr>
            <w:tcW w:w="9170" w:type="dxa"/>
            <w:vAlign w:val="center"/>
          </w:tcPr>
          <w:p>
            <w:pPr>
              <w:spacing w:line="360" w:lineRule="auto"/>
              <w:rPr>
                <w:rFonts w:ascii="宋体" w:hAnsi="宋体" w:cs="宋体"/>
                <w:sz w:val="21"/>
                <w:szCs w:val="21"/>
              </w:rPr>
            </w:pPr>
            <w:r>
              <w:rPr>
                <w:rFonts w:hint="eastAsia" w:ascii="宋体" w:hAnsi="宋体"/>
                <w:sz w:val="21"/>
                <w:szCs w:val="21"/>
              </w:rPr>
              <w:t>能满足用户需求的主要参数（带“★”号条款）</w:t>
            </w:r>
            <w:r>
              <w:rPr>
                <w:rFonts w:hint="eastAsia" w:ascii="宋体" w:hAnsi="宋体"/>
                <w:sz w:val="21"/>
                <w:szCs w:val="21"/>
                <w:lang w:val="en-US" w:eastAsia="zh-CN"/>
              </w:rPr>
              <w:t>(如有)</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4</w:t>
            </w:r>
          </w:p>
        </w:tc>
        <w:tc>
          <w:tcPr>
            <w:tcW w:w="9170" w:type="dxa"/>
            <w:vAlign w:val="center"/>
          </w:tcPr>
          <w:p>
            <w:pPr>
              <w:spacing w:line="360" w:lineRule="auto"/>
              <w:rPr>
                <w:rFonts w:ascii="宋体" w:hAnsi="宋体" w:cs="宋体"/>
                <w:sz w:val="21"/>
                <w:szCs w:val="21"/>
              </w:rPr>
            </w:pPr>
            <w:r>
              <w:rPr>
                <w:rFonts w:hint="eastAsia" w:ascii="宋体" w:hAnsi="宋体" w:cs="宋体"/>
                <w:sz w:val="21"/>
                <w:szCs w:val="21"/>
              </w:rPr>
              <w:t>未出现恶意竞争低于成本价的情形</w:t>
            </w:r>
            <w:r>
              <w:rPr>
                <w:rFonts w:hint="eastAsia" w:ascii="宋体" w:hAnsi="宋体" w:cs="宋体"/>
                <w:color w:val="000000"/>
                <w:sz w:val="21"/>
                <w:szCs w:val="21"/>
              </w:rPr>
              <w:t>投标人投标报价合理的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5</w:t>
            </w:r>
          </w:p>
        </w:tc>
        <w:tc>
          <w:tcPr>
            <w:tcW w:w="9170" w:type="dxa"/>
            <w:vAlign w:val="center"/>
          </w:tcPr>
          <w:p>
            <w:pPr>
              <w:spacing w:line="360" w:lineRule="auto"/>
              <w:rPr>
                <w:rFonts w:ascii="宋体" w:hAnsi="宋体" w:cs="宋体"/>
                <w:sz w:val="21"/>
                <w:szCs w:val="21"/>
              </w:rPr>
            </w:pPr>
            <w:r>
              <w:rPr>
                <w:rFonts w:hint="eastAsia" w:ascii="宋体" w:hAnsi="宋体"/>
                <w:sz w:val="21"/>
                <w:szCs w:val="21"/>
              </w:rPr>
              <w:t>无招标文件中规定的被视为无效投标的其它条款的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12"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6</w:t>
            </w:r>
          </w:p>
        </w:tc>
        <w:tc>
          <w:tcPr>
            <w:tcW w:w="9170" w:type="dxa"/>
            <w:tcBorders>
              <w:bottom w:val="single" w:color="auto" w:sz="12" w:space="0"/>
            </w:tcBorders>
            <w:vAlign w:val="center"/>
          </w:tcPr>
          <w:p>
            <w:pPr>
              <w:spacing w:line="360" w:lineRule="auto"/>
              <w:rPr>
                <w:rFonts w:ascii="宋体" w:hAnsi="宋体"/>
                <w:sz w:val="21"/>
                <w:szCs w:val="21"/>
              </w:rPr>
            </w:pPr>
            <w:r>
              <w:rPr>
                <w:rFonts w:hint="eastAsia" w:ascii="宋体" w:hAnsi="宋体"/>
                <w:sz w:val="21"/>
                <w:szCs w:val="21"/>
              </w:rPr>
              <w:t>未出现法律、法规、规章规定属于投标无效的其他情形</w:t>
            </w:r>
          </w:p>
        </w:tc>
      </w:tr>
    </w:tbl>
    <w:p>
      <w:pPr>
        <w:spacing w:line="360" w:lineRule="auto"/>
        <w:ind w:left="420"/>
        <w:jc w:val="center"/>
        <w:outlineLvl w:val="0"/>
        <w:rPr>
          <w:rFonts w:hint="eastAsia" w:ascii="宋体" w:hAnsi="宋体"/>
          <w:b/>
          <w:bCs/>
          <w:sz w:val="28"/>
          <w:szCs w:val="28"/>
        </w:rPr>
      </w:pPr>
      <w:r>
        <w:rPr>
          <w:rFonts w:hint="eastAsia" w:ascii="宋体" w:hAnsi="宋体"/>
          <w:b/>
          <w:bCs/>
          <w:sz w:val="28"/>
          <w:szCs w:val="28"/>
        </w:rPr>
        <w:br w:type="page"/>
      </w:r>
    </w:p>
    <w:p>
      <w:pPr>
        <w:snapToGrid w:val="0"/>
        <w:spacing w:line="360" w:lineRule="auto"/>
        <w:jc w:val="center"/>
        <w:rPr>
          <w:rFonts w:hint="eastAsia" w:ascii="宋体" w:hAnsi="宋体"/>
          <w:b/>
          <w:bCs w:val="0"/>
          <w:sz w:val="32"/>
          <w:szCs w:val="32"/>
          <w:lang w:eastAsia="zh-CN"/>
        </w:rPr>
      </w:pPr>
      <w:r>
        <w:rPr>
          <w:rFonts w:hint="eastAsia" w:ascii="宋体" w:hAnsi="宋体"/>
          <w:b/>
          <w:bCs w:val="0"/>
          <w:sz w:val="32"/>
          <w:szCs w:val="32"/>
          <w:lang w:eastAsia="zh-CN"/>
        </w:rPr>
        <w:t>技术部分（</w:t>
      </w:r>
      <w:r>
        <w:rPr>
          <w:rFonts w:hint="eastAsia" w:ascii="宋体" w:hAnsi="宋体"/>
          <w:b/>
          <w:bCs w:val="0"/>
          <w:sz w:val="32"/>
          <w:szCs w:val="32"/>
          <w:lang w:val="en-US" w:eastAsia="zh-CN"/>
        </w:rPr>
        <w:t>55分</w:t>
      </w:r>
      <w:r>
        <w:rPr>
          <w:rFonts w:hint="eastAsia" w:ascii="宋体" w:hAnsi="宋体"/>
          <w:b/>
          <w:bCs w:val="0"/>
          <w:sz w:val="32"/>
          <w:szCs w:val="32"/>
          <w:lang w:eastAsia="zh-CN"/>
        </w:rPr>
        <w:t>）</w:t>
      </w:r>
    </w:p>
    <w:tbl>
      <w:tblPr>
        <w:tblStyle w:val="15"/>
        <w:tblpPr w:leftFromText="180" w:rightFromText="180" w:vertAnchor="text" w:horzAnchor="page" w:tblpX="1219" w:tblpY="61"/>
        <w:tblOverlap w:val="never"/>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22"/>
        <w:gridCol w:w="6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25" w:hRule="atLeast"/>
          <w:tblHeader/>
        </w:trPr>
        <w:tc>
          <w:tcPr>
            <w:tcW w:w="362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sz w:val="21"/>
                <w:szCs w:val="21"/>
              </w:rPr>
            </w:pPr>
            <w:r>
              <w:rPr>
                <w:rFonts w:hint="eastAsia" w:ascii="宋体" w:hAnsi="宋体"/>
                <w:b/>
                <w:sz w:val="21"/>
                <w:szCs w:val="21"/>
              </w:rPr>
              <w:t>评审内容</w:t>
            </w:r>
          </w:p>
        </w:tc>
        <w:tc>
          <w:tcPr>
            <w:tcW w:w="63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sz w:val="21"/>
                <w:szCs w:val="21"/>
              </w:rPr>
            </w:pPr>
            <w:r>
              <w:rPr>
                <w:rFonts w:hint="eastAsia" w:ascii="宋体" w:hAnsi="宋体"/>
                <w:b/>
                <w:sz w:val="21"/>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25" w:hRule="atLeast"/>
          <w:tblHeader/>
        </w:trPr>
        <w:tc>
          <w:tcPr>
            <w:tcW w:w="3622" w:type="dxa"/>
            <w:tcBorders>
              <w:top w:val="single" w:color="auto" w:sz="4" w:space="0"/>
              <w:left w:val="single" w:color="auto" w:sz="4" w:space="0"/>
              <w:bottom w:val="single" w:color="auto" w:sz="4" w:space="0"/>
              <w:right w:val="single" w:color="auto" w:sz="4" w:space="0"/>
            </w:tcBorders>
            <w:vAlign w:val="center"/>
          </w:tcPr>
          <w:p>
            <w:pPr>
              <w:rPr>
                <w:rFonts w:ascii="宋体" w:hAnsi="宋体"/>
                <w:sz w:val="21"/>
                <w:szCs w:val="21"/>
              </w:rPr>
            </w:pPr>
            <w:r>
              <w:rPr>
                <w:rFonts w:hint="eastAsia"/>
                <w:color w:val="000000"/>
                <w:sz w:val="21"/>
                <w:szCs w:val="21"/>
              </w:rPr>
              <w:t>对招标项目的理解和总体设计</w:t>
            </w:r>
            <w:r>
              <w:rPr>
                <w:rFonts w:hint="eastAsia"/>
                <w:color w:val="000000"/>
                <w:sz w:val="21"/>
                <w:szCs w:val="21"/>
                <w:lang w:eastAsia="zh-CN"/>
              </w:rPr>
              <w:t>（预算）</w:t>
            </w:r>
            <w:r>
              <w:rPr>
                <w:rFonts w:hint="eastAsia"/>
                <w:color w:val="000000"/>
                <w:sz w:val="21"/>
                <w:szCs w:val="21"/>
              </w:rPr>
              <w:t>思路</w:t>
            </w:r>
            <w:r>
              <w:rPr>
                <w:rFonts w:hint="eastAsia" w:ascii="宋体" w:hAnsi="宋体"/>
                <w:sz w:val="21"/>
                <w:szCs w:val="21"/>
              </w:rPr>
              <w:t>（11分）</w:t>
            </w:r>
          </w:p>
        </w:tc>
        <w:tc>
          <w:tcPr>
            <w:tcW w:w="6340" w:type="dxa"/>
            <w:tcBorders>
              <w:top w:val="single" w:color="auto" w:sz="4" w:space="0"/>
              <w:left w:val="single" w:color="auto" w:sz="4" w:space="0"/>
              <w:bottom w:val="single" w:color="auto" w:sz="4" w:space="0"/>
              <w:right w:val="single" w:color="auto" w:sz="4" w:space="0"/>
            </w:tcBorders>
            <w:vAlign w:val="center"/>
          </w:tcPr>
          <w:p>
            <w:pPr>
              <w:rPr>
                <w:rFonts w:hint="eastAsia"/>
                <w:color w:val="000000"/>
                <w:sz w:val="21"/>
                <w:szCs w:val="21"/>
              </w:rPr>
            </w:pPr>
            <w:r>
              <w:rPr>
                <w:rFonts w:hint="eastAsia"/>
                <w:color w:val="000000"/>
                <w:sz w:val="21"/>
                <w:szCs w:val="21"/>
              </w:rPr>
              <w:t>根据准确程度得</w:t>
            </w:r>
          </w:p>
          <w:p>
            <w:pPr>
              <w:rPr>
                <w:rFonts w:hint="eastAsia" w:ascii="宋体" w:hAnsi="宋体" w:eastAsia="宋体"/>
                <w:sz w:val="21"/>
                <w:szCs w:val="21"/>
                <w:lang w:eastAsia="zh-CN"/>
              </w:rPr>
            </w:pPr>
            <w:r>
              <w:rPr>
                <w:rFonts w:hint="eastAsia" w:ascii="宋体" w:hAnsi="宋体"/>
                <w:sz w:val="21"/>
                <w:szCs w:val="21"/>
              </w:rPr>
              <w:t>优：</w:t>
            </w:r>
            <w:r>
              <w:rPr>
                <w:rFonts w:hint="eastAsia" w:ascii="宋体" w:hAnsi="宋体"/>
                <w:sz w:val="21"/>
                <w:szCs w:val="21"/>
                <w:u w:val="single"/>
                <w:lang w:val="en-US" w:eastAsia="zh-CN"/>
              </w:rPr>
              <w:t>11</w:t>
            </w:r>
            <w:r>
              <w:rPr>
                <w:rFonts w:hint="eastAsia" w:ascii="宋体" w:hAnsi="宋体"/>
                <w:sz w:val="21"/>
                <w:szCs w:val="21"/>
              </w:rPr>
              <w:t xml:space="preserve"> ； 良：</w:t>
            </w:r>
            <w:r>
              <w:rPr>
                <w:rFonts w:hint="eastAsia" w:ascii="宋体" w:hAnsi="宋体"/>
                <w:sz w:val="21"/>
                <w:szCs w:val="21"/>
                <w:u w:val="single"/>
                <w:lang w:val="en-US" w:eastAsia="zh-CN"/>
              </w:rPr>
              <w:t>8</w:t>
            </w:r>
            <w:r>
              <w:rPr>
                <w:rFonts w:hint="eastAsia" w:ascii="宋体" w:hAnsi="宋体"/>
                <w:sz w:val="21"/>
                <w:szCs w:val="21"/>
              </w:rPr>
              <w:t xml:space="preserve"> ； 中：</w:t>
            </w:r>
            <w:r>
              <w:rPr>
                <w:rFonts w:hint="eastAsia" w:ascii="宋体" w:hAnsi="宋体"/>
                <w:sz w:val="21"/>
                <w:szCs w:val="21"/>
                <w:u w:val="single"/>
                <w:lang w:val="en-US" w:eastAsia="zh-CN"/>
              </w:rPr>
              <w:t>5</w:t>
            </w:r>
            <w:r>
              <w:rPr>
                <w:rFonts w:hint="eastAsia" w:ascii="宋体" w:hAnsi="宋体"/>
                <w:sz w:val="21"/>
                <w:szCs w:val="21"/>
              </w:rPr>
              <w:t xml:space="preserve"> ； 差：</w:t>
            </w:r>
            <w:r>
              <w:rPr>
                <w:rFonts w:hint="eastAsia" w:ascii="宋体" w:hAnsi="宋体"/>
                <w:sz w:val="21"/>
                <w:szCs w:val="21"/>
                <w:u w:val="singl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25" w:hRule="atLeast"/>
          <w:tblHeader/>
        </w:trPr>
        <w:tc>
          <w:tcPr>
            <w:tcW w:w="3622" w:type="dxa"/>
            <w:tcBorders>
              <w:top w:val="single" w:color="auto" w:sz="4" w:space="0"/>
              <w:left w:val="single" w:color="auto" w:sz="4" w:space="0"/>
              <w:bottom w:val="single" w:color="auto" w:sz="4" w:space="0"/>
              <w:right w:val="single" w:color="auto" w:sz="4" w:space="0"/>
            </w:tcBorders>
            <w:vAlign w:val="center"/>
          </w:tcPr>
          <w:p>
            <w:pPr>
              <w:rPr>
                <w:rFonts w:ascii="宋体" w:hAnsi="宋体"/>
                <w:sz w:val="21"/>
                <w:szCs w:val="21"/>
              </w:rPr>
            </w:pPr>
            <w:r>
              <w:rPr>
                <w:rFonts w:hint="eastAsia"/>
                <w:color w:val="000000"/>
                <w:sz w:val="21"/>
                <w:szCs w:val="21"/>
              </w:rPr>
              <w:t>招标项目设计</w:t>
            </w:r>
            <w:r>
              <w:rPr>
                <w:rFonts w:hint="eastAsia"/>
                <w:color w:val="000000"/>
                <w:sz w:val="21"/>
                <w:szCs w:val="21"/>
                <w:lang w:eastAsia="zh-CN"/>
              </w:rPr>
              <w:t>（预算）</w:t>
            </w:r>
            <w:r>
              <w:rPr>
                <w:rFonts w:hint="eastAsia"/>
                <w:color w:val="000000"/>
                <w:sz w:val="21"/>
                <w:szCs w:val="21"/>
              </w:rPr>
              <w:t>的特点、关键技术问题的认识及其对策措施</w:t>
            </w:r>
            <w:r>
              <w:rPr>
                <w:rFonts w:hint="eastAsia" w:ascii="宋体" w:hAnsi="宋体"/>
                <w:sz w:val="21"/>
                <w:szCs w:val="21"/>
              </w:rPr>
              <w:t>（11分）</w:t>
            </w:r>
          </w:p>
        </w:tc>
        <w:tc>
          <w:tcPr>
            <w:tcW w:w="6340" w:type="dxa"/>
            <w:tcBorders>
              <w:top w:val="single" w:color="auto" w:sz="4" w:space="0"/>
              <w:left w:val="single" w:color="auto" w:sz="4" w:space="0"/>
              <w:bottom w:val="single" w:color="auto" w:sz="4" w:space="0"/>
              <w:right w:val="single" w:color="auto" w:sz="4" w:space="0"/>
            </w:tcBorders>
            <w:vAlign w:val="center"/>
          </w:tcPr>
          <w:p>
            <w:pPr>
              <w:rPr>
                <w:rFonts w:hint="eastAsia"/>
                <w:color w:val="000000"/>
                <w:sz w:val="21"/>
                <w:szCs w:val="21"/>
              </w:rPr>
            </w:pPr>
            <w:r>
              <w:rPr>
                <w:rFonts w:hint="eastAsia"/>
                <w:color w:val="000000"/>
                <w:sz w:val="21"/>
                <w:szCs w:val="21"/>
              </w:rPr>
              <w:t>根据</w:t>
            </w:r>
            <w:r>
              <w:rPr>
                <w:color w:val="000000"/>
                <w:sz w:val="21"/>
                <w:szCs w:val="21"/>
              </w:rPr>
              <w:t>思路清晰、切实可行</w:t>
            </w:r>
            <w:r>
              <w:rPr>
                <w:rFonts w:hint="eastAsia"/>
                <w:color w:val="000000"/>
                <w:sz w:val="21"/>
                <w:szCs w:val="21"/>
              </w:rPr>
              <w:t>程度得</w:t>
            </w:r>
          </w:p>
          <w:p>
            <w:pPr>
              <w:rPr>
                <w:rFonts w:hint="eastAsia" w:ascii="宋体" w:hAnsi="宋体"/>
                <w:sz w:val="21"/>
                <w:szCs w:val="21"/>
              </w:rPr>
            </w:pPr>
            <w:r>
              <w:rPr>
                <w:rFonts w:hint="eastAsia" w:ascii="宋体" w:hAnsi="宋体"/>
                <w:sz w:val="21"/>
                <w:szCs w:val="21"/>
              </w:rPr>
              <w:t>优：</w:t>
            </w:r>
            <w:r>
              <w:rPr>
                <w:rFonts w:hint="eastAsia" w:ascii="宋体" w:hAnsi="宋体"/>
                <w:sz w:val="21"/>
                <w:szCs w:val="21"/>
                <w:u w:val="single"/>
              </w:rPr>
              <w:t>11</w:t>
            </w:r>
            <w:r>
              <w:rPr>
                <w:rFonts w:hint="eastAsia" w:ascii="宋体" w:hAnsi="宋体"/>
                <w:sz w:val="21"/>
                <w:szCs w:val="21"/>
              </w:rPr>
              <w:t xml:space="preserve"> ； 良：</w:t>
            </w:r>
            <w:r>
              <w:rPr>
                <w:rFonts w:hint="eastAsia" w:ascii="宋体" w:hAnsi="宋体"/>
                <w:sz w:val="21"/>
                <w:szCs w:val="21"/>
                <w:u w:val="single"/>
              </w:rPr>
              <w:t>8</w:t>
            </w:r>
            <w:r>
              <w:rPr>
                <w:rFonts w:hint="eastAsia" w:ascii="宋体" w:hAnsi="宋体"/>
                <w:sz w:val="21"/>
                <w:szCs w:val="21"/>
              </w:rPr>
              <w:t xml:space="preserve"> ； 中：</w:t>
            </w:r>
            <w:r>
              <w:rPr>
                <w:rFonts w:hint="eastAsia" w:ascii="宋体" w:hAnsi="宋体"/>
                <w:sz w:val="21"/>
                <w:szCs w:val="21"/>
                <w:u w:val="single"/>
              </w:rPr>
              <w:t>5</w:t>
            </w:r>
            <w:r>
              <w:rPr>
                <w:rFonts w:hint="eastAsia" w:ascii="宋体" w:hAnsi="宋体"/>
                <w:sz w:val="21"/>
                <w:szCs w:val="21"/>
              </w:rPr>
              <w:t xml:space="preserve"> ； 差：</w:t>
            </w:r>
            <w:r>
              <w:rPr>
                <w:rFonts w:hint="eastAsia" w:ascii="宋体" w:hAnsi="宋体"/>
                <w:sz w:val="21"/>
                <w:szCs w:val="21"/>
                <w:u w:val="single"/>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25" w:hRule="atLeast"/>
          <w:tblHeader/>
        </w:trPr>
        <w:tc>
          <w:tcPr>
            <w:tcW w:w="3622" w:type="dxa"/>
            <w:tcBorders>
              <w:top w:val="single" w:color="auto" w:sz="4" w:space="0"/>
              <w:left w:val="single" w:color="auto" w:sz="4" w:space="0"/>
              <w:bottom w:val="single" w:color="auto" w:sz="4" w:space="0"/>
              <w:right w:val="single" w:color="auto" w:sz="4" w:space="0"/>
            </w:tcBorders>
            <w:vAlign w:val="center"/>
          </w:tcPr>
          <w:p>
            <w:pPr>
              <w:rPr>
                <w:rFonts w:ascii="宋体" w:hAnsi="宋体"/>
                <w:sz w:val="21"/>
                <w:szCs w:val="21"/>
              </w:rPr>
            </w:pPr>
            <w:r>
              <w:rPr>
                <w:rFonts w:hint="eastAsia"/>
                <w:color w:val="000000"/>
                <w:sz w:val="21"/>
                <w:szCs w:val="21"/>
              </w:rPr>
              <w:t>设计</w:t>
            </w:r>
            <w:r>
              <w:rPr>
                <w:rFonts w:hint="eastAsia"/>
                <w:color w:val="000000"/>
                <w:sz w:val="21"/>
                <w:szCs w:val="21"/>
                <w:lang w:eastAsia="zh-CN"/>
              </w:rPr>
              <w:t>（预算）</w:t>
            </w:r>
            <w:r>
              <w:rPr>
                <w:rFonts w:hint="eastAsia"/>
                <w:color w:val="000000"/>
                <w:sz w:val="21"/>
                <w:szCs w:val="21"/>
              </w:rPr>
              <w:t>工作量及计划安排</w:t>
            </w:r>
            <w:r>
              <w:rPr>
                <w:rFonts w:hint="eastAsia" w:ascii="宋体" w:hAnsi="宋体"/>
                <w:sz w:val="21"/>
                <w:szCs w:val="21"/>
              </w:rPr>
              <w:t>（11分）</w:t>
            </w:r>
          </w:p>
        </w:tc>
        <w:tc>
          <w:tcPr>
            <w:tcW w:w="6340" w:type="dxa"/>
            <w:tcBorders>
              <w:top w:val="single" w:color="auto" w:sz="4" w:space="0"/>
              <w:left w:val="single" w:color="auto" w:sz="4" w:space="0"/>
              <w:bottom w:val="single" w:color="auto" w:sz="4" w:space="0"/>
              <w:right w:val="single" w:color="auto" w:sz="4" w:space="0"/>
            </w:tcBorders>
            <w:vAlign w:val="center"/>
          </w:tcPr>
          <w:p>
            <w:pPr>
              <w:rPr>
                <w:rFonts w:hint="eastAsia"/>
                <w:color w:val="000000"/>
                <w:sz w:val="21"/>
                <w:szCs w:val="21"/>
              </w:rPr>
            </w:pPr>
            <w:r>
              <w:rPr>
                <w:color w:val="000000"/>
                <w:sz w:val="21"/>
                <w:szCs w:val="21"/>
              </w:rPr>
              <w:t>工作计划实施、安排</w:t>
            </w:r>
            <w:r>
              <w:rPr>
                <w:rFonts w:hint="eastAsia"/>
                <w:color w:val="000000"/>
                <w:sz w:val="21"/>
                <w:szCs w:val="21"/>
              </w:rPr>
              <w:t>，根据合理程度得</w:t>
            </w:r>
          </w:p>
          <w:p>
            <w:pPr>
              <w:rPr>
                <w:rFonts w:hint="eastAsia" w:ascii="宋体" w:hAnsi="宋体"/>
                <w:sz w:val="21"/>
                <w:szCs w:val="21"/>
              </w:rPr>
            </w:pPr>
            <w:r>
              <w:rPr>
                <w:rFonts w:hint="eastAsia" w:ascii="宋体" w:hAnsi="宋体"/>
                <w:sz w:val="21"/>
                <w:szCs w:val="21"/>
              </w:rPr>
              <w:t>优：</w:t>
            </w:r>
            <w:r>
              <w:rPr>
                <w:rFonts w:hint="eastAsia" w:ascii="宋体" w:hAnsi="宋体"/>
                <w:sz w:val="21"/>
                <w:szCs w:val="21"/>
                <w:u w:val="single"/>
              </w:rPr>
              <w:t>11</w:t>
            </w:r>
            <w:r>
              <w:rPr>
                <w:rFonts w:hint="eastAsia" w:ascii="宋体" w:hAnsi="宋体"/>
                <w:sz w:val="21"/>
                <w:szCs w:val="21"/>
              </w:rPr>
              <w:t xml:space="preserve"> ； 良：</w:t>
            </w:r>
            <w:r>
              <w:rPr>
                <w:rFonts w:hint="eastAsia" w:ascii="宋体" w:hAnsi="宋体"/>
                <w:sz w:val="21"/>
                <w:szCs w:val="21"/>
                <w:u w:val="single"/>
              </w:rPr>
              <w:t>8</w:t>
            </w:r>
            <w:r>
              <w:rPr>
                <w:rFonts w:hint="eastAsia" w:ascii="宋体" w:hAnsi="宋体"/>
                <w:sz w:val="21"/>
                <w:szCs w:val="21"/>
              </w:rPr>
              <w:t xml:space="preserve"> ； 中：</w:t>
            </w:r>
            <w:r>
              <w:rPr>
                <w:rFonts w:hint="eastAsia" w:ascii="宋体" w:hAnsi="宋体"/>
                <w:sz w:val="21"/>
                <w:szCs w:val="21"/>
                <w:u w:val="single"/>
              </w:rPr>
              <w:t>5</w:t>
            </w:r>
            <w:r>
              <w:rPr>
                <w:rFonts w:hint="eastAsia" w:ascii="宋体" w:hAnsi="宋体"/>
                <w:sz w:val="21"/>
                <w:szCs w:val="21"/>
              </w:rPr>
              <w:t xml:space="preserve"> ； 差：</w:t>
            </w:r>
            <w:r>
              <w:rPr>
                <w:rFonts w:hint="eastAsia" w:ascii="宋体" w:hAnsi="宋体"/>
                <w:sz w:val="21"/>
                <w:szCs w:val="21"/>
                <w:u w:val="single"/>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25" w:hRule="atLeast"/>
          <w:tblHeader/>
        </w:trPr>
        <w:tc>
          <w:tcPr>
            <w:tcW w:w="3622" w:type="dxa"/>
            <w:tcBorders>
              <w:top w:val="single" w:color="auto" w:sz="4" w:space="0"/>
              <w:left w:val="single" w:color="auto" w:sz="4" w:space="0"/>
              <w:bottom w:val="single" w:color="auto" w:sz="4" w:space="0"/>
              <w:right w:val="single" w:color="auto" w:sz="4" w:space="0"/>
            </w:tcBorders>
            <w:vAlign w:val="center"/>
          </w:tcPr>
          <w:p>
            <w:pPr>
              <w:rPr>
                <w:rFonts w:ascii="宋体" w:hAnsi="宋体"/>
                <w:sz w:val="21"/>
                <w:szCs w:val="21"/>
              </w:rPr>
            </w:pPr>
            <w:r>
              <w:rPr>
                <w:rFonts w:hint="eastAsia"/>
                <w:color w:val="000000"/>
                <w:sz w:val="21"/>
                <w:szCs w:val="21"/>
              </w:rPr>
              <w:t>设计</w:t>
            </w:r>
            <w:r>
              <w:rPr>
                <w:rFonts w:hint="eastAsia"/>
                <w:color w:val="000000"/>
                <w:sz w:val="21"/>
                <w:szCs w:val="21"/>
                <w:lang w:eastAsia="zh-CN"/>
              </w:rPr>
              <w:t>（预算）</w:t>
            </w:r>
            <w:r>
              <w:rPr>
                <w:rFonts w:hint="eastAsia"/>
                <w:color w:val="000000"/>
                <w:sz w:val="21"/>
                <w:szCs w:val="21"/>
              </w:rPr>
              <w:t>的质量、进度保证措施</w:t>
            </w:r>
            <w:r>
              <w:rPr>
                <w:rFonts w:hint="eastAsia" w:ascii="宋体" w:hAnsi="宋体"/>
                <w:sz w:val="21"/>
                <w:szCs w:val="21"/>
              </w:rPr>
              <w:t>（11分）</w:t>
            </w:r>
          </w:p>
        </w:tc>
        <w:tc>
          <w:tcPr>
            <w:tcW w:w="6340" w:type="dxa"/>
            <w:tcBorders>
              <w:top w:val="single" w:color="auto" w:sz="4" w:space="0"/>
              <w:left w:val="single" w:color="auto" w:sz="4" w:space="0"/>
              <w:bottom w:val="single" w:color="auto" w:sz="4" w:space="0"/>
              <w:right w:val="single" w:color="auto" w:sz="4" w:space="0"/>
            </w:tcBorders>
            <w:vAlign w:val="center"/>
          </w:tcPr>
          <w:p>
            <w:pPr>
              <w:rPr>
                <w:rFonts w:hint="eastAsia"/>
                <w:color w:val="000000"/>
                <w:sz w:val="21"/>
                <w:szCs w:val="21"/>
              </w:rPr>
            </w:pPr>
            <w:r>
              <w:rPr>
                <w:rFonts w:hint="eastAsia"/>
                <w:color w:val="000000"/>
                <w:sz w:val="21"/>
                <w:szCs w:val="21"/>
              </w:rPr>
              <w:t>根据</w:t>
            </w:r>
            <w:r>
              <w:rPr>
                <w:color w:val="000000"/>
                <w:sz w:val="21"/>
                <w:szCs w:val="21"/>
              </w:rPr>
              <w:t>措施可行性程度</w:t>
            </w:r>
            <w:r>
              <w:rPr>
                <w:rFonts w:hint="eastAsia"/>
                <w:color w:val="000000"/>
                <w:sz w:val="21"/>
                <w:szCs w:val="21"/>
              </w:rPr>
              <w:t>，得</w:t>
            </w:r>
          </w:p>
          <w:p>
            <w:pPr>
              <w:rPr>
                <w:rFonts w:ascii="宋体" w:hAnsi="宋体"/>
                <w:sz w:val="21"/>
                <w:szCs w:val="21"/>
              </w:rPr>
            </w:pPr>
            <w:r>
              <w:rPr>
                <w:rFonts w:hint="eastAsia" w:ascii="宋体" w:hAnsi="宋体"/>
                <w:sz w:val="21"/>
                <w:szCs w:val="21"/>
              </w:rPr>
              <w:t>优：</w:t>
            </w:r>
            <w:r>
              <w:rPr>
                <w:rFonts w:hint="eastAsia" w:ascii="宋体" w:hAnsi="宋体"/>
                <w:sz w:val="21"/>
                <w:szCs w:val="21"/>
                <w:u w:val="single"/>
              </w:rPr>
              <w:t>11</w:t>
            </w:r>
            <w:r>
              <w:rPr>
                <w:rFonts w:hint="eastAsia" w:ascii="宋体" w:hAnsi="宋体"/>
                <w:sz w:val="21"/>
                <w:szCs w:val="21"/>
              </w:rPr>
              <w:t xml:space="preserve"> ； 良：</w:t>
            </w:r>
            <w:r>
              <w:rPr>
                <w:rFonts w:hint="eastAsia" w:ascii="宋体" w:hAnsi="宋体"/>
                <w:sz w:val="21"/>
                <w:szCs w:val="21"/>
                <w:u w:val="single"/>
              </w:rPr>
              <w:t>8</w:t>
            </w:r>
            <w:r>
              <w:rPr>
                <w:rFonts w:hint="eastAsia" w:ascii="宋体" w:hAnsi="宋体"/>
                <w:sz w:val="21"/>
                <w:szCs w:val="21"/>
              </w:rPr>
              <w:t xml:space="preserve"> ； 中：</w:t>
            </w:r>
            <w:r>
              <w:rPr>
                <w:rFonts w:hint="eastAsia" w:ascii="宋体" w:hAnsi="宋体"/>
                <w:sz w:val="21"/>
                <w:szCs w:val="21"/>
                <w:u w:val="single"/>
              </w:rPr>
              <w:t>5</w:t>
            </w:r>
            <w:r>
              <w:rPr>
                <w:rFonts w:hint="eastAsia" w:ascii="宋体" w:hAnsi="宋体"/>
                <w:sz w:val="21"/>
                <w:szCs w:val="21"/>
              </w:rPr>
              <w:t xml:space="preserve"> ； 差：</w:t>
            </w:r>
            <w:r>
              <w:rPr>
                <w:rFonts w:hint="eastAsia" w:ascii="宋体" w:hAnsi="宋体"/>
                <w:sz w:val="21"/>
                <w:szCs w:val="21"/>
                <w:u w:val="single"/>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25" w:hRule="atLeast"/>
          <w:tblHeader/>
        </w:trPr>
        <w:tc>
          <w:tcPr>
            <w:tcW w:w="3622" w:type="dxa"/>
            <w:tcBorders>
              <w:top w:val="single" w:color="auto" w:sz="4" w:space="0"/>
              <w:left w:val="single" w:color="auto" w:sz="4" w:space="0"/>
              <w:bottom w:val="single" w:color="auto" w:sz="4" w:space="0"/>
              <w:right w:val="single" w:color="auto" w:sz="4" w:space="0"/>
            </w:tcBorders>
            <w:vAlign w:val="center"/>
          </w:tcPr>
          <w:p>
            <w:pPr>
              <w:rPr>
                <w:rFonts w:hint="eastAsia"/>
                <w:color w:val="000000"/>
                <w:sz w:val="21"/>
                <w:szCs w:val="21"/>
              </w:rPr>
            </w:pPr>
            <w:r>
              <w:rPr>
                <w:rFonts w:hint="eastAsia"/>
                <w:color w:val="000000"/>
                <w:sz w:val="21"/>
                <w:szCs w:val="21"/>
              </w:rPr>
              <w:t>后续服务的安排及保证措施</w:t>
            </w:r>
            <w:r>
              <w:rPr>
                <w:rFonts w:hint="eastAsia" w:ascii="宋体" w:hAnsi="宋体"/>
                <w:sz w:val="21"/>
                <w:szCs w:val="21"/>
              </w:rPr>
              <w:t>（11分）</w:t>
            </w:r>
          </w:p>
        </w:tc>
        <w:tc>
          <w:tcPr>
            <w:tcW w:w="6340" w:type="dxa"/>
            <w:tcBorders>
              <w:top w:val="single" w:color="auto" w:sz="4" w:space="0"/>
              <w:left w:val="single" w:color="auto" w:sz="4" w:space="0"/>
              <w:bottom w:val="single" w:color="auto" w:sz="4" w:space="0"/>
              <w:right w:val="single" w:color="auto" w:sz="4" w:space="0"/>
            </w:tcBorders>
            <w:vAlign w:val="center"/>
          </w:tcPr>
          <w:p>
            <w:pPr>
              <w:rPr>
                <w:rFonts w:hint="eastAsia"/>
                <w:color w:val="000000"/>
                <w:sz w:val="21"/>
                <w:szCs w:val="21"/>
              </w:rPr>
            </w:pPr>
            <w:r>
              <w:rPr>
                <w:rFonts w:hint="eastAsia"/>
                <w:color w:val="000000"/>
                <w:sz w:val="21"/>
                <w:szCs w:val="21"/>
              </w:rPr>
              <w:t>根据</w:t>
            </w:r>
            <w:r>
              <w:rPr>
                <w:color w:val="000000"/>
                <w:sz w:val="21"/>
                <w:szCs w:val="21"/>
              </w:rPr>
              <w:t>措施可行性程度</w:t>
            </w:r>
            <w:r>
              <w:rPr>
                <w:rFonts w:hint="eastAsia"/>
                <w:color w:val="000000"/>
                <w:sz w:val="21"/>
                <w:szCs w:val="21"/>
              </w:rPr>
              <w:t>，得</w:t>
            </w:r>
          </w:p>
          <w:p>
            <w:pPr>
              <w:rPr>
                <w:rFonts w:hint="eastAsia"/>
                <w:color w:val="000000"/>
                <w:sz w:val="21"/>
                <w:szCs w:val="21"/>
              </w:rPr>
            </w:pPr>
            <w:r>
              <w:rPr>
                <w:rFonts w:hint="eastAsia" w:ascii="宋体" w:hAnsi="宋体"/>
                <w:sz w:val="21"/>
                <w:szCs w:val="21"/>
              </w:rPr>
              <w:t>优：</w:t>
            </w:r>
            <w:r>
              <w:rPr>
                <w:rFonts w:hint="eastAsia" w:ascii="宋体" w:hAnsi="宋体"/>
                <w:sz w:val="21"/>
                <w:szCs w:val="21"/>
                <w:u w:val="single"/>
              </w:rPr>
              <w:t>11</w:t>
            </w:r>
            <w:r>
              <w:rPr>
                <w:rFonts w:hint="eastAsia" w:ascii="宋体" w:hAnsi="宋体"/>
                <w:sz w:val="21"/>
                <w:szCs w:val="21"/>
              </w:rPr>
              <w:t>； 良：</w:t>
            </w:r>
            <w:r>
              <w:rPr>
                <w:rFonts w:hint="eastAsia" w:ascii="宋体" w:hAnsi="宋体"/>
                <w:sz w:val="21"/>
                <w:szCs w:val="21"/>
                <w:u w:val="single"/>
              </w:rPr>
              <w:t>8</w:t>
            </w:r>
            <w:r>
              <w:rPr>
                <w:rFonts w:hint="eastAsia" w:ascii="宋体" w:hAnsi="宋体"/>
                <w:sz w:val="21"/>
                <w:szCs w:val="21"/>
              </w:rPr>
              <w:t xml:space="preserve"> ； 中：</w:t>
            </w:r>
            <w:r>
              <w:rPr>
                <w:rFonts w:hint="eastAsia" w:ascii="宋体" w:hAnsi="宋体"/>
                <w:sz w:val="21"/>
                <w:szCs w:val="21"/>
                <w:u w:val="single"/>
              </w:rPr>
              <w:t>5</w:t>
            </w:r>
            <w:r>
              <w:rPr>
                <w:rFonts w:hint="eastAsia" w:ascii="宋体" w:hAnsi="宋体"/>
                <w:sz w:val="21"/>
                <w:szCs w:val="21"/>
              </w:rPr>
              <w:t>； 差：</w:t>
            </w:r>
            <w:r>
              <w:rPr>
                <w:rFonts w:hint="eastAsia" w:ascii="宋体" w:hAnsi="宋体"/>
                <w:sz w:val="21"/>
                <w:szCs w:val="21"/>
                <w:u w:val="single"/>
              </w:rPr>
              <w:t>3</w:t>
            </w:r>
          </w:p>
        </w:tc>
      </w:tr>
    </w:tbl>
    <w:p>
      <w:pPr>
        <w:snapToGrid w:val="0"/>
        <w:spacing w:line="360" w:lineRule="auto"/>
        <w:jc w:val="center"/>
        <w:rPr>
          <w:rFonts w:hint="eastAsia" w:ascii="宋体" w:hAnsi="宋体"/>
          <w:b/>
          <w:bCs w:val="0"/>
          <w:sz w:val="32"/>
          <w:szCs w:val="32"/>
          <w:lang w:eastAsia="zh-CN"/>
        </w:rPr>
      </w:pPr>
      <w:r>
        <w:rPr>
          <w:rFonts w:hint="eastAsia" w:ascii="宋体" w:hAnsi="宋体"/>
          <w:b/>
          <w:bCs w:val="0"/>
          <w:sz w:val="32"/>
          <w:szCs w:val="32"/>
          <w:lang w:eastAsia="zh-CN"/>
        </w:rPr>
        <w:br w:type="page"/>
      </w:r>
    </w:p>
    <w:p>
      <w:pPr>
        <w:snapToGrid w:val="0"/>
        <w:spacing w:line="360" w:lineRule="auto"/>
        <w:jc w:val="center"/>
        <w:rPr>
          <w:rFonts w:hint="eastAsia" w:ascii="宋体" w:hAnsi="宋体"/>
          <w:b/>
          <w:bCs w:val="0"/>
          <w:sz w:val="32"/>
          <w:szCs w:val="32"/>
          <w:lang w:eastAsia="zh-CN"/>
        </w:rPr>
      </w:pPr>
      <w:r>
        <w:rPr>
          <w:rFonts w:hint="eastAsia" w:ascii="宋体" w:hAnsi="宋体"/>
          <w:b/>
          <w:bCs w:val="0"/>
          <w:sz w:val="32"/>
          <w:szCs w:val="32"/>
          <w:lang w:eastAsia="zh-CN"/>
        </w:rPr>
        <w:t>商务部分（</w:t>
      </w:r>
      <w:r>
        <w:rPr>
          <w:rFonts w:hint="eastAsia" w:ascii="宋体" w:hAnsi="宋体"/>
          <w:b/>
          <w:bCs w:val="0"/>
          <w:sz w:val="32"/>
          <w:szCs w:val="32"/>
          <w:lang w:val="en-US" w:eastAsia="zh-CN"/>
        </w:rPr>
        <w:t>45分</w:t>
      </w:r>
      <w:r>
        <w:rPr>
          <w:rFonts w:hint="eastAsia" w:ascii="宋体" w:hAnsi="宋体"/>
          <w:b/>
          <w:bCs w:val="0"/>
          <w:sz w:val="32"/>
          <w:szCs w:val="32"/>
          <w:lang w:eastAsia="zh-CN"/>
        </w:rPr>
        <w:t>）</w:t>
      </w: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0"/>
        <w:gridCol w:w="7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7" w:hRule="atLeast"/>
          <w:jc w:val="center"/>
        </w:trPr>
        <w:tc>
          <w:tcPr>
            <w:tcW w:w="225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sz w:val="21"/>
                <w:szCs w:val="21"/>
              </w:rPr>
            </w:pPr>
            <w:r>
              <w:rPr>
                <w:rFonts w:hint="eastAsia" w:ascii="宋体" w:hAnsi="宋体"/>
                <w:b/>
                <w:sz w:val="21"/>
                <w:szCs w:val="21"/>
              </w:rPr>
              <w:t>评审内容</w:t>
            </w:r>
          </w:p>
        </w:tc>
        <w:tc>
          <w:tcPr>
            <w:tcW w:w="771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sz w:val="21"/>
                <w:szCs w:val="21"/>
              </w:rPr>
            </w:pPr>
            <w:r>
              <w:rPr>
                <w:rFonts w:hint="eastAsia" w:ascii="宋体" w:hAnsi="宋体"/>
                <w:b/>
                <w:sz w:val="21"/>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47" w:hRule="atLeast"/>
          <w:jc w:val="center"/>
        </w:trPr>
        <w:tc>
          <w:tcPr>
            <w:tcW w:w="2250" w:type="dxa"/>
            <w:tcBorders>
              <w:top w:val="single" w:color="auto" w:sz="4" w:space="0"/>
              <w:left w:val="single" w:color="auto" w:sz="4" w:space="0"/>
              <w:bottom w:val="single" w:color="auto" w:sz="4" w:space="0"/>
              <w:right w:val="single" w:color="auto" w:sz="4" w:space="0"/>
            </w:tcBorders>
            <w:vAlign w:val="center"/>
          </w:tcPr>
          <w:p>
            <w:pPr>
              <w:rPr>
                <w:rFonts w:ascii="宋体" w:hAnsi="宋体"/>
                <w:sz w:val="21"/>
                <w:szCs w:val="21"/>
              </w:rPr>
            </w:pPr>
            <w:r>
              <w:rPr>
                <w:rFonts w:hint="eastAsia" w:ascii="宋体" w:hAnsi="宋体" w:cs="宋体"/>
                <w:color w:val="000000"/>
                <w:szCs w:val="21"/>
              </w:rPr>
              <w:t>以往业绩</w:t>
            </w:r>
            <w:r>
              <w:rPr>
                <w:rFonts w:hint="eastAsia" w:ascii="宋体" w:hAnsi="宋体"/>
                <w:sz w:val="21"/>
                <w:szCs w:val="21"/>
              </w:rPr>
              <w:t>（10分）</w:t>
            </w:r>
          </w:p>
        </w:tc>
        <w:tc>
          <w:tcPr>
            <w:tcW w:w="7712"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Cs w:val="21"/>
                <w:lang w:eastAsia="zh-CN"/>
              </w:rPr>
            </w:pPr>
            <w:r>
              <w:rPr>
                <w:rFonts w:ascii="宋体" w:hAnsi="宋体" w:cs="宋体"/>
                <w:szCs w:val="21"/>
              </w:rPr>
              <w:t>近</w:t>
            </w:r>
            <w:r>
              <w:rPr>
                <w:rFonts w:hint="eastAsia" w:ascii="宋体" w:hAnsi="宋体" w:cs="宋体"/>
                <w:szCs w:val="21"/>
              </w:rPr>
              <w:t>三</w:t>
            </w:r>
            <w:r>
              <w:rPr>
                <w:rFonts w:ascii="宋体" w:hAnsi="宋体" w:cs="宋体"/>
                <w:szCs w:val="21"/>
              </w:rPr>
              <w:t>年成功独立完成</w:t>
            </w:r>
            <w:r>
              <w:rPr>
                <w:rFonts w:hint="eastAsia" w:ascii="宋体" w:hAnsi="宋体" w:cs="宋体"/>
                <w:szCs w:val="21"/>
              </w:rPr>
              <w:t>过</w:t>
            </w:r>
            <w:r>
              <w:rPr>
                <w:rFonts w:hint="eastAsia" w:ascii="宋体" w:hAnsi="宋体" w:cs="宋体"/>
                <w:szCs w:val="21"/>
                <w:lang w:eastAsia="zh-CN"/>
              </w:rPr>
              <w:t>类似</w:t>
            </w:r>
            <w:r>
              <w:rPr>
                <w:rFonts w:hint="eastAsia" w:ascii="宋体" w:hAnsi="宋体" w:cs="宋体"/>
                <w:szCs w:val="21"/>
              </w:rPr>
              <w:t>项目的</w:t>
            </w:r>
            <w:r>
              <w:rPr>
                <w:rFonts w:ascii="宋体" w:hAnsi="宋体" w:cs="宋体"/>
                <w:szCs w:val="21"/>
              </w:rPr>
              <w:t>设计</w:t>
            </w:r>
            <w:r>
              <w:rPr>
                <w:rFonts w:hint="eastAsia" w:ascii="宋体" w:hAnsi="宋体" w:cs="宋体"/>
                <w:szCs w:val="21"/>
                <w:lang w:eastAsia="zh-CN"/>
              </w:rPr>
              <w:t>或造价</w:t>
            </w:r>
            <w:r>
              <w:rPr>
                <w:rFonts w:hint="eastAsia" w:ascii="宋体" w:hAnsi="宋体" w:cs="宋体"/>
                <w:szCs w:val="21"/>
              </w:rPr>
              <w:t>。</w:t>
            </w:r>
          </w:p>
          <w:p>
            <w:pPr>
              <w:rPr>
                <w:rFonts w:hint="eastAsia" w:ascii="宋体" w:hAnsi="宋体" w:cs="宋体"/>
                <w:szCs w:val="21"/>
                <w:lang w:val="en-US" w:eastAsia="zh-CN"/>
              </w:rPr>
            </w:pPr>
            <w:r>
              <w:rPr>
                <w:rFonts w:hint="eastAsia" w:ascii="宋体" w:hAnsi="宋体" w:cs="宋体"/>
                <w:szCs w:val="21"/>
                <w:lang w:eastAsia="zh-CN"/>
              </w:rPr>
              <w:t>每提交一个，得</w:t>
            </w:r>
            <w:r>
              <w:rPr>
                <w:rFonts w:hint="eastAsia" w:ascii="宋体" w:hAnsi="宋体" w:cs="宋体"/>
                <w:szCs w:val="21"/>
                <w:lang w:val="en-US" w:eastAsia="zh-CN"/>
              </w:rPr>
              <w:t>2分。最高得10分。</w:t>
            </w:r>
          </w:p>
          <w:p>
            <w:pPr>
              <w:rPr>
                <w:rFonts w:hint="eastAsia" w:ascii="宋体" w:hAnsi="宋体" w:eastAsia="宋体"/>
                <w:sz w:val="21"/>
                <w:szCs w:val="21"/>
                <w:lang w:eastAsia="zh-CN"/>
              </w:rPr>
            </w:pPr>
            <w:r>
              <w:rPr>
                <w:rFonts w:hint="eastAsia" w:ascii="宋体" w:hAnsi="宋体" w:cs="宋体"/>
                <w:szCs w:val="21"/>
              </w:rPr>
              <w:t>注：上述业绩需</w:t>
            </w:r>
            <w:r>
              <w:rPr>
                <w:rFonts w:hint="eastAsia" w:ascii="宋体" w:hAnsi="宋体"/>
              </w:rPr>
              <w:t>同时附</w:t>
            </w:r>
            <w:r>
              <w:rPr>
                <w:rFonts w:hint="eastAsia"/>
                <w:szCs w:val="21"/>
              </w:rPr>
              <w:t>①中标通知书或合同协议书的复印件；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313" w:hRule="atLeast"/>
          <w:jc w:val="center"/>
        </w:trPr>
        <w:tc>
          <w:tcPr>
            <w:tcW w:w="2250" w:type="dxa"/>
            <w:tcBorders>
              <w:top w:val="single" w:color="auto" w:sz="4" w:space="0"/>
              <w:left w:val="single" w:color="auto" w:sz="4" w:space="0"/>
              <w:bottom w:val="single" w:color="auto" w:sz="4" w:space="0"/>
              <w:right w:val="single" w:color="auto" w:sz="4" w:space="0"/>
            </w:tcBorders>
            <w:vAlign w:val="center"/>
          </w:tcPr>
          <w:p>
            <w:pPr>
              <w:rPr>
                <w:rFonts w:ascii="宋体" w:hAnsi="宋体"/>
                <w:sz w:val="21"/>
                <w:szCs w:val="21"/>
              </w:rPr>
            </w:pPr>
            <w:r>
              <w:rPr>
                <w:rFonts w:hint="eastAsia" w:ascii="宋体" w:hAnsi="宋体" w:cs="宋体"/>
                <w:color w:val="000000"/>
                <w:szCs w:val="21"/>
              </w:rPr>
              <w:t>项目负责人及主要人员</w:t>
            </w:r>
            <w:r>
              <w:rPr>
                <w:rFonts w:hint="eastAsia" w:ascii="宋体" w:hAnsi="宋体"/>
                <w:sz w:val="21"/>
                <w:szCs w:val="21"/>
              </w:rPr>
              <w:t>（15分）</w:t>
            </w:r>
          </w:p>
        </w:tc>
        <w:tc>
          <w:tcPr>
            <w:tcW w:w="7712" w:type="dxa"/>
            <w:tcBorders>
              <w:top w:val="single" w:color="auto" w:sz="4" w:space="0"/>
              <w:left w:val="single" w:color="auto" w:sz="4" w:space="0"/>
              <w:bottom w:val="single" w:color="auto" w:sz="4" w:space="0"/>
              <w:right w:val="single" w:color="auto" w:sz="4" w:space="0"/>
            </w:tcBorders>
            <w:vAlign w:val="center"/>
          </w:tcPr>
          <w:p>
            <w:pPr>
              <w:numPr>
                <w:ilvl w:val="0"/>
                <w:numId w:val="15"/>
              </w:numPr>
              <w:rPr>
                <w:rFonts w:hint="eastAsia" w:ascii="宋体" w:hAnsi="宋体" w:cs="宋体"/>
                <w:color w:val="000000"/>
                <w:szCs w:val="21"/>
              </w:rPr>
            </w:pPr>
            <w:r>
              <w:rPr>
                <w:rFonts w:hint="eastAsia" w:ascii="宋体" w:hAnsi="宋体" w:cs="宋体"/>
                <w:color w:val="000000"/>
                <w:szCs w:val="21"/>
              </w:rPr>
              <w:t>项目负责人</w:t>
            </w:r>
          </w:p>
          <w:p>
            <w:pPr>
              <w:rPr>
                <w:rFonts w:hint="eastAsia" w:ascii="宋体" w:hAnsi="宋体" w:cs="宋体"/>
                <w:color w:val="000000"/>
                <w:szCs w:val="21"/>
              </w:rPr>
            </w:pPr>
            <w:r>
              <w:rPr>
                <w:rFonts w:hint="eastAsia" w:ascii="宋体" w:hAnsi="宋体"/>
                <w:b/>
                <w:snapToGrid w:val="0"/>
                <w:color w:val="000000"/>
              </w:rPr>
              <w:t>优：</w:t>
            </w:r>
            <w:r>
              <w:rPr>
                <w:rFonts w:hint="eastAsia" w:ascii="宋体" w:hAnsi="宋体" w:cs="宋体"/>
                <w:color w:val="000000"/>
                <w:szCs w:val="21"/>
              </w:rPr>
              <w:t>项目负责人具备专业高级工程师及以上职称；且获得以上职称时间不少于10年（以资格获得时间和本项目开标时间为准</w:t>
            </w:r>
            <w:r>
              <w:rPr>
                <w:rFonts w:ascii="宋体" w:hAnsi="宋体" w:cs="宋体"/>
                <w:color w:val="000000"/>
                <w:szCs w:val="21"/>
              </w:rPr>
              <w:t>）</w:t>
            </w:r>
            <w:r>
              <w:rPr>
                <w:rFonts w:hint="eastAsia" w:ascii="宋体" w:hAnsi="宋体" w:cs="宋体"/>
                <w:color w:val="000000"/>
                <w:szCs w:val="21"/>
              </w:rPr>
              <w:t>，得8分。</w:t>
            </w:r>
          </w:p>
          <w:p>
            <w:pPr>
              <w:rPr>
                <w:rFonts w:hint="eastAsia" w:ascii="宋体" w:hAnsi="宋体" w:cs="宋体"/>
                <w:color w:val="000000"/>
                <w:szCs w:val="21"/>
              </w:rPr>
            </w:pPr>
            <w:r>
              <w:rPr>
                <w:rFonts w:hint="eastAsia" w:ascii="宋体" w:hAnsi="宋体"/>
                <w:b/>
                <w:snapToGrid w:val="0"/>
                <w:color w:val="000000"/>
              </w:rPr>
              <w:t>良：</w:t>
            </w:r>
            <w:r>
              <w:rPr>
                <w:rFonts w:hint="eastAsia" w:ascii="宋体" w:hAnsi="宋体" w:cs="宋体"/>
                <w:color w:val="000000"/>
                <w:szCs w:val="21"/>
              </w:rPr>
              <w:t>项目负责人具备专业高级工程师及以上职称；且获得以上职称时间少于10年（以资格获得时间和本项目开标时间为准</w:t>
            </w:r>
            <w:r>
              <w:rPr>
                <w:rFonts w:ascii="宋体" w:hAnsi="宋体" w:cs="宋体"/>
                <w:color w:val="000000"/>
                <w:szCs w:val="21"/>
              </w:rPr>
              <w:t>）</w:t>
            </w:r>
            <w:r>
              <w:rPr>
                <w:rFonts w:hint="eastAsia" w:ascii="宋体" w:hAnsi="宋体" w:cs="宋体"/>
                <w:color w:val="000000"/>
                <w:szCs w:val="21"/>
              </w:rPr>
              <w:t>，得4分</w:t>
            </w:r>
          </w:p>
          <w:p>
            <w:pPr>
              <w:rPr>
                <w:rFonts w:hint="eastAsia" w:ascii="宋体" w:hAnsi="宋体" w:cs="宋体"/>
                <w:color w:val="000000"/>
                <w:szCs w:val="21"/>
              </w:rPr>
            </w:pPr>
            <w:r>
              <w:rPr>
                <w:rFonts w:hint="eastAsia" w:ascii="宋体" w:hAnsi="宋体"/>
                <w:b/>
                <w:snapToGrid w:val="0"/>
                <w:color w:val="000000"/>
              </w:rPr>
              <w:t>中：</w:t>
            </w:r>
            <w:r>
              <w:rPr>
                <w:rFonts w:hint="eastAsia" w:ascii="宋体" w:hAnsi="宋体" w:cs="宋体"/>
                <w:color w:val="000000"/>
                <w:szCs w:val="21"/>
              </w:rPr>
              <w:t>项目负责人专业工程师及以上职称；得2分</w:t>
            </w:r>
          </w:p>
          <w:p>
            <w:pPr>
              <w:rPr>
                <w:rFonts w:hint="eastAsia" w:ascii="宋体" w:hAnsi="宋体" w:cs="宋体"/>
                <w:color w:val="000000"/>
                <w:szCs w:val="21"/>
              </w:rPr>
            </w:pPr>
            <w:r>
              <w:rPr>
                <w:rFonts w:hint="eastAsia" w:ascii="宋体" w:hAnsi="宋体"/>
                <w:b/>
                <w:snapToGrid w:val="0"/>
                <w:color w:val="000000"/>
              </w:rPr>
              <w:t>差：</w:t>
            </w:r>
            <w:r>
              <w:rPr>
                <w:rFonts w:hint="eastAsia" w:ascii="宋体" w:hAnsi="宋体" w:cs="宋体"/>
                <w:color w:val="000000"/>
                <w:szCs w:val="21"/>
              </w:rPr>
              <w:t>项目负责人不具备专业工程师及以上职称的，得0分</w:t>
            </w:r>
          </w:p>
          <w:p>
            <w:pPr>
              <w:rPr>
                <w:rFonts w:hint="eastAsia" w:ascii="宋体" w:hAnsi="宋体" w:cs="宋体"/>
                <w:b/>
                <w:color w:val="000000"/>
                <w:szCs w:val="21"/>
              </w:rPr>
            </w:pPr>
            <w:r>
              <w:rPr>
                <w:rFonts w:hint="eastAsia" w:ascii="宋体" w:hAnsi="宋体" w:cs="宋体"/>
                <w:b/>
                <w:color w:val="000000"/>
                <w:szCs w:val="21"/>
              </w:rPr>
              <w:t>注：项目负责人要求提供在投标单位</w:t>
            </w:r>
            <w:r>
              <w:rPr>
                <w:rFonts w:ascii="宋体" w:hAnsi="宋体" w:cs="宋体"/>
                <w:b/>
                <w:color w:val="000000"/>
                <w:szCs w:val="21"/>
              </w:rPr>
              <w:t>所属社保机构出具的社保缴费证明（</w:t>
            </w:r>
            <w:r>
              <w:rPr>
                <w:rFonts w:hint="eastAsia" w:ascii="宋体" w:hAnsi="宋体" w:cs="宋体"/>
                <w:b/>
                <w:color w:val="000000"/>
                <w:szCs w:val="21"/>
              </w:rPr>
              <w:t>时段为投标截止日前6个月，</w:t>
            </w:r>
            <w:r>
              <w:rPr>
                <w:rFonts w:ascii="宋体" w:hAnsi="宋体" w:cs="宋体"/>
                <w:b/>
                <w:color w:val="000000"/>
                <w:szCs w:val="21"/>
              </w:rPr>
              <w:t>并加盖社保机构</w:t>
            </w:r>
            <w:r>
              <w:rPr>
                <w:rFonts w:hint="eastAsia" w:ascii="宋体" w:hAnsi="宋体" w:cs="宋体"/>
                <w:b/>
                <w:color w:val="000000"/>
                <w:szCs w:val="21"/>
              </w:rPr>
              <w:t>专用</w:t>
            </w:r>
            <w:r>
              <w:rPr>
                <w:rFonts w:ascii="宋体" w:hAnsi="宋体" w:cs="宋体"/>
                <w:b/>
                <w:color w:val="000000"/>
                <w:szCs w:val="21"/>
              </w:rPr>
              <w:t>章）或其他能够证明参加社保的</w:t>
            </w:r>
            <w:r>
              <w:rPr>
                <w:rFonts w:hint="eastAsia" w:ascii="宋体" w:hAnsi="宋体" w:cs="宋体"/>
                <w:b/>
                <w:color w:val="000000"/>
                <w:szCs w:val="21"/>
              </w:rPr>
              <w:t>完整</w:t>
            </w:r>
            <w:r>
              <w:rPr>
                <w:rFonts w:ascii="宋体" w:hAnsi="宋体" w:cs="宋体"/>
                <w:b/>
                <w:color w:val="000000"/>
                <w:szCs w:val="21"/>
              </w:rPr>
              <w:t>有效证明材料（</w:t>
            </w:r>
            <w:r>
              <w:rPr>
                <w:rFonts w:hint="eastAsia" w:ascii="宋体" w:hAnsi="宋体" w:cs="宋体"/>
                <w:b/>
                <w:color w:val="000000"/>
                <w:szCs w:val="21"/>
              </w:rPr>
              <w:t>时段为投标截止日前6个月，</w:t>
            </w:r>
            <w:r>
              <w:rPr>
                <w:rFonts w:ascii="宋体" w:hAnsi="宋体" w:cs="宋体"/>
                <w:b/>
                <w:color w:val="000000"/>
                <w:szCs w:val="21"/>
              </w:rPr>
              <w:t>并加盖社保机构</w:t>
            </w:r>
            <w:r>
              <w:rPr>
                <w:rFonts w:hint="eastAsia" w:ascii="宋体" w:hAnsi="宋体" w:cs="宋体"/>
                <w:b/>
                <w:color w:val="000000"/>
                <w:szCs w:val="21"/>
              </w:rPr>
              <w:t>专用</w:t>
            </w:r>
            <w:r>
              <w:rPr>
                <w:rFonts w:ascii="宋体" w:hAnsi="宋体" w:cs="宋体"/>
                <w:b/>
                <w:color w:val="000000"/>
                <w:szCs w:val="21"/>
              </w:rPr>
              <w:t>章）</w:t>
            </w:r>
            <w:r>
              <w:rPr>
                <w:rFonts w:hint="eastAsia" w:ascii="宋体" w:hAnsi="宋体" w:cs="宋体"/>
                <w:b/>
                <w:color w:val="000000"/>
                <w:szCs w:val="21"/>
              </w:rPr>
              <w:t>及职称证书、岗位业绩证明资料复印件。</w:t>
            </w:r>
          </w:p>
          <w:p>
            <w:pPr>
              <w:numPr>
                <w:ilvl w:val="0"/>
                <w:numId w:val="15"/>
              </w:numPr>
              <w:rPr>
                <w:rFonts w:hint="eastAsia" w:ascii="宋体" w:hAnsi="宋体" w:cs="宋体"/>
                <w:color w:val="000000"/>
                <w:szCs w:val="21"/>
              </w:rPr>
            </w:pPr>
            <w:r>
              <w:rPr>
                <w:rFonts w:hint="eastAsia" w:ascii="宋体" w:hAnsi="宋体" w:cs="宋体"/>
                <w:color w:val="000000"/>
                <w:szCs w:val="21"/>
              </w:rPr>
              <w:t>拟派本项目的人员</w:t>
            </w:r>
          </w:p>
          <w:p>
            <w:pPr>
              <w:rPr>
                <w:rFonts w:hint="eastAsia" w:ascii="宋体" w:hAnsi="宋体" w:cs="宋体"/>
                <w:color w:val="000000"/>
                <w:szCs w:val="21"/>
              </w:rPr>
            </w:pPr>
            <w:r>
              <w:rPr>
                <w:rFonts w:hint="eastAsia" w:ascii="宋体" w:hAnsi="宋体"/>
                <w:b/>
                <w:snapToGrid w:val="0"/>
                <w:color w:val="000000"/>
              </w:rPr>
              <w:t>优：</w:t>
            </w:r>
            <w:r>
              <w:rPr>
                <w:rFonts w:hint="eastAsia" w:ascii="宋体" w:hAnsi="宋体" w:cs="宋体"/>
                <w:color w:val="000000"/>
                <w:szCs w:val="21"/>
              </w:rPr>
              <w:t>拟派本项目的人员中专业工程师不少于</w:t>
            </w:r>
            <w:r>
              <w:rPr>
                <w:rFonts w:hint="eastAsia" w:ascii="宋体" w:hAnsi="宋体" w:cs="宋体"/>
                <w:color w:val="000000"/>
                <w:szCs w:val="21"/>
                <w:lang w:val="en-US" w:eastAsia="zh-CN"/>
              </w:rPr>
              <w:t>3</w:t>
            </w:r>
            <w:r>
              <w:rPr>
                <w:rFonts w:hint="eastAsia" w:ascii="宋体" w:hAnsi="宋体" w:cs="宋体"/>
                <w:color w:val="000000"/>
                <w:szCs w:val="21"/>
              </w:rPr>
              <w:t>名，得7分</w:t>
            </w:r>
          </w:p>
          <w:p>
            <w:pPr>
              <w:rPr>
                <w:rFonts w:hint="eastAsia" w:ascii="宋体" w:hAnsi="宋体" w:cs="宋体"/>
                <w:color w:val="000000"/>
                <w:szCs w:val="21"/>
              </w:rPr>
            </w:pPr>
            <w:r>
              <w:rPr>
                <w:rFonts w:hint="eastAsia" w:ascii="宋体" w:hAnsi="宋体"/>
                <w:b/>
                <w:snapToGrid w:val="0"/>
                <w:color w:val="000000"/>
              </w:rPr>
              <w:t>良：</w:t>
            </w:r>
            <w:r>
              <w:rPr>
                <w:rFonts w:hint="eastAsia" w:ascii="宋体" w:hAnsi="宋体" w:cs="宋体"/>
                <w:color w:val="000000"/>
                <w:szCs w:val="21"/>
              </w:rPr>
              <w:t>拟派本项目的人员中专业工程师</w:t>
            </w:r>
            <w:r>
              <w:rPr>
                <w:rFonts w:hint="eastAsia" w:ascii="宋体" w:hAnsi="宋体" w:cs="宋体"/>
                <w:color w:val="000000"/>
                <w:szCs w:val="21"/>
                <w:lang w:val="en-US" w:eastAsia="zh-CN"/>
              </w:rPr>
              <w:t>2</w:t>
            </w:r>
            <w:r>
              <w:rPr>
                <w:rFonts w:hint="eastAsia" w:ascii="宋体" w:hAnsi="宋体" w:cs="宋体"/>
                <w:color w:val="000000"/>
                <w:szCs w:val="21"/>
              </w:rPr>
              <w:t>名，得5分</w:t>
            </w:r>
          </w:p>
          <w:p>
            <w:pPr>
              <w:rPr>
                <w:rFonts w:hint="eastAsia" w:ascii="宋体" w:hAnsi="宋体" w:cs="宋体"/>
                <w:color w:val="000000"/>
                <w:szCs w:val="21"/>
              </w:rPr>
            </w:pPr>
            <w:r>
              <w:rPr>
                <w:rFonts w:hint="eastAsia" w:ascii="宋体" w:hAnsi="宋体"/>
                <w:b/>
                <w:snapToGrid w:val="0"/>
                <w:color w:val="000000"/>
              </w:rPr>
              <w:t>中：</w:t>
            </w:r>
            <w:r>
              <w:rPr>
                <w:rFonts w:hint="eastAsia" w:ascii="宋体" w:hAnsi="宋体" w:cs="宋体"/>
                <w:color w:val="000000"/>
                <w:szCs w:val="21"/>
              </w:rPr>
              <w:t>拟派本项目的人员中专业工程师</w:t>
            </w:r>
            <w:r>
              <w:rPr>
                <w:rFonts w:hint="eastAsia" w:ascii="宋体" w:hAnsi="宋体" w:cs="宋体"/>
                <w:color w:val="000000"/>
                <w:szCs w:val="21"/>
                <w:lang w:val="en-US" w:eastAsia="zh-CN"/>
              </w:rPr>
              <w:t>1</w:t>
            </w:r>
            <w:r>
              <w:rPr>
                <w:rFonts w:hint="eastAsia" w:ascii="宋体" w:hAnsi="宋体" w:cs="宋体"/>
                <w:color w:val="000000"/>
                <w:szCs w:val="21"/>
              </w:rPr>
              <w:t>名，得3分</w:t>
            </w:r>
          </w:p>
          <w:p>
            <w:pPr>
              <w:rPr>
                <w:rFonts w:hint="eastAsia" w:ascii="宋体" w:hAnsi="宋体" w:cs="宋体"/>
                <w:color w:val="000000"/>
                <w:szCs w:val="21"/>
              </w:rPr>
            </w:pPr>
            <w:r>
              <w:rPr>
                <w:rFonts w:hint="eastAsia" w:ascii="宋体" w:hAnsi="宋体"/>
                <w:b/>
                <w:snapToGrid w:val="0"/>
                <w:color w:val="000000"/>
              </w:rPr>
              <w:t>差：</w:t>
            </w:r>
            <w:r>
              <w:rPr>
                <w:rFonts w:hint="eastAsia" w:ascii="宋体" w:hAnsi="宋体" w:cs="宋体"/>
                <w:color w:val="000000"/>
                <w:szCs w:val="21"/>
              </w:rPr>
              <w:t>无</w:t>
            </w:r>
            <w:r>
              <w:rPr>
                <w:rFonts w:hint="eastAsia" w:ascii="宋体" w:hAnsi="宋体" w:cs="宋体"/>
                <w:color w:val="000000"/>
                <w:szCs w:val="21"/>
                <w:lang w:eastAsia="zh-CN"/>
              </w:rPr>
              <w:t>专</w:t>
            </w:r>
            <w:r>
              <w:rPr>
                <w:rFonts w:hint="eastAsia" w:ascii="宋体" w:hAnsi="宋体" w:cs="宋体"/>
                <w:color w:val="000000"/>
                <w:szCs w:val="21"/>
              </w:rPr>
              <w:t>业工程师，得0分</w:t>
            </w:r>
          </w:p>
          <w:p>
            <w:pPr>
              <w:rPr>
                <w:rFonts w:hint="eastAsia" w:ascii="宋体" w:hAnsi="宋体"/>
                <w:sz w:val="21"/>
                <w:szCs w:val="21"/>
              </w:rPr>
            </w:pPr>
            <w:r>
              <w:rPr>
                <w:rFonts w:hint="eastAsia" w:ascii="宋体" w:hAnsi="宋体" w:cs="宋体"/>
                <w:b/>
                <w:color w:val="000000"/>
                <w:szCs w:val="21"/>
              </w:rPr>
              <w:t>注：要求拟投入人员提供在投标单位</w:t>
            </w:r>
            <w:r>
              <w:rPr>
                <w:rFonts w:ascii="宋体" w:hAnsi="宋体" w:cs="宋体"/>
                <w:b/>
                <w:color w:val="000000"/>
                <w:szCs w:val="21"/>
              </w:rPr>
              <w:t>所属社保机构出具的社保缴费证明（</w:t>
            </w:r>
            <w:r>
              <w:rPr>
                <w:rFonts w:hint="eastAsia" w:ascii="宋体" w:hAnsi="宋体" w:cs="宋体"/>
                <w:b/>
                <w:color w:val="000000"/>
                <w:szCs w:val="21"/>
              </w:rPr>
              <w:t>时段为投标截止日前6个月，</w:t>
            </w:r>
            <w:r>
              <w:rPr>
                <w:rFonts w:ascii="宋体" w:hAnsi="宋体" w:cs="宋体"/>
                <w:b/>
                <w:color w:val="000000"/>
                <w:szCs w:val="21"/>
              </w:rPr>
              <w:t>并加盖社保机构</w:t>
            </w:r>
            <w:r>
              <w:rPr>
                <w:rFonts w:hint="eastAsia" w:ascii="宋体" w:hAnsi="宋体" w:cs="宋体"/>
                <w:b/>
                <w:color w:val="000000"/>
                <w:szCs w:val="21"/>
              </w:rPr>
              <w:t>专用</w:t>
            </w:r>
            <w:r>
              <w:rPr>
                <w:rFonts w:ascii="宋体" w:hAnsi="宋体" w:cs="宋体"/>
                <w:b/>
                <w:color w:val="000000"/>
                <w:szCs w:val="21"/>
              </w:rPr>
              <w:t>章）或其他能够证明参加社保的</w:t>
            </w:r>
            <w:r>
              <w:rPr>
                <w:rFonts w:hint="eastAsia" w:ascii="宋体" w:hAnsi="宋体" w:cs="宋体"/>
                <w:b/>
                <w:color w:val="000000"/>
                <w:szCs w:val="21"/>
              </w:rPr>
              <w:t>完整</w:t>
            </w:r>
            <w:r>
              <w:rPr>
                <w:rFonts w:ascii="宋体" w:hAnsi="宋体" w:cs="宋体"/>
                <w:b/>
                <w:color w:val="000000"/>
                <w:szCs w:val="21"/>
              </w:rPr>
              <w:t>有效证明材料（</w:t>
            </w:r>
            <w:r>
              <w:rPr>
                <w:rFonts w:hint="eastAsia" w:ascii="宋体" w:hAnsi="宋体" w:cs="宋体"/>
                <w:b/>
                <w:color w:val="000000"/>
                <w:szCs w:val="21"/>
              </w:rPr>
              <w:t>时段为投标截止日前6个月，</w:t>
            </w:r>
            <w:r>
              <w:rPr>
                <w:rFonts w:ascii="宋体" w:hAnsi="宋体" w:cs="宋体"/>
                <w:b/>
                <w:color w:val="000000"/>
                <w:szCs w:val="21"/>
              </w:rPr>
              <w:t>并加盖社保机构</w:t>
            </w:r>
            <w:r>
              <w:rPr>
                <w:rFonts w:hint="eastAsia" w:ascii="宋体" w:hAnsi="宋体" w:cs="宋体"/>
                <w:b/>
                <w:color w:val="000000"/>
                <w:szCs w:val="21"/>
              </w:rPr>
              <w:t>专用</w:t>
            </w:r>
            <w:r>
              <w:rPr>
                <w:rFonts w:ascii="宋体" w:hAnsi="宋体" w:cs="宋体"/>
                <w:b/>
                <w:color w:val="000000"/>
                <w:szCs w:val="21"/>
              </w:rPr>
              <w:t>章）</w:t>
            </w:r>
            <w:r>
              <w:rPr>
                <w:rFonts w:hint="eastAsia" w:ascii="宋体" w:hAnsi="宋体" w:cs="宋体"/>
                <w:b/>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1" w:hRule="atLeast"/>
          <w:jc w:val="center"/>
        </w:trPr>
        <w:tc>
          <w:tcPr>
            <w:tcW w:w="2250" w:type="dxa"/>
            <w:tcBorders>
              <w:top w:val="single" w:color="auto" w:sz="4" w:space="0"/>
              <w:left w:val="single" w:color="auto" w:sz="4" w:space="0"/>
              <w:bottom w:val="single" w:color="auto" w:sz="4" w:space="0"/>
              <w:right w:val="single" w:color="auto" w:sz="4" w:space="0"/>
            </w:tcBorders>
            <w:vAlign w:val="center"/>
          </w:tcPr>
          <w:p>
            <w:pPr>
              <w:rPr>
                <w:rFonts w:ascii="宋体" w:hAnsi="宋体"/>
                <w:sz w:val="21"/>
                <w:szCs w:val="21"/>
              </w:rPr>
            </w:pPr>
            <w:r>
              <w:rPr>
                <w:rFonts w:hint="eastAsia" w:ascii="宋体" w:hAnsi="宋体" w:cs="宋体"/>
                <w:color w:val="000000"/>
                <w:szCs w:val="21"/>
              </w:rPr>
              <w:t>投标人获奖情况</w:t>
            </w:r>
            <w:r>
              <w:rPr>
                <w:rFonts w:hint="eastAsia" w:ascii="宋体" w:hAnsi="宋体"/>
                <w:sz w:val="21"/>
                <w:szCs w:val="21"/>
              </w:rPr>
              <w:t>（12分）</w:t>
            </w:r>
          </w:p>
        </w:tc>
        <w:tc>
          <w:tcPr>
            <w:tcW w:w="7712"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cs="宋体"/>
                <w:szCs w:val="21"/>
              </w:rPr>
            </w:pPr>
            <w:r>
              <w:rPr>
                <w:rFonts w:hint="eastAsia" w:ascii="宋体" w:hAnsi="宋体"/>
                <w:bCs/>
                <w:szCs w:val="21"/>
              </w:rPr>
              <w:t>投标人</w:t>
            </w:r>
            <w:r>
              <w:rPr>
                <w:rFonts w:hint="eastAsia" w:ascii="宋体" w:hAnsi="宋体" w:cs="宋体"/>
                <w:szCs w:val="21"/>
              </w:rPr>
              <w:t>近三年</w:t>
            </w:r>
            <w:r>
              <w:rPr>
                <w:rFonts w:hint="eastAsia" w:ascii="宋体" w:hAnsi="宋体"/>
                <w:bCs/>
                <w:szCs w:val="21"/>
              </w:rPr>
              <w:t>承担类似</w:t>
            </w:r>
            <w:r>
              <w:rPr>
                <w:rFonts w:hint="eastAsia" w:ascii="宋体" w:hAnsi="宋体" w:cs="宋体"/>
                <w:szCs w:val="21"/>
              </w:rPr>
              <w:t>项目业绩的获奖情况：</w:t>
            </w:r>
          </w:p>
          <w:p>
            <w:pPr>
              <w:rPr>
                <w:rFonts w:hint="eastAsia" w:ascii="宋体" w:hAnsi="宋体" w:cs="宋体"/>
                <w:szCs w:val="21"/>
              </w:rPr>
            </w:pPr>
            <w:r>
              <w:rPr>
                <w:rFonts w:hint="eastAsia" w:ascii="宋体" w:hAnsi="宋体" w:cs="宋体"/>
                <w:szCs w:val="21"/>
              </w:rPr>
              <w:t>（1）获省部级奖项每1项得4分，</w:t>
            </w:r>
          </w:p>
          <w:p>
            <w:pPr>
              <w:rPr>
                <w:rFonts w:hint="eastAsia" w:ascii="宋体" w:hAnsi="宋体" w:cs="宋体"/>
                <w:szCs w:val="21"/>
              </w:rPr>
            </w:pPr>
            <w:r>
              <w:rPr>
                <w:rFonts w:hint="eastAsia" w:ascii="宋体" w:hAnsi="宋体" w:cs="宋体"/>
                <w:szCs w:val="21"/>
              </w:rPr>
              <w:t>（2</w:t>
            </w:r>
            <w:r>
              <w:rPr>
                <w:rFonts w:ascii="宋体" w:hAnsi="宋体" w:cs="宋体"/>
                <w:szCs w:val="21"/>
              </w:rPr>
              <w:t>）</w:t>
            </w:r>
            <w:r>
              <w:rPr>
                <w:rFonts w:hint="eastAsia" w:ascii="宋体" w:hAnsi="宋体" w:cs="宋体"/>
                <w:szCs w:val="21"/>
              </w:rPr>
              <w:t>获市奖项（含协会）级奖项每1项得2分；</w:t>
            </w:r>
          </w:p>
          <w:p>
            <w:pPr>
              <w:rPr>
                <w:rFonts w:hint="eastAsia" w:ascii="宋体" w:hAnsi="宋体"/>
                <w:bCs/>
                <w:color w:val="000000"/>
                <w:szCs w:val="21"/>
              </w:rPr>
            </w:pPr>
            <w:r>
              <w:rPr>
                <w:rFonts w:hint="eastAsia" w:ascii="宋体" w:hAnsi="宋体" w:cs="宋体"/>
                <w:b/>
                <w:color w:val="000000"/>
                <w:szCs w:val="21"/>
              </w:rPr>
              <w:t>注：</w:t>
            </w:r>
            <w:r>
              <w:rPr>
                <w:rFonts w:hint="eastAsia" w:ascii="宋体" w:hAnsi="宋体" w:cs="宋体"/>
                <w:color w:val="000000"/>
                <w:szCs w:val="21"/>
              </w:rPr>
              <w:t>本项最高得12分，同一项目以最高奖项得分为准，不重复加分。</w:t>
            </w:r>
          </w:p>
          <w:p>
            <w:pPr>
              <w:widowControl/>
              <w:rPr>
                <w:rFonts w:hint="eastAsia" w:ascii="宋体" w:hAnsi="宋体"/>
                <w:bCs/>
                <w:color w:val="000000"/>
                <w:szCs w:val="21"/>
              </w:rPr>
            </w:pPr>
            <w:r>
              <w:rPr>
                <w:rFonts w:hint="eastAsia" w:ascii="宋体" w:hAnsi="宋体" w:cs="宋体"/>
                <w:b/>
                <w:color w:val="000000"/>
                <w:szCs w:val="21"/>
              </w:rPr>
              <w:t>需提供相关证明材料复印件。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26" w:hRule="atLeast"/>
          <w:jc w:val="center"/>
        </w:trPr>
        <w:tc>
          <w:tcPr>
            <w:tcW w:w="2250" w:type="dxa"/>
            <w:tcBorders>
              <w:top w:val="single" w:color="auto" w:sz="4" w:space="0"/>
              <w:left w:val="single" w:color="auto" w:sz="4" w:space="0"/>
              <w:bottom w:val="single" w:color="auto" w:sz="4" w:space="0"/>
              <w:right w:val="single" w:color="auto" w:sz="4" w:space="0"/>
            </w:tcBorders>
            <w:vAlign w:val="center"/>
          </w:tcPr>
          <w:p>
            <w:pPr>
              <w:rPr>
                <w:rFonts w:ascii="宋体" w:hAnsi="宋体"/>
                <w:sz w:val="21"/>
                <w:szCs w:val="21"/>
              </w:rPr>
            </w:pPr>
            <w:r>
              <w:rPr>
                <w:rFonts w:hint="eastAsia" w:ascii="宋体" w:hAnsi="宋体"/>
              </w:rPr>
              <w:t>企业信用</w:t>
            </w:r>
            <w:r>
              <w:rPr>
                <w:rFonts w:hint="eastAsia" w:ascii="宋体" w:hAnsi="宋体"/>
                <w:sz w:val="21"/>
                <w:szCs w:val="21"/>
              </w:rPr>
              <w:t>（</w:t>
            </w:r>
            <w:r>
              <w:rPr>
                <w:rFonts w:hint="eastAsia" w:ascii="宋体" w:hAnsi="宋体"/>
                <w:sz w:val="21"/>
                <w:szCs w:val="21"/>
                <w:lang w:val="en-US" w:eastAsia="zh-CN"/>
              </w:rPr>
              <w:t>8</w:t>
            </w:r>
            <w:r>
              <w:rPr>
                <w:rFonts w:hint="eastAsia" w:ascii="宋体" w:hAnsi="宋体"/>
                <w:sz w:val="21"/>
                <w:szCs w:val="21"/>
              </w:rPr>
              <w:t>分）</w:t>
            </w:r>
          </w:p>
        </w:tc>
        <w:tc>
          <w:tcPr>
            <w:tcW w:w="7712" w:type="dxa"/>
            <w:tcBorders>
              <w:top w:val="single" w:color="auto" w:sz="4" w:space="0"/>
              <w:left w:val="single" w:color="auto" w:sz="4" w:space="0"/>
              <w:bottom w:val="single" w:color="auto" w:sz="4" w:space="0"/>
              <w:right w:val="single" w:color="auto" w:sz="4" w:space="0"/>
            </w:tcBorders>
            <w:vAlign w:val="center"/>
          </w:tcPr>
          <w:p>
            <w:pPr>
              <w:pStyle w:val="22"/>
              <w:widowControl/>
              <w:numPr>
                <w:ilvl w:val="0"/>
                <w:numId w:val="16"/>
              </w:numPr>
              <w:ind w:firstLineChars="0"/>
              <w:jc w:val="left"/>
              <w:rPr>
                <w:rFonts w:ascii="宋体"/>
                <w:kern w:val="0"/>
              </w:rPr>
            </w:pPr>
            <w:r>
              <w:rPr>
                <w:rFonts w:hint="eastAsia" w:ascii="宋体" w:hAnsi="宋体"/>
              </w:rPr>
              <w:t>投标人在近</w:t>
            </w:r>
            <w:r>
              <w:rPr>
                <w:rFonts w:hint="eastAsia" w:ascii="宋体" w:hAnsi="宋体"/>
                <w:lang w:eastAsia="zh-CN"/>
              </w:rPr>
              <w:t>五</w:t>
            </w:r>
            <w:r>
              <w:rPr>
                <w:rFonts w:hint="eastAsia" w:ascii="宋体" w:hAnsi="宋体"/>
              </w:rPr>
              <w:t>年获得过 “守合同重信用”荣誉证书（附信用档案网址备查），得</w:t>
            </w:r>
            <w:r>
              <w:rPr>
                <w:rFonts w:hint="eastAsia" w:ascii="宋体" w:hAnsi="宋体"/>
                <w:lang w:val="en-US" w:eastAsia="zh-CN"/>
              </w:rPr>
              <w:t>5</w:t>
            </w:r>
            <w:r>
              <w:rPr>
                <w:rFonts w:hint="eastAsia" w:ascii="宋体" w:hAnsi="宋体"/>
              </w:rPr>
              <w:t>分；</w:t>
            </w:r>
          </w:p>
          <w:p>
            <w:pPr>
              <w:pStyle w:val="22"/>
              <w:widowControl/>
              <w:numPr>
                <w:ilvl w:val="0"/>
                <w:numId w:val="16"/>
              </w:numPr>
              <w:ind w:firstLineChars="0"/>
              <w:jc w:val="left"/>
              <w:rPr>
                <w:rFonts w:hint="eastAsia" w:ascii="宋体"/>
                <w:sz w:val="20"/>
                <w:szCs w:val="20"/>
              </w:rPr>
            </w:pPr>
            <w:r>
              <w:rPr>
                <w:rFonts w:hint="eastAsia" w:ascii="宋体" w:hAnsi="宋体"/>
              </w:rPr>
              <w:t>投标人提供近</w:t>
            </w:r>
            <w:r>
              <w:rPr>
                <w:rFonts w:hint="eastAsia" w:ascii="宋体" w:hAnsi="宋体"/>
                <w:lang w:eastAsia="zh-CN"/>
              </w:rPr>
              <w:t>五</w:t>
            </w:r>
            <w:r>
              <w:rPr>
                <w:rFonts w:hint="eastAsia" w:ascii="宋体" w:hAnsi="宋体"/>
              </w:rPr>
              <w:t>年的企业信用报告的，得</w:t>
            </w:r>
            <w:r>
              <w:rPr>
                <w:rFonts w:hint="eastAsia" w:ascii="宋体" w:hAnsi="宋体"/>
                <w:lang w:val="en-US" w:eastAsia="zh-CN"/>
              </w:rPr>
              <w:t>3</w:t>
            </w:r>
            <w:r>
              <w:rPr>
                <w:rFonts w:hint="eastAsia" w:ascii="宋体" w:hAnsi="宋体"/>
              </w:rPr>
              <w:t>分；</w:t>
            </w:r>
          </w:p>
          <w:p>
            <w:pPr>
              <w:rPr>
                <w:rFonts w:ascii="宋体" w:hAnsi="宋体"/>
                <w:sz w:val="21"/>
                <w:szCs w:val="21"/>
              </w:rPr>
            </w:pPr>
            <w:r>
              <w:rPr>
                <w:rFonts w:hint="eastAsia" w:ascii="宋体" w:hAnsi="宋体"/>
              </w:rPr>
              <w:t>注：本项最高得</w:t>
            </w:r>
            <w:r>
              <w:rPr>
                <w:rFonts w:hint="eastAsia" w:ascii="宋体" w:hAnsi="宋体"/>
                <w:lang w:val="en-US" w:eastAsia="zh-CN"/>
              </w:rPr>
              <w:t>8</w:t>
            </w:r>
            <w:r>
              <w:rPr>
                <w:rFonts w:hint="eastAsia" w:ascii="宋体" w:hAnsi="宋体"/>
              </w:rPr>
              <w:t>分，其他情况不得分。</w:t>
            </w:r>
          </w:p>
        </w:tc>
      </w:tr>
    </w:tbl>
    <w:p>
      <w:pPr>
        <w:snapToGrid w:val="0"/>
        <w:spacing w:line="360" w:lineRule="auto"/>
        <w:jc w:val="center"/>
        <w:rPr>
          <w:rFonts w:hint="eastAsia" w:ascii="宋体" w:hAnsi="宋体"/>
          <w:b/>
          <w:bCs w:val="0"/>
          <w:sz w:val="32"/>
          <w:szCs w:val="32"/>
          <w:lang w:eastAsia="zh-CN"/>
        </w:rPr>
        <w:sectPr>
          <w:pgSz w:w="11906" w:h="16838"/>
          <w:pgMar w:top="1440" w:right="1080" w:bottom="1440" w:left="1080" w:header="851" w:footer="992" w:gutter="0"/>
          <w:cols w:space="720" w:num="1"/>
          <w:docGrid w:type="lines" w:linePitch="312" w:charSpace="0"/>
        </w:sectPr>
      </w:pPr>
    </w:p>
    <w:p>
      <w:pPr>
        <w:spacing w:line="360" w:lineRule="auto"/>
        <w:ind w:left="420"/>
        <w:jc w:val="center"/>
        <w:outlineLvl w:val="0"/>
        <w:rPr>
          <w:rFonts w:ascii="宋体" w:hAnsi="宋体"/>
          <w:b/>
          <w:bCs/>
          <w:sz w:val="28"/>
          <w:szCs w:val="28"/>
        </w:rPr>
      </w:pPr>
      <w:r>
        <w:rPr>
          <w:rFonts w:hint="eastAsia" w:ascii="宋体" w:hAnsi="宋体"/>
          <w:b/>
          <w:bCs/>
          <w:sz w:val="28"/>
          <w:szCs w:val="28"/>
        </w:rPr>
        <w:t>价格评分表(</w:t>
      </w:r>
      <w:r>
        <w:rPr>
          <w:rFonts w:hint="eastAsia" w:ascii="宋体" w:hAnsi="宋体"/>
          <w:b/>
          <w:bCs/>
          <w:sz w:val="28"/>
          <w:szCs w:val="28"/>
          <w:lang w:val="en-US" w:eastAsia="zh-CN"/>
        </w:rPr>
        <w:t>0</w:t>
      </w:r>
      <w:r>
        <w:rPr>
          <w:rFonts w:hint="eastAsia" w:ascii="宋体" w:hAnsi="宋体"/>
          <w:b/>
          <w:bCs/>
          <w:sz w:val="28"/>
          <w:szCs w:val="28"/>
        </w:rPr>
        <w:t>分)</w:t>
      </w:r>
    </w:p>
    <w:p>
      <w:pPr>
        <w:ind w:firstLine="420" w:firstLineChars="200"/>
        <w:jc w:val="left"/>
        <w:rPr>
          <w:rFonts w:hint="eastAsia" w:ascii="宋体" w:hAnsi="宋体" w:cs="宋体"/>
          <w:b w:val="0"/>
          <w:bCs w:val="0"/>
          <w:color w:val="auto"/>
          <w:sz w:val="21"/>
          <w:szCs w:val="21"/>
        </w:rPr>
      </w:pPr>
      <w:r>
        <w:rPr>
          <w:rFonts w:hint="eastAsia" w:ascii="宋体" w:hAnsi="宋体" w:cs="宋体"/>
          <w:b w:val="0"/>
          <w:bCs w:val="0"/>
          <w:color w:val="auto"/>
          <w:sz w:val="21"/>
          <w:szCs w:val="21"/>
          <w:lang w:eastAsia="zh-CN"/>
        </w:rPr>
        <w:t>此项目采用固定价，不用提交报价文件。</w:t>
      </w:r>
      <w:r>
        <w:rPr>
          <w:rFonts w:hint="eastAsia" w:ascii="宋体" w:hAnsi="宋体" w:cs="宋体"/>
          <w:b w:val="0"/>
          <w:bCs w:val="0"/>
          <w:color w:val="auto"/>
          <w:sz w:val="21"/>
          <w:szCs w:val="21"/>
        </w:rPr>
        <w:br w:type="page"/>
      </w:r>
    </w:p>
    <w:p>
      <w:pPr>
        <w:spacing w:beforeLines="50" w:afterLines="50" w:line="360" w:lineRule="auto"/>
        <w:ind w:firstLine="562" w:firstLineChars="200"/>
        <w:jc w:val="center"/>
        <w:outlineLvl w:val="0"/>
        <w:rPr>
          <w:rFonts w:ascii="宋体" w:hAnsi="宋体"/>
          <w:szCs w:val="21"/>
        </w:rPr>
      </w:pPr>
      <w:r>
        <w:rPr>
          <w:rFonts w:hint="eastAsia" w:ascii="宋体" w:hAnsi="宋体"/>
          <w:b/>
          <w:bCs/>
          <w:sz w:val="28"/>
          <w:szCs w:val="28"/>
        </w:rPr>
        <w:t>第四章  用户需求书</w:t>
      </w:r>
    </w:p>
    <w:p>
      <w:pPr>
        <w:snapToGrid w:val="0"/>
        <w:spacing w:line="360" w:lineRule="auto"/>
        <w:rPr>
          <w:rFonts w:ascii="宋体" w:hAnsi="宋体"/>
          <w:b/>
          <w:bCs/>
          <w:szCs w:val="21"/>
        </w:rPr>
      </w:pPr>
      <w:r>
        <w:rPr>
          <w:rFonts w:hint="eastAsia" w:ascii="宋体" w:hAnsi="宋体"/>
          <w:b/>
          <w:bCs/>
          <w:szCs w:val="21"/>
        </w:rPr>
        <w:t>说明：</w:t>
      </w:r>
    </w:p>
    <w:p>
      <w:pPr>
        <w:numPr>
          <w:ilvl w:val="0"/>
          <w:numId w:val="17"/>
        </w:numPr>
        <w:snapToGrid w:val="0"/>
        <w:spacing w:line="360" w:lineRule="auto"/>
        <w:ind w:left="422" w:hanging="422" w:hangingChars="200"/>
        <w:rPr>
          <w:rFonts w:ascii="宋体" w:hAnsi="宋体"/>
          <w:b/>
          <w:bCs/>
          <w:szCs w:val="21"/>
        </w:rPr>
      </w:pPr>
      <w:r>
        <w:rPr>
          <w:rFonts w:hint="eastAsia" w:ascii="宋体" w:hAnsi="宋体"/>
          <w:b/>
          <w:bCs/>
          <w:szCs w:val="21"/>
        </w:rPr>
        <w:t>投标人须对同一采购项目为单位的货物及服务进行整体响应，任何只对其中一部分内容进行的响应都被视为无效投标。</w:t>
      </w:r>
      <w:r>
        <w:rPr>
          <w:rFonts w:hint="eastAsia" w:ascii="宋体" w:hAnsi="宋体"/>
          <w:b/>
          <w:bCs/>
          <w:szCs w:val="21"/>
          <w:lang w:val="en-US" w:eastAsia="zh-CN"/>
        </w:rPr>
        <w:t xml:space="preserve">   </w:t>
      </w:r>
    </w:p>
    <w:p>
      <w:pPr>
        <w:numPr>
          <w:ilvl w:val="0"/>
          <w:numId w:val="17"/>
        </w:numPr>
        <w:snapToGrid w:val="0"/>
        <w:spacing w:line="360" w:lineRule="auto"/>
        <w:ind w:left="422" w:hanging="422" w:hangingChars="200"/>
        <w:rPr>
          <w:rFonts w:ascii="宋体" w:hAnsi="宋体"/>
          <w:b/>
          <w:bCs/>
          <w:szCs w:val="21"/>
        </w:rPr>
      </w:pPr>
      <w:r>
        <w:rPr>
          <w:rFonts w:hint="eastAsia" w:ascii="宋体" w:hAnsi="宋体"/>
          <w:b/>
          <w:bCs/>
          <w:szCs w:val="21"/>
        </w:rPr>
        <w:t>用户需求书中打</w:t>
      </w:r>
      <w:r>
        <w:rPr>
          <w:rFonts w:ascii="宋体" w:hAnsi="宋体"/>
          <w:b/>
          <w:bCs/>
          <w:szCs w:val="21"/>
        </w:rPr>
        <w:t>“</w:t>
      </w:r>
      <w:r>
        <w:rPr>
          <w:rFonts w:hint="eastAsia" w:ascii="宋体" w:hAnsi="宋体"/>
          <w:b/>
          <w:bCs/>
          <w:szCs w:val="21"/>
        </w:rPr>
        <w:t>▲</w:t>
      </w:r>
      <w:r>
        <w:rPr>
          <w:rFonts w:ascii="宋体" w:hAnsi="宋体"/>
          <w:b/>
          <w:bCs/>
          <w:szCs w:val="21"/>
        </w:rPr>
        <w:t>”</w:t>
      </w:r>
      <w:r>
        <w:rPr>
          <w:rFonts w:hint="eastAsia" w:ascii="宋体" w:hAnsi="宋体"/>
          <w:b/>
          <w:bCs/>
          <w:szCs w:val="21"/>
        </w:rPr>
        <w:t>号条款为重要技术参数，但不作为无效投标条款。</w:t>
      </w:r>
    </w:p>
    <w:p>
      <w:pPr>
        <w:numPr>
          <w:ilvl w:val="0"/>
          <w:numId w:val="17"/>
        </w:numPr>
        <w:snapToGrid w:val="0"/>
        <w:spacing w:line="360" w:lineRule="auto"/>
        <w:ind w:left="422" w:hanging="422" w:hangingChars="200"/>
        <w:rPr>
          <w:rFonts w:ascii="宋体" w:hAnsi="宋体"/>
          <w:b/>
          <w:bCs/>
          <w:szCs w:val="21"/>
        </w:rPr>
      </w:pPr>
      <w:r>
        <w:rPr>
          <w:rFonts w:hint="eastAsia" w:ascii="宋体" w:hAnsi="宋体"/>
          <w:b/>
          <w:bCs/>
          <w:szCs w:val="21"/>
        </w:rPr>
        <w:t>用户需求书中打</w:t>
      </w:r>
      <w:r>
        <w:rPr>
          <w:rFonts w:ascii="宋体" w:hAnsi="宋体"/>
          <w:b/>
          <w:bCs/>
          <w:szCs w:val="21"/>
        </w:rPr>
        <w:t>“</w:t>
      </w:r>
      <w:r>
        <w:rPr>
          <w:rFonts w:hint="eastAsia" w:ascii="宋体" w:hAnsi="宋体"/>
          <w:b/>
          <w:bCs/>
          <w:szCs w:val="21"/>
        </w:rPr>
        <w:t>★</w:t>
      </w:r>
      <w:r>
        <w:rPr>
          <w:rFonts w:ascii="宋体" w:hAnsi="宋体"/>
          <w:b/>
          <w:bCs/>
          <w:szCs w:val="21"/>
        </w:rPr>
        <w:t>”</w:t>
      </w:r>
      <w:r>
        <w:rPr>
          <w:rFonts w:hint="eastAsia" w:ascii="宋体" w:hAnsi="宋体"/>
          <w:b/>
          <w:bCs/>
          <w:szCs w:val="21"/>
        </w:rPr>
        <w:t>号条款为实质性条款，投标人如有任何一条负偏离则导致投标无效。</w:t>
      </w:r>
    </w:p>
    <w:p>
      <w:pPr>
        <w:numPr>
          <w:ilvl w:val="0"/>
          <w:numId w:val="17"/>
        </w:numPr>
        <w:snapToGrid w:val="0"/>
        <w:spacing w:line="360" w:lineRule="auto"/>
        <w:ind w:left="422" w:hanging="422" w:hangingChars="200"/>
        <w:rPr>
          <w:rFonts w:ascii="宋体" w:hAnsi="宋体"/>
          <w:b/>
          <w:bCs/>
          <w:szCs w:val="21"/>
        </w:rPr>
      </w:pPr>
      <w:r>
        <w:rPr>
          <w:rFonts w:hint="eastAsia" w:ascii="宋体" w:hAnsi="宋体" w:eastAsia="宋体" w:cs="宋体"/>
          <w:b/>
          <w:bCs/>
          <w:sz w:val="21"/>
          <w:szCs w:val="21"/>
        </w:rPr>
        <w:t>项目简述：本着公开、公平、公正的原则，现就</w:t>
      </w:r>
      <w:r>
        <w:rPr>
          <w:rFonts w:hint="eastAsia" w:ascii="宋体" w:hAnsi="宋体" w:cs="宋体"/>
          <w:b/>
          <w:bCs/>
          <w:sz w:val="21"/>
          <w:szCs w:val="21"/>
          <w:lang w:eastAsia="zh-CN"/>
        </w:rPr>
        <w:t>广州市番禺区小谷围街道办事处零星项目设计（含预算）资格服务项目</w:t>
      </w:r>
      <w:r>
        <w:rPr>
          <w:rFonts w:hint="eastAsia" w:ascii="宋体" w:hAnsi="宋体" w:eastAsia="宋体" w:cs="宋体"/>
          <w:b/>
          <w:bCs/>
          <w:sz w:val="21"/>
          <w:szCs w:val="21"/>
        </w:rPr>
        <w:t>，以公开招标的方式，</w:t>
      </w:r>
      <w:r>
        <w:rPr>
          <w:rFonts w:hint="eastAsia" w:ascii="宋体" w:hAnsi="宋体" w:eastAsia="宋体" w:cs="宋体"/>
          <w:b/>
          <w:bCs/>
          <w:color w:val="FF0000"/>
          <w:sz w:val="21"/>
          <w:szCs w:val="21"/>
        </w:rPr>
        <w:t>确定</w:t>
      </w:r>
      <w:r>
        <w:rPr>
          <w:rFonts w:hint="eastAsia" w:ascii="宋体" w:hAnsi="宋体" w:cs="宋体"/>
          <w:b/>
          <w:bCs/>
          <w:color w:val="FF0000"/>
          <w:sz w:val="21"/>
          <w:szCs w:val="21"/>
          <w:lang w:val="en-US" w:eastAsia="zh-CN"/>
        </w:rPr>
        <w:t>1</w:t>
      </w:r>
      <w:r>
        <w:rPr>
          <w:rFonts w:hint="eastAsia" w:ascii="宋体" w:hAnsi="宋体" w:eastAsia="宋体" w:cs="宋体"/>
          <w:b/>
          <w:bCs/>
          <w:color w:val="FF0000"/>
          <w:sz w:val="21"/>
          <w:szCs w:val="21"/>
        </w:rPr>
        <w:t>家中标供应商资格</w:t>
      </w:r>
      <w:r>
        <w:rPr>
          <w:rFonts w:hint="eastAsia" w:ascii="宋体" w:hAnsi="宋体" w:eastAsia="宋体" w:cs="宋体"/>
          <w:b/>
          <w:bCs/>
          <w:sz w:val="21"/>
          <w:szCs w:val="21"/>
        </w:rPr>
        <w:t>，为采购人提供项目</w:t>
      </w:r>
      <w:r>
        <w:rPr>
          <w:rFonts w:hint="eastAsia" w:ascii="宋体" w:hAnsi="宋体" w:cs="宋体"/>
          <w:b/>
          <w:bCs/>
          <w:sz w:val="21"/>
          <w:szCs w:val="21"/>
          <w:lang w:eastAsia="zh-CN"/>
        </w:rPr>
        <w:t>设计（含预算）</w:t>
      </w:r>
      <w:r>
        <w:rPr>
          <w:rFonts w:hint="eastAsia" w:ascii="宋体" w:hAnsi="宋体" w:eastAsia="宋体" w:cs="宋体"/>
          <w:b/>
          <w:bCs/>
          <w:sz w:val="21"/>
          <w:szCs w:val="21"/>
        </w:rPr>
        <w:t>服务工作，具体数量以实际发生情况为准，</w:t>
      </w:r>
      <w:r>
        <w:rPr>
          <w:rFonts w:hint="eastAsia" w:ascii="宋体" w:hAnsi="宋体" w:eastAsia="宋体" w:cs="宋体"/>
          <w:b/>
          <w:sz w:val="21"/>
          <w:szCs w:val="21"/>
        </w:rPr>
        <w:t>服务资格的取得并不意味服务的售出，采购人无法预计也无法保证各中标人获得服务项目的数量。在服务期内因法律法规、政府政策等不可抗力原因，导致该采购事项无法进行的，采购人不承担违约或其他责任。</w:t>
      </w: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20"/>
        <w:gridCol w:w="3126"/>
        <w:gridCol w:w="3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3620" w:type="dxa"/>
            <w:vAlign w:val="center"/>
          </w:tcPr>
          <w:p>
            <w:pPr>
              <w:snapToGrid w:val="0"/>
              <w:spacing w:line="276" w:lineRule="auto"/>
              <w:jc w:val="center"/>
              <w:rPr>
                <w:rFonts w:ascii="宋体" w:hAnsi="宋体"/>
                <w:b/>
                <w:bCs/>
                <w:szCs w:val="21"/>
              </w:rPr>
            </w:pPr>
            <w:r>
              <w:rPr>
                <w:rFonts w:hint="eastAsia" w:ascii="宋体" w:hAnsi="宋体"/>
                <w:b/>
                <w:szCs w:val="21"/>
              </w:rPr>
              <w:t>采购内容</w:t>
            </w:r>
          </w:p>
        </w:tc>
        <w:tc>
          <w:tcPr>
            <w:tcW w:w="3126" w:type="dxa"/>
            <w:vAlign w:val="center"/>
          </w:tcPr>
          <w:p>
            <w:pPr>
              <w:snapToGrid w:val="0"/>
              <w:spacing w:line="276" w:lineRule="auto"/>
              <w:jc w:val="center"/>
              <w:rPr>
                <w:rFonts w:hint="eastAsia" w:ascii="宋体" w:hAnsi="宋体" w:eastAsia="宋体"/>
                <w:b/>
                <w:szCs w:val="21"/>
                <w:lang w:eastAsia="zh-CN"/>
              </w:rPr>
            </w:pPr>
            <w:r>
              <w:rPr>
                <w:rFonts w:hint="eastAsia" w:ascii="宋体" w:hAnsi="宋体"/>
                <w:b/>
                <w:szCs w:val="21"/>
                <w:lang w:eastAsia="zh-CN"/>
              </w:rPr>
              <w:t>服务期限</w:t>
            </w:r>
          </w:p>
        </w:tc>
        <w:tc>
          <w:tcPr>
            <w:tcW w:w="3216" w:type="dxa"/>
            <w:vAlign w:val="center"/>
          </w:tcPr>
          <w:p>
            <w:pPr>
              <w:snapToGrid w:val="0"/>
              <w:spacing w:line="276" w:lineRule="auto"/>
              <w:jc w:val="center"/>
              <w:rPr>
                <w:rFonts w:hint="eastAsia" w:ascii="宋体" w:hAnsi="宋体"/>
                <w:b/>
                <w:bCs/>
                <w:szCs w:val="21"/>
              </w:rPr>
            </w:pPr>
            <w:r>
              <w:rPr>
                <w:rFonts w:hint="eastAsia" w:ascii="宋体" w:hAnsi="宋体"/>
                <w:b/>
                <w:bCs w:val="0"/>
                <w:szCs w:val="20"/>
              </w:rPr>
              <w:t>采购项目预算金额（元）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2" w:hRule="atLeast"/>
          <w:jc w:val="center"/>
        </w:trPr>
        <w:tc>
          <w:tcPr>
            <w:tcW w:w="3620" w:type="dxa"/>
            <w:vAlign w:val="center"/>
          </w:tcPr>
          <w:p>
            <w:pPr>
              <w:numPr>
                <w:ilvl w:val="0"/>
                <w:numId w:val="0"/>
              </w:numPr>
              <w:adjustRightInd w:val="0"/>
              <w:snapToGrid w:val="0"/>
              <w:spacing w:line="240" w:lineRule="auto"/>
              <w:jc w:val="center"/>
              <w:rPr>
                <w:rFonts w:hint="eastAsia" w:ascii="宋体" w:hAnsi="宋体" w:eastAsia="宋体"/>
                <w:bCs/>
                <w:szCs w:val="21"/>
                <w:lang w:eastAsia="zh-CN"/>
              </w:rPr>
            </w:pPr>
            <w:r>
              <w:rPr>
                <w:rFonts w:hint="eastAsia" w:ascii="宋体" w:hAnsi="宋体"/>
                <w:lang w:eastAsia="zh-CN"/>
              </w:rPr>
              <w:t>广州市番禺区小谷围街道办事处零星项目设计（含预算）资格服务项目</w:t>
            </w:r>
          </w:p>
        </w:tc>
        <w:tc>
          <w:tcPr>
            <w:tcW w:w="3126" w:type="dxa"/>
            <w:vAlign w:val="center"/>
          </w:tcPr>
          <w:p>
            <w:pPr>
              <w:snapToGrid w:val="0"/>
              <w:spacing w:line="276" w:lineRule="auto"/>
              <w:jc w:val="center"/>
              <w:rPr>
                <w:rFonts w:hint="eastAsia" w:ascii="宋体" w:hAnsi="宋体" w:eastAsia="宋体"/>
                <w:bCs/>
                <w:szCs w:val="21"/>
                <w:lang w:eastAsia="zh-CN"/>
              </w:rPr>
            </w:pPr>
            <w:r>
              <w:rPr>
                <w:rFonts w:hint="eastAsia" w:ascii="宋体" w:hAnsi="宋体"/>
                <w:color w:val="FF0000"/>
                <w:szCs w:val="21"/>
                <w:lang w:eastAsia="zh-CN"/>
              </w:rPr>
              <w:t>服务期为2年</w:t>
            </w:r>
          </w:p>
        </w:tc>
        <w:tc>
          <w:tcPr>
            <w:tcW w:w="3216" w:type="dxa"/>
            <w:vAlign w:val="center"/>
          </w:tcPr>
          <w:p>
            <w:pPr>
              <w:numPr>
                <w:ilvl w:val="0"/>
                <w:numId w:val="0"/>
              </w:numPr>
              <w:adjustRightInd w:val="0"/>
              <w:snapToGrid w:val="0"/>
              <w:spacing w:line="240" w:lineRule="auto"/>
              <w:ind w:leftChars="0"/>
              <w:jc w:val="center"/>
              <w:rPr>
                <w:rFonts w:hint="eastAsia" w:ascii="宋体" w:hAnsi="宋体"/>
                <w:bCs/>
                <w:szCs w:val="20"/>
                <w:lang w:val="en-US" w:eastAsia="zh-CN"/>
              </w:rPr>
            </w:pPr>
            <w:r>
              <w:rPr>
                <w:rFonts w:hint="eastAsia" w:ascii="宋体" w:hAnsi="宋体"/>
                <w:bCs/>
                <w:szCs w:val="20"/>
                <w:highlight w:val="none"/>
                <w:lang w:val="en-US" w:eastAsia="zh-CN"/>
              </w:rPr>
              <w:t>950000元</w:t>
            </w:r>
          </w:p>
        </w:tc>
      </w:tr>
    </w:tbl>
    <w:p>
      <w:pPr>
        <w:snapToGrid w:val="0"/>
        <w:spacing w:line="380" w:lineRule="exact"/>
        <w:rPr>
          <w:rFonts w:hint="eastAsia" w:ascii="宋体" w:hAnsi="宋体" w:eastAsia="宋体" w:cs="宋体"/>
          <w:sz w:val="21"/>
          <w:szCs w:val="21"/>
        </w:rPr>
      </w:pPr>
      <w:r>
        <w:rPr>
          <w:rFonts w:hint="eastAsia" w:ascii="宋体" w:hAnsi="宋体" w:eastAsia="宋体" w:cs="宋体"/>
          <w:sz w:val="21"/>
          <w:szCs w:val="21"/>
        </w:rPr>
        <w:t>一、项目情况：</w:t>
      </w:r>
    </w:p>
    <w:p>
      <w:pPr>
        <w:spacing w:line="360" w:lineRule="auto"/>
        <w:ind w:firstLine="420"/>
        <w:rPr>
          <w:rFonts w:hint="eastAsia" w:ascii="宋体" w:hAnsi="宋体" w:eastAsia="宋体" w:cs="宋体"/>
          <w:color w:val="auto"/>
          <w:sz w:val="21"/>
          <w:szCs w:val="21"/>
        </w:rPr>
      </w:pPr>
      <w:r>
        <w:rPr>
          <w:rFonts w:hint="eastAsia" w:ascii="宋体" w:hAnsi="宋体" w:eastAsia="宋体" w:cs="宋体"/>
          <w:color w:val="auto"/>
          <w:sz w:val="21"/>
          <w:szCs w:val="21"/>
        </w:rPr>
        <w:t>1、入库企业除具备设计资质，还</w:t>
      </w:r>
      <w:r>
        <w:rPr>
          <w:rFonts w:hint="eastAsia" w:ascii="宋体" w:hAnsi="宋体" w:cs="宋体"/>
          <w:color w:val="auto"/>
          <w:sz w:val="21"/>
          <w:szCs w:val="21"/>
          <w:lang w:eastAsia="zh-CN"/>
        </w:rPr>
        <w:t>应</w:t>
      </w:r>
      <w:r>
        <w:rPr>
          <w:rFonts w:hint="eastAsia" w:ascii="宋体" w:hAnsi="宋体" w:eastAsia="宋体" w:cs="宋体"/>
          <w:color w:val="auto"/>
          <w:sz w:val="21"/>
          <w:szCs w:val="21"/>
        </w:rPr>
        <w:t>具备编制工程预算资质。</w:t>
      </w:r>
      <w:r>
        <w:rPr>
          <w:rFonts w:hint="eastAsia" w:ascii="宋体" w:hAnsi="宋体" w:cs="宋体"/>
          <w:color w:val="FF0000"/>
          <w:szCs w:val="21"/>
        </w:rPr>
        <w:t>工程预算</w:t>
      </w:r>
      <w:r>
        <w:rPr>
          <w:rFonts w:hint="eastAsia" w:ascii="宋体" w:hAnsi="宋体" w:cs="宋体"/>
          <w:color w:val="FF0000"/>
          <w:szCs w:val="21"/>
          <w:lang w:eastAsia="zh-CN"/>
        </w:rPr>
        <w:t>部分如没有造价资质由中标单位自行委托具有工程造价咨询企业乙级证书的单位</w:t>
      </w:r>
      <w:r>
        <w:rPr>
          <w:rFonts w:hint="eastAsia" w:ascii="宋体" w:hAnsi="宋体" w:cs="宋体"/>
          <w:color w:val="FF0000"/>
          <w:szCs w:val="21"/>
        </w:rPr>
        <w:t>编制</w:t>
      </w:r>
      <w:r>
        <w:rPr>
          <w:rFonts w:hint="eastAsia" w:ascii="宋体" w:hAnsi="宋体" w:cs="宋体"/>
          <w:color w:val="FF0000"/>
          <w:szCs w:val="21"/>
          <w:lang w:eastAsia="zh-CN"/>
        </w:rPr>
        <w:t>，如中标单位含有工程造价咨询企业乙级证书则不允许再委托其他单位编制</w:t>
      </w:r>
      <w:r>
        <w:rPr>
          <w:rFonts w:hint="eastAsia" w:ascii="宋体" w:hAnsi="宋体" w:cs="宋体"/>
          <w:color w:val="FF0000"/>
          <w:szCs w:val="21"/>
        </w:rPr>
        <w:t>。</w:t>
      </w:r>
      <w:r>
        <w:rPr>
          <w:rFonts w:hint="eastAsia" w:ascii="宋体" w:hAnsi="宋体" w:cs="宋体"/>
          <w:color w:val="FF0000"/>
          <w:szCs w:val="21"/>
          <w:lang w:eastAsia="zh-CN"/>
        </w:rPr>
        <w:t>（注：预算单位的费用已包含在此项目的预算中，由中标单位支付。）</w:t>
      </w:r>
    </w:p>
    <w:p>
      <w:pPr>
        <w:spacing w:line="360" w:lineRule="auto"/>
        <w:ind w:firstLine="420"/>
        <w:rPr>
          <w:rFonts w:hint="eastAsia" w:ascii="宋体" w:hAnsi="宋体" w:eastAsia="宋体" w:cs="宋体"/>
          <w:sz w:val="21"/>
          <w:szCs w:val="21"/>
        </w:rPr>
      </w:pPr>
      <w:r>
        <w:rPr>
          <w:rFonts w:hint="eastAsia" w:ascii="宋体" w:hAnsi="宋体" w:eastAsia="宋体" w:cs="宋体"/>
          <w:sz w:val="21"/>
          <w:szCs w:val="21"/>
        </w:rPr>
        <w:t>2、为方便工作的开展，要求入库企业中标后在</w:t>
      </w:r>
      <w:r>
        <w:rPr>
          <w:rFonts w:hint="eastAsia" w:ascii="宋体" w:hAnsi="宋体" w:cs="宋体"/>
          <w:sz w:val="21"/>
          <w:szCs w:val="21"/>
          <w:lang w:eastAsia="zh-CN"/>
        </w:rPr>
        <w:t>番禺</w:t>
      </w:r>
      <w:r>
        <w:rPr>
          <w:rFonts w:hint="eastAsia" w:ascii="宋体" w:hAnsi="宋体" w:eastAsia="宋体" w:cs="宋体"/>
          <w:sz w:val="21"/>
          <w:szCs w:val="21"/>
        </w:rPr>
        <w:t>具有工作驻点。</w:t>
      </w:r>
    </w:p>
    <w:p>
      <w:pPr>
        <w:spacing w:line="360" w:lineRule="auto"/>
        <w:rPr>
          <w:rFonts w:hint="eastAsia" w:ascii="宋体" w:hAnsi="宋体" w:eastAsia="宋体" w:cs="宋体"/>
          <w:sz w:val="21"/>
          <w:szCs w:val="21"/>
        </w:rPr>
      </w:pPr>
      <w:r>
        <w:rPr>
          <w:rFonts w:hint="eastAsia" w:ascii="宋体" w:hAnsi="宋体" w:eastAsia="宋体" w:cs="宋体"/>
          <w:sz w:val="21"/>
          <w:szCs w:val="21"/>
        </w:rPr>
        <w:t xml:space="preserve">    3、业务对接时间限定：要求在接到通知后4个小时，与业主方对接工程业务。</w:t>
      </w:r>
    </w:p>
    <w:p>
      <w:pPr>
        <w:spacing w:line="360" w:lineRule="auto"/>
        <w:rPr>
          <w:rFonts w:hint="eastAsia" w:ascii="宋体" w:hAnsi="宋体" w:eastAsia="宋体" w:cs="宋体"/>
          <w:sz w:val="21"/>
          <w:szCs w:val="21"/>
        </w:rPr>
      </w:pPr>
      <w:r>
        <w:rPr>
          <w:rFonts w:hint="eastAsia" w:ascii="宋体" w:hAnsi="宋体" w:eastAsia="宋体" w:cs="宋体"/>
          <w:sz w:val="21"/>
          <w:szCs w:val="21"/>
        </w:rPr>
        <w:t xml:space="preserve">    4、办理业务时间限定：在接到业主方任务书后，无特殊情况下，要求在5个工作日内完成工作。</w:t>
      </w:r>
    </w:p>
    <w:p>
      <w:pPr>
        <w:spacing w:line="360" w:lineRule="auto"/>
        <w:rPr>
          <w:rFonts w:hint="eastAsia" w:ascii="宋体" w:hAnsi="宋体" w:eastAsia="宋体" w:cs="宋体"/>
          <w:sz w:val="21"/>
          <w:szCs w:val="21"/>
        </w:rPr>
      </w:pPr>
      <w:r>
        <w:rPr>
          <w:rFonts w:hint="eastAsia" w:ascii="宋体" w:hAnsi="宋体" w:eastAsia="宋体" w:cs="宋体"/>
          <w:sz w:val="21"/>
          <w:szCs w:val="21"/>
        </w:rPr>
        <w:t xml:space="preserve">    6、设计（含预算）计费收取，决定如下：</w:t>
      </w:r>
    </w:p>
    <w:p>
      <w:pPr>
        <w:spacing w:line="360" w:lineRule="auto"/>
        <w:rPr>
          <w:rFonts w:hint="eastAsia" w:ascii="宋体" w:hAnsi="宋体" w:eastAsia="宋体" w:cs="宋体"/>
          <w:color w:val="FF0000"/>
          <w:sz w:val="21"/>
          <w:szCs w:val="21"/>
          <w:lang w:eastAsia="zh-CN"/>
        </w:rPr>
      </w:pPr>
      <w:r>
        <w:rPr>
          <w:rFonts w:hint="eastAsia" w:ascii="宋体" w:hAnsi="宋体" w:eastAsia="宋体" w:cs="宋体"/>
          <w:color w:val="FF0000"/>
          <w:sz w:val="21"/>
          <w:szCs w:val="21"/>
        </w:rPr>
        <w:t xml:space="preserve">  </w:t>
      </w:r>
      <w:r>
        <w:rPr>
          <w:rFonts w:hint="eastAsia" w:ascii="宋体" w:hAnsi="宋体" w:cs="宋体"/>
          <w:color w:val="FF0000"/>
          <w:sz w:val="21"/>
          <w:szCs w:val="21"/>
          <w:lang w:val="en-US" w:eastAsia="zh-CN"/>
        </w:rPr>
        <w:t xml:space="preserve">     工程设计费参考：工程勘察设计收费执行《工程勘察设计收费标准（2002年修订本）》内计费依据执行。工程造价费参考：按</w:t>
      </w:r>
      <w:r>
        <w:rPr>
          <w:rFonts w:hint="eastAsia" w:ascii="宋体" w:hAnsi="宋体" w:eastAsia="宋体" w:cs="宋体"/>
          <w:color w:val="FF0000"/>
          <w:sz w:val="21"/>
          <w:szCs w:val="21"/>
        </w:rPr>
        <w:t>粤价函〔2011〕742号</w:t>
      </w:r>
      <w:r>
        <w:rPr>
          <w:rFonts w:hint="eastAsia" w:ascii="宋体" w:hAnsi="宋体" w:cs="宋体"/>
          <w:color w:val="FF0000"/>
          <w:sz w:val="21"/>
          <w:szCs w:val="21"/>
          <w:lang w:eastAsia="zh-CN"/>
        </w:rPr>
        <w:t>文规定计算。</w:t>
      </w:r>
      <w:r>
        <w:rPr>
          <w:rFonts w:hint="eastAsia" w:ascii="宋体" w:hAnsi="宋体" w:eastAsia="宋体" w:cs="宋体"/>
          <w:color w:val="FF0000"/>
          <w:sz w:val="21"/>
          <w:szCs w:val="21"/>
        </w:rPr>
        <w:t>日常协助工作发生的费用每季度结算一次。每季度由中标人将上月已经竣工验收合格的项目编制工程结算书，</w:t>
      </w:r>
      <w:r>
        <w:rPr>
          <w:rFonts w:hint="eastAsia" w:ascii="宋体" w:hAnsi="宋体" w:cs="宋体"/>
          <w:color w:val="FF0000"/>
          <w:sz w:val="21"/>
          <w:szCs w:val="21"/>
          <w:lang w:eastAsia="zh-CN"/>
        </w:rPr>
        <w:t>采购人</w:t>
      </w:r>
      <w:r>
        <w:rPr>
          <w:rFonts w:hint="eastAsia" w:ascii="宋体" w:hAnsi="宋体" w:eastAsia="宋体" w:cs="宋体"/>
          <w:color w:val="FF0000"/>
          <w:sz w:val="21"/>
          <w:szCs w:val="21"/>
        </w:rPr>
        <w:t>30天内向中标人支付结算价的100%。</w:t>
      </w:r>
    </w:p>
    <w:p>
      <w:pPr>
        <w:snapToGrid w:val="0"/>
        <w:spacing w:line="360" w:lineRule="auto"/>
        <w:rPr>
          <w:rFonts w:hint="eastAsia" w:ascii="宋体" w:hAnsi="宋体" w:eastAsia="宋体" w:cs="宋体"/>
          <w:sz w:val="21"/>
          <w:szCs w:val="21"/>
        </w:rPr>
      </w:pPr>
      <w:r>
        <w:rPr>
          <w:rFonts w:hint="eastAsia" w:ascii="宋体" w:hAnsi="宋体" w:eastAsia="宋体" w:cs="宋体"/>
          <w:sz w:val="21"/>
          <w:szCs w:val="21"/>
        </w:rPr>
        <w:t>二、项目规模：</w:t>
      </w:r>
    </w:p>
    <w:p>
      <w:pPr>
        <w:snapToGrid w:val="0"/>
        <w:spacing w:line="360" w:lineRule="auto"/>
        <w:ind w:firstLine="420" w:firstLineChars="200"/>
        <w:rPr>
          <w:rFonts w:hint="eastAsia" w:ascii="宋体" w:hAnsi="宋体" w:eastAsia="宋体" w:cs="宋体"/>
          <w:sz w:val="21"/>
          <w:szCs w:val="21"/>
          <w:lang w:eastAsia="zh-CN"/>
        </w:rPr>
      </w:pPr>
      <w:r>
        <w:rPr>
          <w:rFonts w:hint="eastAsia" w:ascii="宋体" w:hAnsi="宋体" w:eastAsia="宋体" w:cs="宋体"/>
          <w:sz w:val="21"/>
          <w:szCs w:val="21"/>
        </w:rPr>
        <w:t>1、地点：</w:t>
      </w:r>
      <w:r>
        <w:rPr>
          <w:rFonts w:hint="eastAsia" w:ascii="宋体" w:hAnsi="宋体" w:cs="宋体"/>
          <w:sz w:val="21"/>
          <w:szCs w:val="21"/>
          <w:lang w:eastAsia="zh-CN"/>
        </w:rPr>
        <w:t>广州市番禺区</w:t>
      </w:r>
    </w:p>
    <w:p>
      <w:pPr>
        <w:snapToGrid w:val="0"/>
        <w:spacing w:line="360" w:lineRule="auto"/>
        <w:ind w:firstLine="420" w:firstLineChars="200"/>
        <w:rPr>
          <w:rFonts w:hint="eastAsia" w:ascii="宋体" w:hAnsi="宋体" w:eastAsia="宋体" w:cs="宋体"/>
          <w:b/>
          <w:bCs/>
          <w:color w:val="FF0000"/>
          <w:sz w:val="21"/>
          <w:szCs w:val="21"/>
          <w:u w:val="single"/>
          <w:lang w:eastAsia="zh-CN"/>
        </w:rPr>
      </w:pPr>
      <w:r>
        <w:rPr>
          <w:rFonts w:hint="eastAsia" w:ascii="宋体" w:hAnsi="宋体" w:eastAsia="宋体" w:cs="宋体"/>
          <w:sz w:val="21"/>
          <w:szCs w:val="21"/>
        </w:rPr>
        <w:t>2、选定中标单位数量：</w:t>
      </w:r>
      <w:r>
        <w:rPr>
          <w:rFonts w:hint="eastAsia" w:ascii="宋体" w:hAnsi="宋体" w:cs="宋体"/>
          <w:sz w:val="21"/>
          <w:szCs w:val="21"/>
          <w:lang w:val="en-US" w:eastAsia="zh-CN"/>
        </w:rPr>
        <w:t>1</w:t>
      </w:r>
      <w:r>
        <w:rPr>
          <w:rFonts w:hint="eastAsia" w:ascii="宋体" w:hAnsi="宋体" w:eastAsia="宋体" w:cs="宋体"/>
          <w:sz w:val="21"/>
          <w:szCs w:val="21"/>
        </w:rPr>
        <w:t>家。</w:t>
      </w:r>
    </w:p>
    <w:p>
      <w:pPr>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3、招标人不承诺一定能安排具体多少金额的工程量给中标人，而是按实际情况开展工作（如中标单位资质、任务量多少、工作表现情况、考核情况），安排中标单位工作量，支付金额按评审结算价。</w:t>
      </w:r>
    </w:p>
    <w:p>
      <w:pPr>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4、服务的期限：2年，具体时间以合同为准。先签订为期一年的服务合同，招标人将对中标人进行考核，考核合格，续签一年合同，考核不合格，将取消中标人的服务资格。</w:t>
      </w:r>
    </w:p>
    <w:p>
      <w:pPr>
        <w:snapToGrid w:val="0"/>
        <w:spacing w:line="360" w:lineRule="auto"/>
        <w:rPr>
          <w:rFonts w:hint="eastAsia" w:ascii="宋体" w:hAnsi="宋体" w:eastAsia="宋体" w:cs="宋体"/>
          <w:sz w:val="21"/>
          <w:szCs w:val="21"/>
        </w:rPr>
      </w:pPr>
      <w:r>
        <w:rPr>
          <w:rFonts w:hint="eastAsia" w:ascii="宋体" w:hAnsi="宋体" w:eastAsia="宋体" w:cs="宋体"/>
          <w:sz w:val="21"/>
          <w:szCs w:val="21"/>
        </w:rPr>
        <w:t xml:space="preserve"> 三、提供服务类项目执行的标准</w:t>
      </w:r>
    </w:p>
    <w:p>
      <w:pPr>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1、必须严格遵照现行国家、广东省和广州市相关质量技术规范要求。</w:t>
      </w:r>
    </w:p>
    <w:p>
      <w:pPr>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2、质量控制标准：中标单位在</w:t>
      </w:r>
      <w:r>
        <w:rPr>
          <w:rFonts w:hint="eastAsia" w:ascii="宋体" w:hAnsi="宋体" w:cs="宋体"/>
          <w:sz w:val="21"/>
          <w:szCs w:val="21"/>
          <w:lang w:eastAsia="zh-CN"/>
        </w:rPr>
        <w:t>设计（含预算）</w:t>
      </w:r>
      <w:r>
        <w:rPr>
          <w:rFonts w:hint="eastAsia" w:ascii="宋体" w:hAnsi="宋体" w:eastAsia="宋体" w:cs="宋体"/>
          <w:sz w:val="21"/>
          <w:szCs w:val="21"/>
        </w:rPr>
        <w:t>不符合要求和有关规定，招标人要求重新编制</w:t>
      </w:r>
      <w:r>
        <w:rPr>
          <w:rFonts w:hint="eastAsia" w:ascii="宋体" w:hAnsi="宋体" w:cs="宋体"/>
          <w:sz w:val="21"/>
          <w:szCs w:val="21"/>
          <w:lang w:eastAsia="zh-CN"/>
        </w:rPr>
        <w:t>设计（含预算）</w:t>
      </w:r>
      <w:r>
        <w:rPr>
          <w:rFonts w:hint="eastAsia" w:ascii="宋体" w:hAnsi="宋体" w:eastAsia="宋体" w:cs="宋体"/>
          <w:sz w:val="21"/>
          <w:szCs w:val="21"/>
        </w:rPr>
        <w:t>时，中标单位必须立即执行，并承担由此产生的各种费用。</w:t>
      </w:r>
    </w:p>
    <w:p>
      <w:pPr>
        <w:snapToGrid w:val="0"/>
        <w:spacing w:line="360" w:lineRule="auto"/>
        <w:ind w:firstLine="210" w:firstLineChars="100"/>
        <w:rPr>
          <w:rFonts w:hint="eastAsia" w:ascii="宋体" w:hAnsi="宋体" w:eastAsia="宋体" w:cs="宋体"/>
          <w:sz w:val="21"/>
          <w:szCs w:val="21"/>
        </w:rPr>
      </w:pPr>
      <w:r>
        <w:rPr>
          <w:rFonts w:hint="eastAsia" w:ascii="宋体" w:hAnsi="宋体" w:eastAsia="宋体" w:cs="宋体"/>
          <w:sz w:val="21"/>
          <w:szCs w:val="21"/>
        </w:rPr>
        <w:t>四、服务要求</w:t>
      </w:r>
    </w:p>
    <w:p>
      <w:pPr>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1）提供服务期间，由中标人自行解决办公、交通等，招标人给予协助。</w:t>
      </w:r>
    </w:p>
    <w:p>
      <w:pPr>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2）提供服务过程中如有需要，严格按照国家、省、市有关安全生产要求开展工作，现场按交通法规要求设置明显安全标志和采取有效的安全防护措施。因工作中引起的一切法律和经济责任，由中标人负责。</w:t>
      </w:r>
    </w:p>
    <w:p>
      <w:pPr>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3）重大节日、重要活动、创文、迎检、恶劣天气、突发事件、自然灾害等特殊时期，中标人要无条件服从招标人安排，按时完成相关工作。</w:t>
      </w:r>
    </w:p>
    <w:p>
      <w:pPr>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4）中标人应承担为执法工作提供服务的应急责任，随时服从招标人指挥和调度，提高服务的应急处置能力。</w:t>
      </w:r>
    </w:p>
    <w:p>
      <w:pPr>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5）场地要求：中标人必须承诺中标通知书发出后10个日历天内在</w:t>
      </w:r>
      <w:r>
        <w:rPr>
          <w:rFonts w:hint="eastAsia" w:ascii="宋体" w:hAnsi="宋体" w:cs="宋体"/>
          <w:sz w:val="21"/>
          <w:szCs w:val="21"/>
          <w:lang w:eastAsia="zh-CN"/>
        </w:rPr>
        <w:t>番禺</w:t>
      </w:r>
      <w:r>
        <w:rPr>
          <w:rFonts w:hint="eastAsia" w:ascii="宋体" w:hAnsi="宋体" w:eastAsia="宋体" w:cs="宋体"/>
          <w:sz w:val="21"/>
          <w:szCs w:val="21"/>
        </w:rPr>
        <w:t>区设置办公场所，以满足日常工作需要。</w:t>
      </w:r>
    </w:p>
    <w:p>
      <w:pPr>
        <w:snapToGrid w:val="0"/>
        <w:spacing w:line="360" w:lineRule="auto"/>
        <w:rPr>
          <w:rFonts w:hint="eastAsia" w:ascii="宋体" w:hAnsi="宋体" w:eastAsia="宋体" w:cs="宋体"/>
          <w:sz w:val="21"/>
          <w:szCs w:val="21"/>
        </w:rPr>
      </w:pPr>
      <w:r>
        <w:rPr>
          <w:rFonts w:hint="eastAsia" w:ascii="宋体" w:hAnsi="宋体" w:eastAsia="宋体" w:cs="宋体"/>
          <w:sz w:val="21"/>
          <w:szCs w:val="21"/>
        </w:rPr>
        <w:t>五、服务费计量与支付</w:t>
      </w:r>
    </w:p>
    <w:p>
      <w:pPr>
        <w:snapToGrid w:val="0"/>
        <w:spacing w:line="360" w:lineRule="auto"/>
        <w:ind w:firstLine="315" w:firstLineChars="150"/>
        <w:rPr>
          <w:rFonts w:hint="eastAsia" w:ascii="宋体" w:hAnsi="宋体" w:eastAsia="宋体" w:cs="宋体"/>
          <w:sz w:val="21"/>
          <w:szCs w:val="21"/>
        </w:rPr>
      </w:pPr>
      <w:r>
        <w:rPr>
          <w:rFonts w:hint="eastAsia" w:ascii="宋体" w:hAnsi="宋体" w:eastAsia="宋体" w:cs="宋体"/>
          <w:sz w:val="21"/>
          <w:szCs w:val="21"/>
        </w:rPr>
        <w:t>1、涉及工程类</w:t>
      </w:r>
    </w:p>
    <w:p>
      <w:pPr>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（1）日常</w:t>
      </w:r>
      <w:r>
        <w:rPr>
          <w:rFonts w:hint="eastAsia" w:ascii="宋体" w:hAnsi="宋体" w:cs="宋体"/>
          <w:sz w:val="21"/>
          <w:szCs w:val="21"/>
          <w:lang w:eastAsia="zh-CN"/>
        </w:rPr>
        <w:t>设计（含预算）</w:t>
      </w:r>
      <w:r>
        <w:rPr>
          <w:rFonts w:hint="eastAsia" w:ascii="宋体" w:hAnsi="宋体" w:eastAsia="宋体" w:cs="宋体"/>
          <w:sz w:val="21"/>
          <w:szCs w:val="21"/>
        </w:rPr>
        <w:t>项目由招标人编制工作计划，向中标人发出服务工作通知书后方可实施。</w:t>
      </w:r>
    </w:p>
    <w:p>
      <w:pPr>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（2）单项工程</w:t>
      </w:r>
      <w:r>
        <w:rPr>
          <w:rFonts w:hint="eastAsia" w:ascii="宋体" w:hAnsi="宋体" w:cs="宋体"/>
          <w:sz w:val="21"/>
          <w:szCs w:val="21"/>
          <w:lang w:eastAsia="zh-CN"/>
        </w:rPr>
        <w:t>设计（含预算）</w:t>
      </w:r>
      <w:r>
        <w:rPr>
          <w:rFonts w:hint="eastAsia" w:ascii="宋体" w:hAnsi="宋体" w:eastAsia="宋体" w:cs="宋体"/>
          <w:sz w:val="21"/>
          <w:szCs w:val="21"/>
        </w:rPr>
        <w:t>资料按《广东省市政工程综合定额2010》、《广东省市政工程补充综合定额（2011版）》等相关定额、造价文件和施工期间《广州地区建设工程常用材料综合价格》进行编制，若材料单价《广州地区建设常用材料综合价格》没有的，可参考周边城市的信息价或市场价确定，水泥砼、沥青砼分别按商品砼和商品沥青砼单价计价。</w:t>
      </w:r>
    </w:p>
    <w:p>
      <w:pPr>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cs="宋体"/>
          <w:sz w:val="21"/>
          <w:szCs w:val="21"/>
          <w:lang w:val="en-US" w:eastAsia="zh-CN"/>
        </w:rPr>
        <w:t>3</w:t>
      </w:r>
      <w:r>
        <w:rPr>
          <w:rFonts w:hint="eastAsia" w:ascii="宋体" w:hAnsi="宋体" w:eastAsia="宋体" w:cs="宋体"/>
          <w:sz w:val="21"/>
          <w:szCs w:val="21"/>
        </w:rPr>
        <w:t>）本项目在实施过程中，若省市区有关部门发布涉及本项目的相关新规定，将参照新规定执行。</w:t>
      </w:r>
    </w:p>
    <w:p>
      <w:pPr>
        <w:snapToGrid w:val="0"/>
        <w:spacing w:line="360" w:lineRule="auto"/>
        <w:rPr>
          <w:rFonts w:hint="eastAsia" w:ascii="宋体" w:hAnsi="宋体" w:eastAsia="宋体" w:cs="宋体"/>
          <w:sz w:val="21"/>
          <w:szCs w:val="21"/>
        </w:rPr>
      </w:pPr>
      <w:r>
        <w:rPr>
          <w:rFonts w:hint="eastAsia" w:ascii="宋体" w:hAnsi="宋体" w:cs="宋体"/>
          <w:sz w:val="21"/>
          <w:szCs w:val="21"/>
          <w:lang w:eastAsia="zh-CN"/>
        </w:rPr>
        <w:t>六</w:t>
      </w:r>
      <w:r>
        <w:rPr>
          <w:rFonts w:hint="eastAsia" w:ascii="宋体" w:hAnsi="宋体" w:eastAsia="宋体" w:cs="宋体"/>
          <w:sz w:val="21"/>
          <w:szCs w:val="21"/>
        </w:rPr>
        <w:t>、其它要求</w:t>
      </w:r>
    </w:p>
    <w:p>
      <w:pPr>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中标人应在整个履行合同期间，对其为本招标项目工作的雇员投保工人工伤事故险和人身意外伤害险。招标人对中标人雇员的人身死亡或伤残，或财产（设备）的损失或损害不予赔偿。招标人也不对中标人与此有关的损害、赔偿及诉讼等费用和其他开支承担任何责任。</w:t>
      </w:r>
    </w:p>
    <w:p>
      <w:pPr>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2、服务中得有关安全措施等工作由中标人负责，相关费用包含在工程总费用中，招标人不另行支付。</w:t>
      </w:r>
    </w:p>
    <w:p>
      <w:pPr>
        <w:spacing w:line="360" w:lineRule="auto"/>
        <w:ind w:firstLine="420" w:firstLineChars="200"/>
        <w:rPr>
          <w:rFonts w:hint="eastAsia" w:asciiTheme="minorEastAsia" w:hAnsiTheme="minorEastAsia" w:eastAsiaTheme="minorEastAsia" w:cstheme="minorEastAsia"/>
          <w:color w:val="auto"/>
          <w:kern w:val="28"/>
          <w:sz w:val="21"/>
          <w:szCs w:val="21"/>
        </w:rPr>
      </w:pPr>
      <w:r>
        <w:rPr>
          <w:rFonts w:hint="eastAsia" w:ascii="宋体" w:hAnsi="宋体" w:eastAsia="宋体" w:cs="宋体"/>
          <w:sz w:val="21"/>
          <w:szCs w:val="21"/>
        </w:rPr>
        <w:t>3招标人将制定相关方案对投标人的工作进行考核，不合格的中标人将会暂停分配工作任务，直至中标人按要求整改为止。</w:t>
      </w:r>
    </w:p>
    <w:p>
      <w:pPr>
        <w:spacing w:line="360" w:lineRule="auto"/>
        <w:ind w:firstLine="420" w:firstLineChars="200"/>
        <w:rPr>
          <w:rFonts w:hint="eastAsia" w:asciiTheme="minorEastAsia" w:hAnsiTheme="minorEastAsia" w:eastAsiaTheme="minorEastAsia" w:cstheme="minorEastAsia"/>
          <w:color w:val="FF0000"/>
          <w:sz w:val="21"/>
          <w:szCs w:val="21"/>
          <w:lang w:val="en-US" w:eastAsia="zh-CN"/>
        </w:rPr>
      </w:pPr>
      <w:r>
        <w:rPr>
          <w:rFonts w:hint="eastAsia" w:asciiTheme="minorEastAsia" w:hAnsiTheme="minorEastAsia" w:eastAsiaTheme="minorEastAsia" w:cstheme="minorEastAsia"/>
          <w:color w:val="FF0000"/>
          <w:sz w:val="21"/>
          <w:szCs w:val="21"/>
          <w:lang w:val="en-US" w:eastAsia="zh-CN"/>
        </w:rPr>
        <w:br w:type="page"/>
      </w:r>
    </w:p>
    <w:p>
      <w:pPr>
        <w:spacing w:beforeLines="50" w:afterLines="50" w:line="360" w:lineRule="auto"/>
        <w:jc w:val="center"/>
        <w:outlineLvl w:val="0"/>
        <w:rPr>
          <w:rFonts w:ascii="宋体" w:hAnsi="宋体"/>
          <w:b/>
          <w:bCs/>
          <w:sz w:val="28"/>
          <w:szCs w:val="28"/>
        </w:rPr>
      </w:pPr>
      <w:r>
        <w:rPr>
          <w:rFonts w:hint="eastAsia" w:ascii="宋体" w:hAnsi="宋体"/>
          <w:b/>
          <w:bCs/>
          <w:sz w:val="28"/>
          <w:szCs w:val="28"/>
        </w:rPr>
        <w:t>第五章</w:t>
      </w:r>
      <w:bookmarkStart w:id="8" w:name="_Toc435109307"/>
      <w:r>
        <w:rPr>
          <w:rFonts w:hint="eastAsia" w:ascii="宋体" w:hAnsi="宋体"/>
          <w:b/>
          <w:bCs/>
          <w:sz w:val="28"/>
          <w:szCs w:val="28"/>
        </w:rPr>
        <w:t xml:space="preserve">  合同通用条款</w:t>
      </w:r>
      <w:bookmarkEnd w:id="8"/>
    </w:p>
    <w:p>
      <w:pPr>
        <w:spacing w:line="360" w:lineRule="auto"/>
        <w:rPr>
          <w:rFonts w:ascii="宋体" w:hAnsi="宋体"/>
          <w:b/>
          <w:szCs w:val="21"/>
        </w:rPr>
      </w:pPr>
      <w:r>
        <w:rPr>
          <w:rFonts w:hint="eastAsia" w:ascii="宋体" w:hAnsi="宋体"/>
          <w:b/>
          <w:szCs w:val="21"/>
        </w:rPr>
        <w:t>甲    方</w:t>
      </w:r>
      <w:r>
        <w:rPr>
          <w:rFonts w:hint="eastAsia" w:ascii="宋体" w:hAnsi="宋体" w:cs="宋体"/>
          <w:szCs w:val="21"/>
        </w:rPr>
        <w:t>（采购人）</w:t>
      </w:r>
      <w:r>
        <w:rPr>
          <w:rFonts w:hint="eastAsia" w:ascii="宋体" w:hAnsi="宋体"/>
          <w:b/>
          <w:szCs w:val="21"/>
        </w:rPr>
        <w:t>：</w:t>
      </w:r>
      <w:r>
        <w:rPr>
          <w:rFonts w:hint="eastAsia" w:ascii="宋体" w:hAnsi="宋体"/>
          <w:b/>
          <w:szCs w:val="21"/>
          <w:u w:val="single"/>
        </w:rPr>
        <w:t xml:space="preserve">                 </w:t>
      </w:r>
    </w:p>
    <w:p>
      <w:pPr>
        <w:spacing w:line="360" w:lineRule="auto"/>
        <w:rPr>
          <w:rFonts w:ascii="宋体" w:hAnsi="宋体"/>
          <w:szCs w:val="21"/>
        </w:rPr>
      </w:pPr>
      <w:r>
        <w:rPr>
          <w:rFonts w:hint="eastAsia" w:ascii="宋体" w:hAnsi="宋体"/>
          <w:szCs w:val="21"/>
        </w:rPr>
        <w:t>电    话：           　   传  真：           地  址：</w:t>
      </w:r>
    </w:p>
    <w:p>
      <w:pPr>
        <w:spacing w:line="360" w:lineRule="auto"/>
        <w:rPr>
          <w:rFonts w:ascii="宋体" w:hAnsi="宋体"/>
          <w:b/>
          <w:szCs w:val="21"/>
        </w:rPr>
      </w:pPr>
    </w:p>
    <w:p>
      <w:pPr>
        <w:spacing w:line="360" w:lineRule="auto"/>
        <w:rPr>
          <w:rFonts w:ascii="宋体" w:hAnsi="宋体"/>
          <w:szCs w:val="21"/>
        </w:rPr>
      </w:pPr>
      <w:r>
        <w:rPr>
          <w:rFonts w:hint="eastAsia" w:ascii="宋体" w:hAnsi="宋体"/>
          <w:b/>
          <w:szCs w:val="21"/>
        </w:rPr>
        <w:t>乙    方</w:t>
      </w:r>
      <w:r>
        <w:rPr>
          <w:rFonts w:hint="eastAsia" w:ascii="宋体" w:hAnsi="宋体" w:cs="宋体"/>
          <w:szCs w:val="21"/>
        </w:rPr>
        <w:t>（中标人）</w:t>
      </w:r>
      <w:r>
        <w:rPr>
          <w:rFonts w:hint="eastAsia" w:ascii="宋体" w:hAnsi="宋体"/>
          <w:b/>
          <w:szCs w:val="21"/>
        </w:rPr>
        <w:t>：</w:t>
      </w:r>
      <w:r>
        <w:rPr>
          <w:rFonts w:hint="eastAsia" w:ascii="宋体" w:hAnsi="宋体"/>
          <w:b/>
          <w:szCs w:val="21"/>
          <w:u w:val="single"/>
        </w:rPr>
        <w:t xml:space="preserve">                  </w:t>
      </w:r>
      <w:r>
        <w:rPr>
          <w:rFonts w:hint="eastAsia" w:ascii="宋体" w:hAnsi="宋体"/>
          <w:b/>
          <w:szCs w:val="21"/>
        </w:rPr>
        <w:br w:type="textWrapping"/>
      </w:r>
      <w:r>
        <w:rPr>
          <w:rFonts w:hint="eastAsia" w:ascii="宋体" w:hAnsi="宋体"/>
          <w:szCs w:val="21"/>
        </w:rPr>
        <w:t xml:space="preserve">电    话：                传  真：           地  址：   </w:t>
      </w:r>
    </w:p>
    <w:p>
      <w:pPr>
        <w:spacing w:line="360" w:lineRule="auto"/>
        <w:ind w:firstLine="420" w:firstLineChars="200"/>
        <w:rPr>
          <w:rFonts w:ascii="宋体" w:hAnsi="宋体"/>
          <w:szCs w:val="21"/>
        </w:rPr>
      </w:pPr>
      <w:r>
        <w:rPr>
          <w:rFonts w:hint="eastAsia" w:ascii="宋体" w:hAnsi="宋体" w:cs="宋体"/>
          <w:szCs w:val="21"/>
        </w:rPr>
        <w:t>根据</w:t>
      </w:r>
      <w:r>
        <w:rPr>
          <w:rFonts w:hint="eastAsia" w:ascii="宋体" w:hAnsi="宋体" w:cs="宋体"/>
          <w:szCs w:val="21"/>
          <w:u w:val="single"/>
          <w:lang w:eastAsia="zh-CN"/>
        </w:rPr>
        <w:t>广州市番禺区小谷围街道办事处零星项目设计（含预算）资格服务项目</w:t>
      </w:r>
      <w:r>
        <w:rPr>
          <w:rFonts w:hint="eastAsia" w:ascii="宋体" w:hAnsi="宋体" w:cs="宋体"/>
          <w:szCs w:val="21"/>
        </w:rPr>
        <w:t>（项目编号：</w:t>
      </w:r>
      <w:r>
        <w:rPr>
          <w:rFonts w:hint="eastAsia" w:ascii="宋体" w:hAnsi="宋体"/>
          <w:szCs w:val="21"/>
          <w:lang w:eastAsia="zh-CN"/>
        </w:rPr>
        <w:t>GZBC18FG05004</w:t>
      </w:r>
      <w:r>
        <w:rPr>
          <w:rFonts w:hint="eastAsia" w:ascii="宋体" w:hAnsi="宋体" w:cs="宋体"/>
          <w:szCs w:val="21"/>
        </w:rPr>
        <w:t>）</w:t>
      </w:r>
      <w:r>
        <w:rPr>
          <w:rFonts w:hint="eastAsia" w:ascii="宋体" w:hAnsi="宋体"/>
          <w:szCs w:val="21"/>
        </w:rPr>
        <w:t>的采购结果，按照《中华人民共和国政府采购法》</w:t>
      </w:r>
      <w:r>
        <w:rPr>
          <w:rFonts w:hint="eastAsia" w:ascii="宋体" w:hAnsi="宋体" w:cs="宋体"/>
          <w:szCs w:val="21"/>
        </w:rPr>
        <w:t>及其实施条例</w:t>
      </w:r>
      <w:r>
        <w:rPr>
          <w:rFonts w:hint="eastAsia" w:ascii="宋体" w:hAnsi="宋体"/>
          <w:szCs w:val="21"/>
        </w:rPr>
        <w:t>、《中华人民共和国合同法》的规定，</w:t>
      </w:r>
      <w:r>
        <w:rPr>
          <w:rFonts w:hint="eastAsia" w:ascii="宋体" w:hAnsi="宋体"/>
          <w:kern w:val="28"/>
          <w:szCs w:val="21"/>
        </w:rPr>
        <w:t>经双方协商，</w:t>
      </w:r>
      <w:r>
        <w:rPr>
          <w:rFonts w:hint="eastAsia" w:ascii="宋体" w:hAnsi="宋体"/>
          <w:szCs w:val="21"/>
        </w:rPr>
        <w:t>本着平等互利和诚实信用的原则，</w:t>
      </w:r>
      <w:r>
        <w:rPr>
          <w:rFonts w:hint="eastAsia" w:ascii="宋体" w:hAnsi="宋体"/>
          <w:kern w:val="28"/>
          <w:szCs w:val="21"/>
        </w:rPr>
        <w:t>一致同意签订本合同如下</w:t>
      </w:r>
      <w:r>
        <w:rPr>
          <w:rFonts w:hint="eastAsia" w:ascii="宋体" w:hAnsi="宋体"/>
          <w:szCs w:val="21"/>
        </w:rPr>
        <w:t>。</w:t>
      </w:r>
    </w:p>
    <w:p>
      <w:pPr>
        <w:numPr>
          <w:ilvl w:val="0"/>
          <w:numId w:val="18"/>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9" w:name="_Toc435540759"/>
      <w:r>
        <w:rPr>
          <w:rFonts w:hint="eastAsia" w:ascii="宋体" w:hAnsi="宋体"/>
          <w:b/>
          <w:szCs w:val="21"/>
        </w:rPr>
        <w:t>合同金额</w:t>
      </w:r>
      <w:bookmarkEnd w:id="9"/>
    </w:p>
    <w:p>
      <w:pPr>
        <w:pStyle w:val="5"/>
        <w:spacing w:line="360" w:lineRule="auto"/>
        <w:ind w:firstLine="420" w:firstLineChars="200"/>
        <w:rPr>
          <w:rFonts w:hAnsi="宋体"/>
          <w:sz w:val="21"/>
        </w:rPr>
      </w:pPr>
      <w:r>
        <w:rPr>
          <w:rFonts w:hint="eastAsia" w:hAnsi="宋体"/>
          <w:sz w:val="21"/>
        </w:rPr>
        <w:t>合同金额为（大写）：_________________元（￥_______________元）。</w:t>
      </w:r>
    </w:p>
    <w:p>
      <w:pPr>
        <w:numPr>
          <w:ilvl w:val="0"/>
          <w:numId w:val="18"/>
        </w:numPr>
        <w:tabs>
          <w:tab w:val="left" w:pos="426"/>
        </w:tabs>
        <w:autoSpaceDE w:val="0"/>
        <w:autoSpaceDN w:val="0"/>
        <w:adjustRightInd w:val="0"/>
        <w:spacing w:line="360" w:lineRule="auto"/>
        <w:ind w:left="443" w:hanging="443" w:hangingChars="210"/>
        <w:jc w:val="left"/>
        <w:outlineLvl w:val="2"/>
        <w:rPr>
          <w:rFonts w:ascii="宋体" w:hAnsi="宋体"/>
          <w:b/>
          <w:color w:val="FF0000"/>
          <w:szCs w:val="21"/>
        </w:rPr>
      </w:pPr>
      <w:r>
        <w:rPr>
          <w:rFonts w:hint="eastAsia" w:ascii="宋体" w:hAnsi="宋体"/>
          <w:b/>
          <w:color w:val="FF0000"/>
          <w:szCs w:val="21"/>
          <w:lang w:eastAsia="zh-CN"/>
        </w:rPr>
        <w:t>基本要求</w:t>
      </w:r>
    </w:p>
    <w:p>
      <w:pPr>
        <w:snapToGrid w:val="0"/>
        <w:spacing w:line="38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1）提供服务期间，由中标人自行解决办公、交通等，招标人给予协助。</w:t>
      </w:r>
    </w:p>
    <w:p>
      <w:pPr>
        <w:snapToGrid w:val="0"/>
        <w:spacing w:line="38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2）提供服务过程中如有需要，严格按照国家、省、市有关安全生产要求开展工作，现场按交通法规要求设置明显安全标志和采取有效的安全防护措施。因工作中引起的一切法律和经济责任，由中标人负责。</w:t>
      </w:r>
    </w:p>
    <w:p>
      <w:pPr>
        <w:snapToGrid w:val="0"/>
        <w:spacing w:line="38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3）重大节日、重要活动、创文、迎检、恶劣天气、突发事件、自然灾害等特殊时期，中标人要无条件服从招标人安排，按时完成相关工作。</w:t>
      </w:r>
    </w:p>
    <w:p>
      <w:pPr>
        <w:snapToGrid w:val="0"/>
        <w:spacing w:line="38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4）、中标人应承担为执法工作提供服务的应急责任，随时服从招标人指挥和调度，提高服务的应急处置能力。</w:t>
      </w:r>
    </w:p>
    <w:p>
      <w:pPr>
        <w:snapToGrid w:val="0"/>
        <w:spacing w:line="38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5）、场地要求：中标人必须承诺中标通知书发出后10个日历天内在</w:t>
      </w:r>
      <w:r>
        <w:rPr>
          <w:rFonts w:hint="eastAsia" w:ascii="宋体" w:hAnsi="宋体" w:cs="宋体"/>
          <w:sz w:val="21"/>
          <w:szCs w:val="21"/>
          <w:lang w:eastAsia="zh-CN"/>
        </w:rPr>
        <w:t>番禺</w:t>
      </w:r>
      <w:r>
        <w:rPr>
          <w:rFonts w:hint="eastAsia" w:ascii="宋体" w:hAnsi="宋体" w:eastAsia="宋体" w:cs="宋体"/>
          <w:sz w:val="21"/>
          <w:szCs w:val="21"/>
        </w:rPr>
        <w:t>区设置办公场所，以满足日常工作需要。</w:t>
      </w:r>
    </w:p>
    <w:p>
      <w:pPr>
        <w:numPr>
          <w:ilvl w:val="0"/>
          <w:numId w:val="18"/>
        </w:numPr>
        <w:tabs>
          <w:tab w:val="left" w:pos="426"/>
        </w:tabs>
        <w:autoSpaceDE w:val="0"/>
        <w:autoSpaceDN w:val="0"/>
        <w:adjustRightInd w:val="0"/>
        <w:spacing w:line="360" w:lineRule="auto"/>
        <w:ind w:left="443" w:hanging="443" w:hangingChars="210"/>
        <w:jc w:val="left"/>
        <w:outlineLvl w:val="2"/>
        <w:rPr>
          <w:rFonts w:ascii="宋体" w:hAnsi="宋体"/>
          <w:b/>
          <w:szCs w:val="21"/>
        </w:rPr>
      </w:pPr>
      <w:r>
        <w:rPr>
          <w:rFonts w:hint="eastAsia" w:ascii="宋体" w:hAnsi="宋体"/>
          <w:b/>
          <w:szCs w:val="21"/>
          <w:lang w:eastAsia="zh-CN"/>
        </w:rPr>
        <w:t>双方权力与义务</w:t>
      </w:r>
    </w:p>
    <w:p>
      <w:pPr>
        <w:tabs>
          <w:tab w:val="left" w:pos="1860"/>
        </w:tabs>
        <w:spacing w:line="360" w:lineRule="auto"/>
        <w:rPr>
          <w:rFonts w:hint="eastAsia" w:ascii="宋体" w:hAnsi="宋体"/>
          <w:szCs w:val="21"/>
        </w:rPr>
      </w:pPr>
      <w:r>
        <w:rPr>
          <w:rFonts w:hint="eastAsia" w:ascii="宋体" w:hAnsi="宋体"/>
          <w:szCs w:val="21"/>
        </w:rPr>
        <w:t>1. 甲方的权利和义务</w:t>
      </w:r>
    </w:p>
    <w:p>
      <w:pPr>
        <w:tabs>
          <w:tab w:val="left" w:pos="1695"/>
        </w:tabs>
        <w:spacing w:line="360" w:lineRule="auto"/>
        <w:rPr>
          <w:rFonts w:hint="eastAsia" w:ascii="宋体" w:hAnsi="宋体"/>
          <w:szCs w:val="21"/>
        </w:rPr>
      </w:pPr>
      <w:r>
        <w:rPr>
          <w:rFonts w:hint="eastAsia" w:ascii="宋体" w:hAnsi="宋体"/>
          <w:szCs w:val="21"/>
        </w:rPr>
        <w:t>1.1 甲方有权随时检查乙方的服务履行情况，并向乙方提出修改。</w:t>
      </w:r>
    </w:p>
    <w:p>
      <w:pPr>
        <w:spacing w:line="360" w:lineRule="auto"/>
        <w:rPr>
          <w:rFonts w:hint="eastAsia" w:ascii="宋体" w:hAnsi="宋体"/>
          <w:szCs w:val="21"/>
        </w:rPr>
      </w:pPr>
      <w:r>
        <w:rPr>
          <w:rFonts w:hint="eastAsia" w:ascii="宋体" w:hAnsi="宋体"/>
          <w:szCs w:val="21"/>
        </w:rPr>
        <w:t>1.2 当发生服务违约时，则甲方有权在履约保证金中进行扣款 。</w:t>
      </w:r>
    </w:p>
    <w:p>
      <w:pPr>
        <w:tabs>
          <w:tab w:val="left" w:pos="840"/>
          <w:tab w:val="left" w:pos="1695"/>
        </w:tabs>
        <w:spacing w:line="360" w:lineRule="auto"/>
        <w:rPr>
          <w:rFonts w:hint="eastAsia" w:ascii="宋体" w:hAnsi="宋体"/>
          <w:szCs w:val="21"/>
        </w:rPr>
      </w:pPr>
      <w:r>
        <w:rPr>
          <w:rFonts w:hint="eastAsia" w:ascii="宋体" w:hAnsi="宋体"/>
          <w:szCs w:val="21"/>
        </w:rPr>
        <w:t>1.3 在乙方提供服务时，如对甲方的设备造成了损坏，甲方有权要求乙方赔偿。</w:t>
      </w:r>
    </w:p>
    <w:p>
      <w:pPr>
        <w:tabs>
          <w:tab w:val="left" w:pos="1080"/>
          <w:tab w:val="left" w:pos="1695"/>
        </w:tabs>
        <w:spacing w:line="360" w:lineRule="auto"/>
        <w:rPr>
          <w:rFonts w:hint="eastAsia" w:ascii="宋体" w:hAnsi="宋体"/>
          <w:szCs w:val="21"/>
        </w:rPr>
      </w:pPr>
      <w:r>
        <w:rPr>
          <w:rFonts w:hint="eastAsia" w:ascii="宋体" w:hAnsi="宋体"/>
          <w:szCs w:val="21"/>
        </w:rPr>
        <w:t>1.4 甲方应按合同规定向乙方支付服务费用。</w:t>
      </w:r>
    </w:p>
    <w:p>
      <w:pPr>
        <w:tabs>
          <w:tab w:val="left" w:pos="1860"/>
        </w:tabs>
        <w:spacing w:line="360" w:lineRule="auto"/>
        <w:rPr>
          <w:rFonts w:hint="eastAsia" w:ascii="宋体" w:hAnsi="宋体"/>
          <w:szCs w:val="21"/>
        </w:rPr>
      </w:pPr>
      <w:r>
        <w:rPr>
          <w:rFonts w:hint="eastAsia" w:ascii="宋体" w:hAnsi="宋体"/>
          <w:szCs w:val="21"/>
        </w:rPr>
        <w:t>2. 乙方的权利和义务</w:t>
      </w:r>
    </w:p>
    <w:p>
      <w:pPr>
        <w:tabs>
          <w:tab w:val="left" w:pos="1080"/>
          <w:tab w:val="left" w:pos="1695"/>
        </w:tabs>
        <w:spacing w:line="360" w:lineRule="auto"/>
        <w:ind w:left="420" w:hanging="420" w:hangingChars="200"/>
        <w:rPr>
          <w:rFonts w:hint="eastAsia" w:ascii="宋体" w:hAnsi="宋体"/>
          <w:szCs w:val="21"/>
        </w:rPr>
      </w:pPr>
      <w:r>
        <w:rPr>
          <w:rFonts w:hint="eastAsia" w:ascii="宋体" w:hAnsi="宋体"/>
          <w:szCs w:val="21"/>
        </w:rPr>
        <w:t>2.1 乙方应按招标文件的要求、投标文件的承诺和和本合同维护细则要求执行进行服务，发生任何服务的变更均须向甲方提出交书面报审报告。</w:t>
      </w:r>
    </w:p>
    <w:p>
      <w:pPr>
        <w:tabs>
          <w:tab w:val="left" w:pos="1080"/>
          <w:tab w:val="left" w:pos="1695"/>
        </w:tabs>
        <w:spacing w:line="360" w:lineRule="auto"/>
        <w:rPr>
          <w:rFonts w:hint="eastAsia" w:ascii="宋体" w:hAnsi="宋体"/>
          <w:szCs w:val="21"/>
        </w:rPr>
      </w:pPr>
      <w:r>
        <w:rPr>
          <w:rFonts w:hint="eastAsia" w:ascii="宋体" w:hAnsi="宋体"/>
          <w:szCs w:val="21"/>
        </w:rPr>
        <w:t>2.2 乙方有权要求甲方按时支付服务费用。如甲方不按时支付乙方有权要求甲方支付滞纳金。</w:t>
      </w:r>
    </w:p>
    <w:p>
      <w:pPr>
        <w:tabs>
          <w:tab w:val="left" w:pos="1080"/>
          <w:tab w:val="left" w:pos="1695"/>
        </w:tabs>
        <w:spacing w:line="360" w:lineRule="auto"/>
        <w:ind w:left="420" w:hanging="420" w:hangingChars="200"/>
        <w:rPr>
          <w:rFonts w:ascii="宋体" w:hAnsi="宋体"/>
          <w:b/>
          <w:szCs w:val="21"/>
        </w:rPr>
      </w:pPr>
      <w:r>
        <w:rPr>
          <w:rFonts w:hint="eastAsia" w:ascii="宋体" w:hAnsi="宋体"/>
          <w:szCs w:val="21"/>
        </w:rPr>
        <w:t>2.3 乙方在提供服务时如损坏了甲方的设备，乙方应照价赔偿或更换同等设备。若因设备的损坏而引起其它损失的，乙方应作出合理赔偿（以甲乙双方协商或行政仲裁的结果赔偿）。</w:t>
      </w:r>
    </w:p>
    <w:p>
      <w:pPr>
        <w:numPr>
          <w:ilvl w:val="0"/>
          <w:numId w:val="18"/>
        </w:numPr>
        <w:tabs>
          <w:tab w:val="left" w:pos="426"/>
        </w:tabs>
        <w:autoSpaceDE w:val="0"/>
        <w:autoSpaceDN w:val="0"/>
        <w:adjustRightInd w:val="0"/>
        <w:spacing w:line="360" w:lineRule="auto"/>
        <w:ind w:left="443" w:hanging="443" w:hangingChars="210"/>
        <w:jc w:val="left"/>
        <w:outlineLvl w:val="2"/>
        <w:rPr>
          <w:rFonts w:ascii="宋体" w:hAnsi="宋体"/>
          <w:b/>
          <w:szCs w:val="21"/>
        </w:rPr>
      </w:pPr>
      <w:r>
        <w:rPr>
          <w:rFonts w:hint="eastAsia" w:ascii="宋体" w:hAnsi="宋体"/>
          <w:b/>
          <w:szCs w:val="21"/>
        </w:rPr>
        <w:t>服务期间（项目服务期限）</w:t>
      </w:r>
    </w:p>
    <w:p>
      <w:pPr>
        <w:spacing w:line="360" w:lineRule="auto"/>
        <w:ind w:firstLine="435"/>
        <w:rPr>
          <w:rFonts w:ascii="宋体" w:hAnsi="宋体"/>
          <w:szCs w:val="21"/>
        </w:rPr>
      </w:pPr>
      <w:r>
        <w:rPr>
          <w:rFonts w:hint="eastAsia" w:ascii="宋体" w:hAnsi="宋体"/>
          <w:szCs w:val="21"/>
        </w:rPr>
        <w:t>委托服务期间自______年______月至______年______月止。</w:t>
      </w:r>
    </w:p>
    <w:p>
      <w:pPr>
        <w:numPr>
          <w:ilvl w:val="0"/>
          <w:numId w:val="18"/>
        </w:numPr>
        <w:tabs>
          <w:tab w:val="left" w:pos="426"/>
        </w:tabs>
        <w:autoSpaceDE w:val="0"/>
        <w:autoSpaceDN w:val="0"/>
        <w:adjustRightInd w:val="0"/>
        <w:spacing w:line="360" w:lineRule="auto"/>
        <w:ind w:left="443" w:hanging="443" w:hangingChars="210"/>
        <w:jc w:val="left"/>
        <w:outlineLvl w:val="2"/>
        <w:rPr>
          <w:rFonts w:ascii="宋体" w:hAnsi="宋体"/>
          <w:b/>
          <w:color w:val="FF0000"/>
          <w:szCs w:val="21"/>
        </w:rPr>
      </w:pPr>
      <w:bookmarkStart w:id="10" w:name="_Toc435540763"/>
      <w:r>
        <w:rPr>
          <w:rFonts w:hint="eastAsia" w:ascii="宋体" w:hAnsi="宋体"/>
          <w:b/>
          <w:color w:val="FF0000"/>
          <w:szCs w:val="21"/>
        </w:rPr>
        <w:t>付款方式</w:t>
      </w:r>
      <w:bookmarkEnd w:id="10"/>
    </w:p>
    <w:p>
      <w:pPr>
        <w:pStyle w:val="5"/>
        <w:tabs>
          <w:tab w:val="left" w:pos="7740"/>
        </w:tabs>
        <w:adjustRightInd w:val="0"/>
        <w:snapToGrid w:val="0"/>
        <w:spacing w:line="360" w:lineRule="auto"/>
        <w:ind w:firstLine="420" w:firstLineChars="200"/>
        <w:jc w:val="left"/>
        <w:rPr>
          <w:rFonts w:hint="eastAsia" w:asciiTheme="minorEastAsia" w:hAnsiTheme="minorEastAsia" w:eastAsiaTheme="minorEastAsia" w:cstheme="minorEastAsia"/>
          <w:color w:val="FF0000"/>
          <w:kern w:val="28"/>
          <w:sz w:val="21"/>
          <w:szCs w:val="21"/>
        </w:rPr>
      </w:pPr>
      <w:bookmarkStart w:id="11" w:name="_Toc435540767"/>
      <w:r>
        <w:rPr>
          <w:rFonts w:hint="eastAsia" w:ascii="宋体" w:hAnsi="宋体" w:eastAsia="宋体" w:cs="宋体"/>
          <w:color w:val="FF0000"/>
          <w:sz w:val="21"/>
          <w:szCs w:val="21"/>
        </w:rPr>
        <w:t>日常协助工作发生的费用</w:t>
      </w:r>
      <w:r>
        <w:rPr>
          <w:rFonts w:hint="eastAsia" w:hAnsi="宋体" w:cs="宋体"/>
          <w:color w:val="FF0000"/>
          <w:sz w:val="21"/>
          <w:szCs w:val="21"/>
          <w:lang w:eastAsia="zh-CN"/>
        </w:rPr>
        <w:t>分</w:t>
      </w:r>
      <w:r>
        <w:rPr>
          <w:rFonts w:hint="eastAsia" w:ascii="宋体" w:hAnsi="宋体" w:eastAsia="宋体" w:cs="宋体"/>
          <w:color w:val="FF0000"/>
          <w:sz w:val="21"/>
          <w:szCs w:val="21"/>
        </w:rPr>
        <w:t>每个小项目支付。每</w:t>
      </w:r>
      <w:r>
        <w:rPr>
          <w:rFonts w:hint="eastAsia" w:hAnsi="宋体" w:cs="宋体"/>
          <w:color w:val="FF0000"/>
          <w:sz w:val="21"/>
          <w:szCs w:val="21"/>
          <w:lang w:eastAsia="zh-CN"/>
        </w:rPr>
        <w:t>个小项目</w:t>
      </w:r>
      <w:r>
        <w:rPr>
          <w:rFonts w:hint="eastAsia" w:ascii="宋体" w:hAnsi="宋体" w:eastAsia="宋体" w:cs="宋体"/>
          <w:color w:val="FF0000"/>
          <w:sz w:val="21"/>
          <w:szCs w:val="21"/>
        </w:rPr>
        <w:t>由</w:t>
      </w:r>
      <w:r>
        <w:rPr>
          <w:rFonts w:hint="eastAsia" w:hAnsi="宋体" w:cs="宋体"/>
          <w:color w:val="FF0000"/>
          <w:sz w:val="21"/>
          <w:szCs w:val="21"/>
          <w:lang w:eastAsia="zh-CN"/>
        </w:rPr>
        <w:t>乙方</w:t>
      </w:r>
      <w:r>
        <w:rPr>
          <w:rFonts w:hint="eastAsia" w:ascii="宋体" w:hAnsi="宋体" w:eastAsia="宋体" w:cs="宋体"/>
          <w:color w:val="FF0000"/>
          <w:sz w:val="21"/>
          <w:szCs w:val="21"/>
        </w:rPr>
        <w:t>将上月已经竣工验收合格的项目编制</w:t>
      </w:r>
      <w:r>
        <w:rPr>
          <w:rFonts w:hint="eastAsia" w:hAnsi="宋体" w:cs="宋体"/>
          <w:color w:val="FF0000"/>
          <w:sz w:val="21"/>
          <w:szCs w:val="21"/>
          <w:lang w:eastAsia="zh-CN"/>
        </w:rPr>
        <w:t>设计费、造价费的总费用</w:t>
      </w:r>
      <w:r>
        <w:rPr>
          <w:rFonts w:hint="eastAsia" w:ascii="宋体" w:hAnsi="宋体" w:eastAsia="宋体" w:cs="宋体"/>
          <w:color w:val="FF0000"/>
          <w:sz w:val="21"/>
          <w:szCs w:val="21"/>
        </w:rPr>
        <w:t>，</w:t>
      </w:r>
      <w:r>
        <w:rPr>
          <w:rFonts w:hint="eastAsia" w:hAnsi="宋体" w:cs="宋体"/>
          <w:color w:val="FF0000"/>
          <w:sz w:val="21"/>
          <w:szCs w:val="21"/>
          <w:lang w:eastAsia="zh-CN"/>
        </w:rPr>
        <w:t>甲方</w:t>
      </w:r>
      <w:r>
        <w:rPr>
          <w:rFonts w:hint="eastAsia" w:ascii="宋体" w:hAnsi="宋体" w:eastAsia="宋体" w:cs="宋体"/>
          <w:color w:val="FF0000"/>
          <w:sz w:val="21"/>
          <w:szCs w:val="21"/>
        </w:rPr>
        <w:t>30天内向</w:t>
      </w:r>
      <w:r>
        <w:rPr>
          <w:rFonts w:hint="eastAsia" w:hAnsi="宋体" w:cs="宋体"/>
          <w:color w:val="FF0000"/>
          <w:sz w:val="21"/>
          <w:szCs w:val="21"/>
          <w:lang w:eastAsia="zh-CN"/>
        </w:rPr>
        <w:t>乙方</w:t>
      </w:r>
      <w:r>
        <w:rPr>
          <w:rFonts w:hint="eastAsia" w:ascii="宋体" w:hAnsi="宋体" w:eastAsia="宋体" w:cs="宋体"/>
          <w:color w:val="FF0000"/>
          <w:sz w:val="21"/>
          <w:szCs w:val="21"/>
        </w:rPr>
        <w:t>支付</w:t>
      </w:r>
      <w:r>
        <w:rPr>
          <w:rFonts w:hint="eastAsia" w:hAnsi="宋体" w:cs="宋体"/>
          <w:color w:val="FF0000"/>
          <w:sz w:val="21"/>
          <w:szCs w:val="21"/>
          <w:lang w:eastAsia="zh-CN"/>
        </w:rPr>
        <w:t>总费用</w:t>
      </w:r>
      <w:r>
        <w:rPr>
          <w:rFonts w:hint="eastAsia" w:ascii="宋体" w:hAnsi="宋体" w:eastAsia="宋体" w:cs="宋体"/>
          <w:color w:val="FF0000"/>
          <w:sz w:val="21"/>
          <w:szCs w:val="21"/>
        </w:rPr>
        <w:t>的100%。</w:t>
      </w:r>
    </w:p>
    <w:p>
      <w:pPr>
        <w:numPr>
          <w:ilvl w:val="0"/>
          <w:numId w:val="18"/>
        </w:numPr>
        <w:tabs>
          <w:tab w:val="left" w:pos="426"/>
        </w:tabs>
        <w:autoSpaceDE w:val="0"/>
        <w:autoSpaceDN w:val="0"/>
        <w:adjustRightInd w:val="0"/>
        <w:spacing w:line="360" w:lineRule="auto"/>
        <w:ind w:left="443" w:hanging="443" w:hangingChars="210"/>
        <w:jc w:val="left"/>
        <w:outlineLvl w:val="2"/>
        <w:rPr>
          <w:rFonts w:ascii="宋体" w:hAnsi="宋体"/>
          <w:b/>
          <w:szCs w:val="21"/>
        </w:rPr>
      </w:pPr>
      <w:r>
        <w:rPr>
          <w:rFonts w:hint="eastAsia" w:ascii="宋体" w:hAnsi="宋体"/>
          <w:b/>
          <w:szCs w:val="21"/>
        </w:rPr>
        <w:t>争端的解决</w:t>
      </w:r>
      <w:bookmarkEnd w:id="11"/>
    </w:p>
    <w:p>
      <w:pPr>
        <w:spacing w:line="360" w:lineRule="auto"/>
        <w:ind w:firstLine="420" w:firstLineChars="200"/>
        <w:rPr>
          <w:rFonts w:ascii="宋体" w:hAnsi="宋体"/>
          <w:szCs w:val="21"/>
        </w:rPr>
      </w:pPr>
      <w:r>
        <w:rPr>
          <w:rFonts w:hint="eastAsia" w:ascii="宋体" w:hAnsi="宋体"/>
          <w:szCs w:val="21"/>
        </w:rPr>
        <w:t>合同执行过程中发生的任何争议，如双方不能通过友好协商解决，甲、乙双方一致同意向甲方所在地人民法院提起诉讼。</w:t>
      </w:r>
    </w:p>
    <w:p>
      <w:pPr>
        <w:numPr>
          <w:ilvl w:val="0"/>
          <w:numId w:val="18"/>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12" w:name="_Toc435540768"/>
      <w:r>
        <w:rPr>
          <w:rFonts w:hint="eastAsia" w:ascii="宋体" w:hAnsi="宋体"/>
          <w:b/>
          <w:szCs w:val="21"/>
        </w:rPr>
        <w:t>不可抗力</w:t>
      </w:r>
      <w:bookmarkEnd w:id="12"/>
    </w:p>
    <w:p>
      <w:pPr>
        <w:spacing w:line="360" w:lineRule="auto"/>
        <w:ind w:firstLine="420" w:firstLineChars="200"/>
        <w:rPr>
          <w:rFonts w:ascii="宋体" w:hAnsi="宋体"/>
          <w:szCs w:val="21"/>
        </w:rPr>
      </w:pPr>
      <w:r>
        <w:rPr>
          <w:rFonts w:hint="eastAsia" w:ascii="宋体" w:hAnsi="宋体"/>
          <w:szCs w:val="21"/>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numPr>
          <w:ilvl w:val="0"/>
          <w:numId w:val="18"/>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13" w:name="_Toc435540769"/>
      <w:r>
        <w:rPr>
          <w:rFonts w:hint="eastAsia" w:ascii="宋体" w:hAnsi="宋体"/>
          <w:b/>
          <w:szCs w:val="21"/>
        </w:rPr>
        <w:t>税费</w:t>
      </w:r>
      <w:bookmarkEnd w:id="13"/>
    </w:p>
    <w:p>
      <w:pPr>
        <w:spacing w:line="360" w:lineRule="auto"/>
        <w:ind w:firstLine="420" w:firstLineChars="200"/>
        <w:rPr>
          <w:rFonts w:ascii="宋体" w:hAnsi="宋体"/>
          <w:szCs w:val="21"/>
        </w:rPr>
      </w:pPr>
      <w:r>
        <w:rPr>
          <w:rFonts w:hint="eastAsia" w:ascii="宋体" w:hAnsi="宋体"/>
          <w:szCs w:val="21"/>
        </w:rPr>
        <w:t>在中国境内、外发生的与本合同执行有关的一切税费均由乙方负担。</w:t>
      </w:r>
    </w:p>
    <w:p>
      <w:pPr>
        <w:numPr>
          <w:ilvl w:val="0"/>
          <w:numId w:val="18"/>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14" w:name="_Toc435540770"/>
      <w:r>
        <w:rPr>
          <w:rFonts w:hint="eastAsia" w:ascii="宋体" w:hAnsi="宋体"/>
          <w:b/>
          <w:szCs w:val="21"/>
        </w:rPr>
        <w:t>其它</w:t>
      </w:r>
      <w:bookmarkEnd w:id="14"/>
    </w:p>
    <w:p>
      <w:pPr>
        <w:spacing w:line="360" w:lineRule="auto"/>
        <w:ind w:left="349" w:hanging="348" w:hangingChars="166"/>
        <w:rPr>
          <w:rFonts w:ascii="宋体" w:hAnsi="宋体"/>
          <w:b/>
          <w:szCs w:val="21"/>
        </w:rPr>
      </w:pPr>
      <w:r>
        <w:rPr>
          <w:rFonts w:hint="eastAsia" w:ascii="宋体" w:hAnsi="宋体"/>
          <w:szCs w:val="21"/>
        </w:rPr>
        <w:t>1）本合同所有附件、招标文件、投标文件、中标通知书均为合同的有效组成部分，与本合同具有同等法律效力。</w:t>
      </w:r>
    </w:p>
    <w:p>
      <w:pPr>
        <w:spacing w:line="360" w:lineRule="auto"/>
        <w:ind w:left="321" w:hanging="321" w:hangingChars="153"/>
        <w:rPr>
          <w:rFonts w:ascii="宋体" w:hAnsi="宋体"/>
          <w:szCs w:val="21"/>
        </w:rPr>
      </w:pPr>
      <w:r>
        <w:rPr>
          <w:rFonts w:hint="eastAsia" w:ascii="宋体" w:hAnsi="宋体"/>
          <w:bCs/>
          <w:szCs w:val="21"/>
        </w:rPr>
        <w:t>2</w:t>
      </w:r>
      <w:r>
        <w:rPr>
          <w:rFonts w:hint="eastAsia" w:ascii="宋体" w:hAnsi="宋体"/>
          <w:szCs w:val="21"/>
        </w:rPr>
        <w:t>）在执行本合同的过程中，所有经双方签署确认的文件（包括会议纪要、补充协议、往来信函）即成为本合同的有效组成部分。</w:t>
      </w:r>
    </w:p>
    <w:p>
      <w:pPr>
        <w:spacing w:line="360" w:lineRule="auto"/>
        <w:rPr>
          <w:rFonts w:ascii="宋体" w:hAnsi="宋体"/>
          <w:szCs w:val="21"/>
        </w:rPr>
      </w:pPr>
      <w:r>
        <w:rPr>
          <w:rFonts w:hint="eastAsia" w:ascii="宋体" w:hAnsi="宋体"/>
          <w:szCs w:val="21"/>
        </w:rPr>
        <w:t xml:space="preserve">3）如一方地址、电话、传真号码有变更，应在变更当日内书面通知对方，否则，应承担相应责任。 </w:t>
      </w:r>
    </w:p>
    <w:p>
      <w:pPr>
        <w:spacing w:line="360" w:lineRule="auto"/>
        <w:rPr>
          <w:rFonts w:ascii="宋体" w:hAnsi="宋体"/>
          <w:szCs w:val="21"/>
        </w:rPr>
      </w:pPr>
      <w:r>
        <w:rPr>
          <w:rFonts w:hint="eastAsia" w:ascii="宋体" w:hAnsi="宋体"/>
          <w:szCs w:val="21"/>
        </w:rPr>
        <w:t>4）除甲方事先书面同意外，乙方不得部分或全部转让其应履行的合同项下的义务。</w:t>
      </w:r>
    </w:p>
    <w:p>
      <w:pPr>
        <w:numPr>
          <w:ilvl w:val="0"/>
          <w:numId w:val="18"/>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15" w:name="_Toc435540771"/>
      <w:r>
        <w:rPr>
          <w:rFonts w:hint="eastAsia" w:ascii="宋体" w:hAnsi="宋体"/>
          <w:b/>
          <w:szCs w:val="21"/>
        </w:rPr>
        <w:t>合同生效</w:t>
      </w:r>
      <w:bookmarkEnd w:id="15"/>
    </w:p>
    <w:p>
      <w:pPr>
        <w:spacing w:line="360" w:lineRule="auto"/>
        <w:rPr>
          <w:rFonts w:ascii="宋体" w:hAnsi="宋体" w:cs="宋体"/>
          <w:szCs w:val="21"/>
        </w:rPr>
      </w:pPr>
      <w:r>
        <w:rPr>
          <w:rFonts w:hint="eastAsia" w:ascii="宋体" w:hAnsi="宋体" w:cs="宋体"/>
          <w:szCs w:val="21"/>
        </w:rPr>
        <w:t>1）合同自甲乙双方法人代表或其授权代表签字盖章之日起生效。</w:t>
      </w:r>
    </w:p>
    <w:p>
      <w:pPr>
        <w:spacing w:line="360" w:lineRule="auto"/>
        <w:rPr>
          <w:rFonts w:ascii="宋体" w:hAnsi="宋体"/>
          <w:szCs w:val="21"/>
        </w:rPr>
      </w:pPr>
      <w:r>
        <w:rPr>
          <w:rFonts w:hint="eastAsia" w:ascii="宋体" w:hAnsi="宋体"/>
          <w:szCs w:val="21"/>
        </w:rPr>
        <w:t>2）</w:t>
      </w:r>
      <w:r>
        <w:rPr>
          <w:rFonts w:hint="eastAsia" w:ascii="宋体" w:hAnsi="宋体" w:cs="宋体"/>
          <w:szCs w:val="21"/>
        </w:rPr>
        <w:t>合同壹式</w:t>
      </w:r>
      <w:r>
        <w:rPr>
          <w:rFonts w:hint="eastAsia" w:ascii="宋体" w:hAnsi="宋体" w:cs="宋体"/>
          <w:szCs w:val="21"/>
          <w:u w:val="single"/>
        </w:rPr>
        <w:t xml:space="preserve">    </w:t>
      </w:r>
      <w:r>
        <w:rPr>
          <w:rFonts w:hint="eastAsia" w:ascii="宋体" w:hAnsi="宋体" w:cs="宋体"/>
          <w:szCs w:val="21"/>
        </w:rPr>
        <w:t>份，其中甲乙双方各执</w:t>
      </w:r>
      <w:r>
        <w:rPr>
          <w:rFonts w:hint="eastAsia" w:ascii="宋体" w:hAnsi="宋体" w:cs="宋体"/>
          <w:szCs w:val="21"/>
          <w:u w:val="single"/>
        </w:rPr>
        <w:t xml:space="preserve">    </w:t>
      </w:r>
      <w:r>
        <w:rPr>
          <w:rFonts w:hint="eastAsia" w:ascii="宋体" w:hAnsi="宋体" w:cs="宋体"/>
          <w:szCs w:val="21"/>
        </w:rPr>
        <w:t>份，采购代理机构执壹份，政府采购监督管理部门</w:t>
      </w:r>
      <w:r>
        <w:rPr>
          <w:rFonts w:hint="eastAsia" w:ascii="宋体" w:hAnsi="宋体" w:cs="宋体"/>
          <w:szCs w:val="21"/>
          <w:u w:val="single"/>
        </w:rPr>
        <w:t xml:space="preserve">    </w:t>
      </w:r>
      <w:r>
        <w:rPr>
          <w:rFonts w:hint="eastAsia" w:ascii="宋体" w:hAnsi="宋体" w:cs="宋体"/>
          <w:szCs w:val="21"/>
        </w:rPr>
        <w:t>份</w:t>
      </w:r>
      <w:r>
        <w:rPr>
          <w:rFonts w:hint="eastAsia" w:ascii="宋体" w:hAnsi="宋体"/>
          <w:szCs w:val="21"/>
        </w:rPr>
        <w:t>。</w:t>
      </w:r>
    </w:p>
    <w:p>
      <w:pPr>
        <w:tabs>
          <w:tab w:val="left" w:pos="720"/>
        </w:tabs>
        <w:spacing w:line="360" w:lineRule="auto"/>
        <w:rPr>
          <w:rFonts w:ascii="宋体" w:hAnsi="宋体" w:cs="宋体"/>
          <w:szCs w:val="21"/>
        </w:rPr>
      </w:pPr>
    </w:p>
    <w:p>
      <w:pPr>
        <w:snapToGrid w:val="0"/>
        <w:spacing w:line="360" w:lineRule="auto"/>
        <w:rPr>
          <w:rFonts w:ascii="宋体" w:hAnsi="宋体" w:cs="宋体"/>
          <w:szCs w:val="21"/>
        </w:rPr>
      </w:pPr>
      <w:r>
        <w:rPr>
          <w:rFonts w:hint="eastAsia" w:ascii="宋体" w:hAnsi="宋体" w:cs="宋体"/>
          <w:szCs w:val="21"/>
        </w:rPr>
        <w:t>甲方（盖章）：                          乙方（盖章）：</w:t>
      </w:r>
    </w:p>
    <w:p>
      <w:pPr>
        <w:snapToGrid w:val="0"/>
        <w:spacing w:line="360" w:lineRule="auto"/>
        <w:rPr>
          <w:rFonts w:ascii="宋体" w:hAnsi="宋体" w:cs="宋体"/>
          <w:szCs w:val="21"/>
        </w:rPr>
      </w:pPr>
      <w:r>
        <w:rPr>
          <w:rFonts w:hint="eastAsia" w:ascii="宋体" w:hAnsi="宋体" w:cs="宋体"/>
          <w:szCs w:val="21"/>
        </w:rPr>
        <w:t xml:space="preserve">代表：                                  代表： </w:t>
      </w:r>
    </w:p>
    <w:p>
      <w:pPr>
        <w:snapToGrid w:val="0"/>
        <w:spacing w:line="360" w:lineRule="auto"/>
        <w:rPr>
          <w:rFonts w:ascii="宋体" w:hAnsi="宋体" w:cs="宋体"/>
          <w:szCs w:val="21"/>
        </w:rPr>
      </w:pPr>
      <w:r>
        <w:rPr>
          <w:rFonts w:hint="eastAsia" w:ascii="宋体" w:hAnsi="宋体" w:cs="宋体"/>
          <w:szCs w:val="21"/>
        </w:rPr>
        <w:t>签定地点：</w:t>
      </w:r>
    </w:p>
    <w:p>
      <w:pPr>
        <w:snapToGrid w:val="0"/>
        <w:spacing w:line="360" w:lineRule="auto"/>
        <w:rPr>
          <w:rFonts w:ascii="宋体" w:hAnsi="宋体" w:cs="宋体"/>
          <w:szCs w:val="21"/>
        </w:rPr>
      </w:pPr>
      <w:r>
        <w:rPr>
          <w:rFonts w:hint="eastAsia" w:ascii="宋体" w:hAnsi="宋体" w:cs="宋体"/>
          <w:szCs w:val="21"/>
        </w:rPr>
        <w:t xml:space="preserve">签定日期：        年     月    日       签定日期：        年     月     日    </w:t>
      </w:r>
    </w:p>
    <w:p>
      <w:pPr>
        <w:snapToGrid w:val="0"/>
        <w:spacing w:line="360" w:lineRule="auto"/>
        <w:ind w:firstLine="4200" w:firstLineChars="2000"/>
        <w:rPr>
          <w:rFonts w:ascii="宋体" w:hAnsi="宋体" w:cs="宋体"/>
          <w:szCs w:val="21"/>
        </w:rPr>
      </w:pPr>
      <w:r>
        <w:rPr>
          <w:rFonts w:hint="eastAsia" w:ascii="宋体" w:hAnsi="宋体" w:cs="宋体"/>
          <w:szCs w:val="21"/>
        </w:rPr>
        <w:t>开户名称：</w:t>
      </w:r>
    </w:p>
    <w:p>
      <w:pPr>
        <w:snapToGrid w:val="0"/>
        <w:spacing w:line="360" w:lineRule="auto"/>
        <w:ind w:firstLine="4200" w:firstLineChars="2000"/>
        <w:rPr>
          <w:rFonts w:ascii="宋体" w:hAnsi="宋体" w:cs="宋体"/>
          <w:szCs w:val="21"/>
        </w:rPr>
      </w:pPr>
      <w:r>
        <w:rPr>
          <w:rFonts w:hint="eastAsia" w:ascii="宋体" w:hAnsi="宋体" w:cs="宋体"/>
          <w:szCs w:val="21"/>
        </w:rPr>
        <w:t>银行账号：</w:t>
      </w:r>
    </w:p>
    <w:p>
      <w:pPr>
        <w:snapToGrid w:val="0"/>
        <w:spacing w:line="360" w:lineRule="auto"/>
        <w:ind w:firstLine="4200" w:firstLineChars="2000"/>
        <w:rPr>
          <w:rFonts w:ascii="宋体" w:hAnsi="宋体"/>
          <w:szCs w:val="21"/>
        </w:rPr>
      </w:pPr>
      <w:r>
        <w:rPr>
          <w:rFonts w:hint="eastAsia" w:ascii="宋体" w:hAnsi="宋体" w:cs="宋体"/>
          <w:szCs w:val="21"/>
        </w:rPr>
        <w:t>开 户 行：</w:t>
      </w:r>
    </w:p>
    <w:p>
      <w:pPr>
        <w:spacing w:beforeLines="50" w:afterLines="50" w:line="360" w:lineRule="auto"/>
        <w:jc w:val="center"/>
        <w:outlineLvl w:val="0"/>
        <w:rPr>
          <w:rFonts w:ascii="宋体" w:hAnsi="宋体"/>
          <w:b/>
          <w:bCs/>
          <w:sz w:val="28"/>
          <w:szCs w:val="28"/>
        </w:rPr>
      </w:pPr>
      <w:r>
        <w:rPr>
          <w:rFonts w:ascii="宋体" w:hAnsi="宋体"/>
          <w:b/>
          <w:bCs/>
          <w:sz w:val="28"/>
          <w:szCs w:val="28"/>
        </w:rPr>
        <w:br w:type="page"/>
      </w:r>
      <w:bookmarkStart w:id="16" w:name="_Toc492302254"/>
      <w:r>
        <w:rPr>
          <w:rFonts w:hint="eastAsia" w:ascii="宋体" w:hAnsi="宋体"/>
          <w:b/>
          <w:bCs/>
          <w:sz w:val="28"/>
          <w:szCs w:val="28"/>
        </w:rPr>
        <w:t>第六章  投标文件格式</w:t>
      </w:r>
      <w:bookmarkEnd w:id="16"/>
    </w:p>
    <w:p>
      <w:pPr>
        <w:autoSpaceDE w:val="0"/>
        <w:autoSpaceDN w:val="0"/>
        <w:adjustRightInd w:val="0"/>
        <w:snapToGrid w:val="0"/>
        <w:spacing w:line="360" w:lineRule="auto"/>
        <w:jc w:val="center"/>
        <w:outlineLvl w:val="1"/>
        <w:rPr>
          <w:rFonts w:ascii="宋体" w:hAnsi="宋体"/>
          <w:b/>
          <w:sz w:val="28"/>
          <w:szCs w:val="28"/>
          <w:lang w:eastAsia="zh-TW"/>
        </w:rPr>
      </w:pPr>
      <w:r>
        <w:rPr>
          <w:rFonts w:hint="eastAsia" w:ascii="宋体" w:hAnsi="宋体"/>
          <w:b/>
          <w:sz w:val="28"/>
          <w:szCs w:val="28"/>
          <w:lang w:eastAsia="zh-TW"/>
        </w:rPr>
        <w:t>投标文件包装封面参考</w:t>
      </w:r>
    </w:p>
    <w:tbl>
      <w:tblPr>
        <w:tblStyle w:val="15"/>
        <w:tblW w:w="1068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5" w:hRule="atLeast"/>
          <w:jc w:val="center"/>
        </w:trPr>
        <w:tc>
          <w:tcPr>
            <w:tcW w:w="10682" w:type="dxa"/>
          </w:tcPr>
          <w:p>
            <w:pPr>
              <w:pStyle w:val="4"/>
              <w:spacing w:line="360" w:lineRule="auto"/>
              <w:rPr>
                <w:rFonts w:ascii="宋体" w:hAnsi="宋体"/>
                <w:b/>
                <w:kern w:val="2"/>
                <w:sz w:val="32"/>
              </w:rPr>
            </w:pPr>
          </w:p>
          <w:p>
            <w:pPr>
              <w:pStyle w:val="4"/>
              <w:spacing w:line="360" w:lineRule="auto"/>
              <w:rPr>
                <w:rFonts w:ascii="宋体" w:hAnsi="宋体"/>
                <w:b/>
                <w:kern w:val="2"/>
                <w:sz w:val="32"/>
              </w:rPr>
            </w:pPr>
          </w:p>
          <w:p>
            <w:pPr>
              <w:pStyle w:val="4"/>
              <w:spacing w:line="360" w:lineRule="auto"/>
              <w:jc w:val="center"/>
              <w:rPr>
                <w:rFonts w:ascii="宋体" w:hAnsi="宋体"/>
                <w:b/>
                <w:kern w:val="2"/>
                <w:sz w:val="72"/>
                <w:szCs w:val="72"/>
              </w:rPr>
            </w:pPr>
            <w:r>
              <w:rPr>
                <w:rFonts w:hint="eastAsia" w:ascii="宋体" w:hAnsi="宋体"/>
                <w:b/>
                <w:kern w:val="2"/>
                <w:sz w:val="72"/>
                <w:szCs w:val="72"/>
              </w:rPr>
              <w:t>投 标 文 件</w:t>
            </w:r>
          </w:p>
          <w:p>
            <w:pPr>
              <w:pStyle w:val="4"/>
              <w:spacing w:line="360" w:lineRule="auto"/>
              <w:ind w:firstLine="3398" w:firstLineChars="651"/>
              <w:rPr>
                <w:rFonts w:ascii="宋体" w:hAnsi="宋体"/>
                <w:b/>
                <w:kern w:val="2"/>
                <w:sz w:val="32"/>
              </w:rPr>
            </w:pPr>
            <w:r>
              <w:rPr>
                <w:rFonts w:hint="eastAsia" w:ascii="宋体" w:hAnsi="宋体"/>
                <w:b/>
                <w:kern w:val="2"/>
                <w:sz w:val="52"/>
                <w:szCs w:val="52"/>
              </w:rPr>
              <w:t xml:space="preserve">口 </w:t>
            </w:r>
            <w:r>
              <w:rPr>
                <w:rFonts w:hint="eastAsia" w:ascii="宋体" w:hAnsi="宋体"/>
                <w:b/>
                <w:kern w:val="2"/>
                <w:sz w:val="32"/>
              </w:rPr>
              <w:t>开标信封</w:t>
            </w:r>
          </w:p>
          <w:p>
            <w:pPr>
              <w:pStyle w:val="4"/>
              <w:spacing w:line="360" w:lineRule="auto"/>
              <w:ind w:firstLine="3398" w:firstLineChars="651"/>
              <w:rPr>
                <w:rFonts w:ascii="宋体" w:hAnsi="宋体"/>
                <w:b/>
                <w:kern w:val="2"/>
                <w:sz w:val="32"/>
              </w:rPr>
            </w:pPr>
            <w:r>
              <w:rPr>
                <w:rFonts w:hint="eastAsia" w:ascii="宋体" w:hAnsi="宋体"/>
                <w:b/>
                <w:kern w:val="2"/>
                <w:sz w:val="52"/>
                <w:szCs w:val="52"/>
              </w:rPr>
              <w:t xml:space="preserve">口 </w:t>
            </w:r>
            <w:r>
              <w:rPr>
                <w:rFonts w:hint="eastAsia" w:ascii="宋体" w:hAnsi="宋体"/>
                <w:b/>
                <w:kern w:val="2"/>
                <w:sz w:val="32"/>
              </w:rPr>
              <w:t>正本</w:t>
            </w:r>
          </w:p>
          <w:p>
            <w:pPr>
              <w:pStyle w:val="4"/>
              <w:spacing w:line="360" w:lineRule="auto"/>
              <w:ind w:firstLine="3398" w:firstLineChars="651"/>
              <w:rPr>
                <w:rFonts w:ascii="宋体" w:hAnsi="宋体"/>
                <w:b/>
                <w:kern w:val="2"/>
                <w:sz w:val="32"/>
              </w:rPr>
            </w:pPr>
            <w:r>
              <w:rPr>
                <w:rFonts w:hint="eastAsia" w:ascii="宋体" w:hAnsi="宋体"/>
                <w:b/>
                <w:kern w:val="2"/>
                <w:sz w:val="52"/>
                <w:szCs w:val="52"/>
              </w:rPr>
              <w:t xml:space="preserve">口 </w:t>
            </w:r>
            <w:r>
              <w:rPr>
                <w:rFonts w:hint="eastAsia" w:ascii="宋体" w:hAnsi="宋体"/>
                <w:b/>
                <w:kern w:val="2"/>
                <w:sz w:val="32"/>
              </w:rPr>
              <w:t>副本</w:t>
            </w:r>
          </w:p>
          <w:p>
            <w:pPr>
              <w:pStyle w:val="4"/>
              <w:spacing w:line="360" w:lineRule="auto"/>
              <w:rPr>
                <w:rFonts w:ascii="宋体" w:hAnsi="宋体"/>
                <w:b/>
                <w:kern w:val="2"/>
                <w:sz w:val="32"/>
              </w:rPr>
            </w:pPr>
          </w:p>
          <w:p>
            <w:pPr>
              <w:pStyle w:val="4"/>
              <w:spacing w:line="360" w:lineRule="auto"/>
              <w:rPr>
                <w:rFonts w:ascii="宋体" w:hAnsi="宋体"/>
                <w:b/>
                <w:kern w:val="2"/>
                <w:sz w:val="32"/>
              </w:rPr>
            </w:pPr>
          </w:p>
          <w:p>
            <w:pPr>
              <w:pStyle w:val="4"/>
              <w:spacing w:line="400" w:lineRule="exact"/>
              <w:ind w:firstLine="900" w:firstLineChars="320"/>
              <w:rPr>
                <w:rFonts w:ascii="宋体" w:hAnsi="宋体"/>
                <w:b/>
                <w:kern w:val="2"/>
                <w:sz w:val="28"/>
                <w:szCs w:val="28"/>
              </w:rPr>
            </w:pPr>
            <w:r>
              <w:rPr>
                <w:rFonts w:hint="eastAsia" w:ascii="宋体" w:hAnsi="宋体"/>
                <w:b/>
                <w:kern w:val="2"/>
                <w:sz w:val="28"/>
                <w:szCs w:val="28"/>
              </w:rPr>
              <w:t>项目编号：</w:t>
            </w:r>
            <w:r>
              <w:rPr>
                <w:rFonts w:hint="eastAsia" w:ascii="宋体" w:hAnsi="宋体"/>
                <w:b/>
                <w:kern w:val="2"/>
                <w:sz w:val="28"/>
                <w:szCs w:val="28"/>
                <w:lang w:eastAsia="zh-CN"/>
              </w:rPr>
              <w:t>GZBC18FG05004</w:t>
            </w:r>
          </w:p>
          <w:p>
            <w:pPr>
              <w:pStyle w:val="4"/>
              <w:spacing w:line="400" w:lineRule="exact"/>
              <w:ind w:left="2287" w:leftChars="420" w:hanging="1405" w:hangingChars="500"/>
              <w:rPr>
                <w:rFonts w:ascii="宋体" w:hAnsi="宋体"/>
                <w:b/>
                <w:kern w:val="2"/>
                <w:sz w:val="28"/>
                <w:szCs w:val="28"/>
              </w:rPr>
            </w:pPr>
            <w:r>
              <w:rPr>
                <w:rFonts w:hint="eastAsia" w:ascii="宋体" w:hAnsi="宋体"/>
                <w:b/>
                <w:kern w:val="2"/>
                <w:sz w:val="28"/>
                <w:szCs w:val="28"/>
              </w:rPr>
              <w:t>项目名称：</w:t>
            </w:r>
            <w:r>
              <w:rPr>
                <w:rFonts w:hint="eastAsia" w:ascii="宋体" w:hAnsi="宋体"/>
                <w:b/>
                <w:kern w:val="2"/>
                <w:sz w:val="28"/>
                <w:szCs w:val="28"/>
                <w:lang w:eastAsia="zh-CN"/>
              </w:rPr>
              <w:t>广州市番禺区小谷围街道办事处零星项目设计（含预算）资格服务项目</w:t>
            </w:r>
          </w:p>
          <w:p>
            <w:pPr>
              <w:pStyle w:val="4"/>
              <w:spacing w:line="400" w:lineRule="exact"/>
              <w:ind w:firstLine="900" w:firstLineChars="320"/>
              <w:rPr>
                <w:rFonts w:ascii="宋体" w:hAnsi="宋体"/>
                <w:b/>
                <w:kern w:val="2"/>
                <w:sz w:val="28"/>
                <w:szCs w:val="28"/>
              </w:rPr>
            </w:pPr>
            <w:r>
              <w:rPr>
                <w:rFonts w:hint="eastAsia" w:ascii="宋体" w:hAnsi="宋体"/>
                <w:b/>
                <w:kern w:val="2"/>
                <w:sz w:val="28"/>
                <w:szCs w:val="28"/>
              </w:rPr>
              <w:t>投标人名称：</w:t>
            </w:r>
          </w:p>
          <w:p>
            <w:pPr>
              <w:pStyle w:val="4"/>
              <w:spacing w:line="400" w:lineRule="exact"/>
              <w:ind w:firstLine="900" w:firstLineChars="320"/>
              <w:rPr>
                <w:rFonts w:ascii="宋体" w:hAnsi="宋体"/>
                <w:b/>
                <w:kern w:val="2"/>
                <w:sz w:val="28"/>
                <w:szCs w:val="28"/>
              </w:rPr>
            </w:pPr>
            <w:r>
              <w:rPr>
                <w:rFonts w:hint="eastAsia" w:ascii="宋体" w:hAnsi="宋体"/>
                <w:b/>
                <w:kern w:val="2"/>
                <w:sz w:val="28"/>
                <w:szCs w:val="28"/>
              </w:rPr>
              <w:t>投标人地址：</w:t>
            </w:r>
          </w:p>
          <w:p>
            <w:pPr>
              <w:pStyle w:val="4"/>
              <w:spacing w:line="400" w:lineRule="exact"/>
              <w:ind w:firstLine="900" w:firstLineChars="320"/>
              <w:rPr>
                <w:rFonts w:ascii="宋体" w:hAnsi="宋体"/>
                <w:b/>
                <w:kern w:val="2"/>
                <w:sz w:val="28"/>
                <w:szCs w:val="28"/>
              </w:rPr>
            </w:pPr>
            <w:r>
              <w:rPr>
                <w:rFonts w:hint="eastAsia" w:ascii="宋体" w:hAnsi="宋体"/>
                <w:b/>
                <w:kern w:val="2"/>
                <w:sz w:val="28"/>
                <w:szCs w:val="28"/>
              </w:rPr>
              <w:t>递交地址：</w:t>
            </w:r>
          </w:p>
          <w:p>
            <w:pPr>
              <w:pStyle w:val="4"/>
              <w:spacing w:line="400" w:lineRule="exact"/>
              <w:ind w:firstLine="900" w:firstLineChars="320"/>
              <w:rPr>
                <w:rFonts w:hint="eastAsia" w:ascii="宋体" w:hAnsi="宋体"/>
                <w:b/>
                <w:kern w:val="2"/>
                <w:sz w:val="28"/>
                <w:szCs w:val="28"/>
              </w:rPr>
            </w:pPr>
            <w:r>
              <w:rPr>
                <w:rFonts w:ascii="宋体" w:hAnsi="宋体"/>
                <w:b/>
                <w:kern w:val="2"/>
                <w:sz w:val="28"/>
                <w:szCs w:val="28"/>
              </w:rPr>
              <w:t>(</w:t>
            </w:r>
            <w:r>
              <w:rPr>
                <w:rFonts w:ascii="宋体" w:hAnsi="宋体"/>
                <w:b/>
                <w:kern w:val="2"/>
                <w:sz w:val="28"/>
                <w:szCs w:val="28"/>
                <w:u w:val="single"/>
              </w:rPr>
              <w:t xml:space="preserve">    </w:t>
            </w:r>
            <w:r>
              <w:rPr>
                <w:rFonts w:hint="eastAsia" w:ascii="宋体" w:hAnsi="宋体"/>
                <w:b/>
                <w:kern w:val="2"/>
                <w:sz w:val="28"/>
                <w:szCs w:val="28"/>
              </w:rPr>
              <w:t>年</w:t>
            </w:r>
            <w:r>
              <w:rPr>
                <w:rFonts w:ascii="宋体" w:hAnsi="宋体"/>
                <w:b/>
                <w:kern w:val="2"/>
                <w:sz w:val="28"/>
                <w:szCs w:val="28"/>
                <w:u w:val="single"/>
              </w:rPr>
              <w:t xml:space="preserve">    </w:t>
            </w:r>
            <w:r>
              <w:rPr>
                <w:rFonts w:hint="eastAsia" w:ascii="宋体" w:hAnsi="宋体"/>
                <w:b/>
                <w:kern w:val="2"/>
                <w:sz w:val="28"/>
                <w:szCs w:val="28"/>
              </w:rPr>
              <w:t>月</w:t>
            </w:r>
            <w:r>
              <w:rPr>
                <w:rFonts w:ascii="宋体" w:hAnsi="宋体"/>
                <w:b/>
                <w:kern w:val="2"/>
                <w:sz w:val="28"/>
                <w:szCs w:val="28"/>
                <w:u w:val="single"/>
              </w:rPr>
              <w:t xml:space="preserve">    </w:t>
            </w:r>
            <w:r>
              <w:rPr>
                <w:rFonts w:hint="eastAsia" w:ascii="宋体" w:hAnsi="宋体"/>
                <w:b/>
                <w:kern w:val="2"/>
                <w:sz w:val="28"/>
                <w:szCs w:val="28"/>
              </w:rPr>
              <w:t>日</w:t>
            </w:r>
            <w:r>
              <w:rPr>
                <w:rFonts w:ascii="宋体" w:hAnsi="宋体"/>
                <w:b/>
                <w:kern w:val="2"/>
                <w:sz w:val="28"/>
                <w:szCs w:val="28"/>
                <w:u w:val="single"/>
              </w:rPr>
              <w:t xml:space="preserve">    </w:t>
            </w:r>
            <w:r>
              <w:rPr>
                <w:rFonts w:hint="eastAsia" w:ascii="宋体" w:hAnsi="宋体"/>
                <w:b/>
                <w:kern w:val="2"/>
                <w:sz w:val="28"/>
                <w:szCs w:val="28"/>
              </w:rPr>
              <w:t>时</w:t>
            </w:r>
            <w:r>
              <w:rPr>
                <w:rFonts w:ascii="宋体" w:hAnsi="宋体"/>
                <w:b/>
                <w:kern w:val="2"/>
                <w:sz w:val="28"/>
                <w:szCs w:val="28"/>
                <w:u w:val="single"/>
              </w:rPr>
              <w:t xml:space="preserve">    </w:t>
            </w:r>
            <w:r>
              <w:rPr>
                <w:rFonts w:hint="eastAsia" w:ascii="宋体" w:hAnsi="宋体"/>
                <w:b/>
                <w:kern w:val="2"/>
                <w:sz w:val="28"/>
                <w:szCs w:val="28"/>
              </w:rPr>
              <w:t>分</w:t>
            </w:r>
            <w:r>
              <w:rPr>
                <w:rFonts w:ascii="宋体" w:hAnsi="宋体"/>
                <w:b/>
                <w:kern w:val="2"/>
                <w:sz w:val="28"/>
                <w:szCs w:val="28"/>
              </w:rPr>
              <w:t>)</w:t>
            </w:r>
            <w:r>
              <w:rPr>
                <w:rFonts w:hint="eastAsia" w:ascii="宋体" w:hAnsi="宋体"/>
                <w:b/>
                <w:kern w:val="2"/>
                <w:sz w:val="28"/>
                <w:szCs w:val="28"/>
              </w:rPr>
              <w:t>之前不得启封</w:t>
            </w:r>
          </w:p>
          <w:p>
            <w:pPr>
              <w:pStyle w:val="4"/>
              <w:spacing w:line="400" w:lineRule="exact"/>
              <w:ind w:firstLine="900" w:firstLineChars="320"/>
              <w:rPr>
                <w:rFonts w:hint="eastAsia" w:ascii="宋体" w:hAnsi="宋体"/>
                <w:b/>
                <w:kern w:val="2"/>
                <w:sz w:val="28"/>
                <w:szCs w:val="28"/>
              </w:rPr>
            </w:pPr>
          </w:p>
          <w:p>
            <w:pPr>
              <w:pStyle w:val="4"/>
              <w:spacing w:line="400" w:lineRule="exact"/>
              <w:ind w:firstLine="900" w:firstLineChars="320"/>
              <w:rPr>
                <w:rFonts w:hint="eastAsia" w:ascii="宋体" w:hAnsi="宋体"/>
                <w:b/>
                <w:kern w:val="2"/>
                <w:sz w:val="28"/>
                <w:szCs w:val="28"/>
              </w:rPr>
            </w:pPr>
          </w:p>
          <w:p>
            <w:pPr>
              <w:pStyle w:val="4"/>
              <w:spacing w:line="400" w:lineRule="exact"/>
              <w:rPr>
                <w:rFonts w:hint="eastAsia" w:ascii="宋体" w:hAnsi="宋体"/>
                <w:b/>
                <w:kern w:val="2"/>
                <w:sz w:val="28"/>
                <w:szCs w:val="28"/>
              </w:rPr>
            </w:pPr>
          </w:p>
        </w:tc>
      </w:tr>
    </w:tbl>
    <w:p>
      <w:pPr>
        <w:rPr>
          <w:rFonts w:hint="eastAsia"/>
          <w:color w:val="FF0000"/>
          <w:sz w:val="21"/>
          <w:szCs w:val="21"/>
          <w:lang w:val="en-US" w:eastAsia="zh-CN"/>
        </w:rPr>
      </w:pPr>
      <w:r>
        <w:rPr>
          <w:rFonts w:hint="eastAsia"/>
          <w:color w:val="FF0000"/>
          <w:sz w:val="21"/>
          <w:szCs w:val="21"/>
          <w:lang w:val="en-US" w:eastAsia="zh-CN"/>
        </w:rPr>
        <w:br w:type="page"/>
      </w:r>
    </w:p>
    <w:p>
      <w:pPr>
        <w:jc w:val="center"/>
        <w:rPr>
          <w:rFonts w:ascii="宋体" w:hAnsi="宋体"/>
          <w:sz w:val="24"/>
        </w:rPr>
      </w:pPr>
      <w:r>
        <w:rPr>
          <w:rFonts w:hint="eastAsia" w:ascii="宋体" w:hAnsi="宋体"/>
          <w:sz w:val="24"/>
        </w:rPr>
        <w:t>投标文件目录表</w:t>
      </w:r>
    </w:p>
    <w:p>
      <w:pPr>
        <w:jc w:val="center"/>
        <w:rPr>
          <w:rFonts w:ascii="宋体" w:hAnsi="宋体"/>
          <w:sz w:val="24"/>
        </w:rPr>
      </w:pPr>
    </w:p>
    <w:p>
      <w:pPr>
        <w:ind w:left="210" w:leftChars="100"/>
        <w:rPr>
          <w:rFonts w:ascii="宋体" w:hAnsi="宋体"/>
          <w:b/>
        </w:rPr>
      </w:pPr>
      <w:r>
        <w:rPr>
          <w:rFonts w:hint="eastAsia" w:ascii="宋体" w:hAnsi="宋体"/>
          <w:b/>
        </w:rPr>
        <w:t>说明：投标文件包括但不限于以下组成内容，请按顺序制作。</w:t>
      </w:r>
    </w:p>
    <w:p>
      <w:pPr>
        <w:ind w:firstLine="210" w:firstLineChars="100"/>
        <w:rPr>
          <w:rFonts w:ascii="宋体" w:hAnsi="宋体"/>
        </w:rPr>
      </w:pPr>
      <w:r>
        <w:rPr>
          <w:rFonts w:hint="eastAsia" w:ascii="宋体" w:hAnsi="宋体"/>
        </w:rPr>
        <w:t>项目名称：</w:t>
      </w:r>
      <w:r>
        <w:rPr>
          <w:rFonts w:hint="eastAsia" w:ascii="宋体" w:hAnsi="宋体"/>
          <w:lang w:eastAsia="zh-CN"/>
        </w:rPr>
        <w:t>广州市番禺区小谷围街道办事处零星项目设计（含预算）资格服务项目</w:t>
      </w:r>
    </w:p>
    <w:p>
      <w:pPr>
        <w:ind w:firstLine="210" w:firstLineChars="100"/>
        <w:rPr>
          <w:rFonts w:ascii="宋体" w:hAnsi="宋体"/>
        </w:rPr>
      </w:pPr>
      <w:r>
        <w:rPr>
          <w:rFonts w:hint="eastAsia" w:ascii="宋体" w:hAnsi="宋体"/>
        </w:rPr>
        <w:t>项目编号：</w:t>
      </w:r>
      <w:r>
        <w:rPr>
          <w:rFonts w:hint="eastAsia" w:ascii="宋体" w:hAnsi="宋体"/>
          <w:lang w:eastAsia="zh-CN"/>
        </w:rPr>
        <w:t>GZBC18FG05004</w:t>
      </w:r>
      <w:r>
        <w:rPr>
          <w:rFonts w:hint="eastAsia" w:ascii="宋体" w:hAnsi="宋体"/>
        </w:rPr>
        <w:t xml:space="preserve"> </w:t>
      </w:r>
    </w:p>
    <w:p>
      <w:pPr>
        <w:jc w:val="center"/>
        <w:rPr>
          <w:rFonts w:ascii="宋体" w:hAnsi="宋体"/>
          <w:b/>
          <w:sz w:val="24"/>
        </w:rPr>
      </w:pPr>
      <w:r>
        <w:rPr>
          <w:rFonts w:hint="eastAsia" w:ascii="宋体" w:hAnsi="宋体"/>
          <w:b/>
          <w:sz w:val="24"/>
        </w:rPr>
        <w:t>自 查 表</w:t>
      </w:r>
    </w:p>
    <w:p>
      <w:pPr>
        <w:adjustRightInd w:val="0"/>
        <w:snapToGrid w:val="0"/>
        <w:jc w:val="center"/>
        <w:rPr>
          <w:rFonts w:ascii="宋体" w:hAnsi="宋体"/>
          <w:b/>
          <w:sz w:val="24"/>
        </w:rPr>
      </w:pPr>
      <w:r>
        <w:rPr>
          <w:rFonts w:hint="eastAsia" w:ascii="宋体" w:hAnsi="宋体"/>
          <w:b/>
          <w:sz w:val="24"/>
        </w:rPr>
        <w:t>资格性/符合性自查表</w:t>
      </w:r>
    </w:p>
    <w:tbl>
      <w:tblPr>
        <w:tblStyle w:val="15"/>
        <w:tblW w:w="10046" w:type="dxa"/>
        <w:jc w:val="center"/>
        <w:tblInd w:w="0" w:type="dxa"/>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
      <w:tblGrid>
        <w:gridCol w:w="907"/>
        <w:gridCol w:w="4645"/>
        <w:gridCol w:w="1348"/>
        <w:gridCol w:w="3146"/>
      </w:tblGrid>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82" w:hRule="atLeast"/>
          <w:jc w:val="center"/>
        </w:trPr>
        <w:tc>
          <w:tcPr>
            <w:tcW w:w="907" w:type="dxa"/>
            <w:tcBorders>
              <w:top w:val="single" w:color="auto" w:sz="12" w:space="0"/>
              <w:left w:val="single" w:color="auto" w:sz="12" w:space="0"/>
              <w:bottom w:val="outset" w:color="111111" w:sz="6" w:space="0"/>
              <w:right w:val="outset" w:color="111111" w:sz="6" w:space="0"/>
            </w:tcBorders>
            <w:vAlign w:val="center"/>
          </w:tcPr>
          <w:p>
            <w:pPr>
              <w:adjustRightInd w:val="0"/>
              <w:snapToGrid w:val="0"/>
              <w:jc w:val="center"/>
              <w:rPr>
                <w:rFonts w:ascii="宋体" w:hAnsi="宋体" w:cs="宋体"/>
                <w:szCs w:val="21"/>
              </w:rPr>
            </w:pPr>
            <w:r>
              <w:rPr>
                <w:rStyle w:val="11"/>
                <w:rFonts w:hint="eastAsia" w:ascii="宋体" w:hAnsi="宋体"/>
                <w:szCs w:val="21"/>
              </w:rPr>
              <w:t>评审内容</w:t>
            </w:r>
          </w:p>
        </w:tc>
        <w:tc>
          <w:tcPr>
            <w:tcW w:w="4645" w:type="dxa"/>
            <w:tcBorders>
              <w:top w:val="single" w:color="auto" w:sz="12" w:space="0"/>
              <w:left w:val="outset" w:color="111111" w:sz="6" w:space="0"/>
              <w:bottom w:val="outset" w:color="111111" w:sz="6" w:space="0"/>
              <w:right w:val="outset" w:color="111111" w:sz="6" w:space="0"/>
            </w:tcBorders>
            <w:vAlign w:val="center"/>
          </w:tcPr>
          <w:p>
            <w:pPr>
              <w:adjustRightInd w:val="0"/>
              <w:snapToGrid w:val="0"/>
              <w:jc w:val="center"/>
              <w:rPr>
                <w:rFonts w:ascii="宋体" w:hAnsi="宋体" w:cs="宋体"/>
                <w:szCs w:val="21"/>
              </w:rPr>
            </w:pPr>
            <w:r>
              <w:rPr>
                <w:rStyle w:val="11"/>
                <w:rFonts w:hint="eastAsia" w:ascii="宋体" w:hAnsi="宋体"/>
                <w:szCs w:val="21"/>
              </w:rPr>
              <w:t>招标文件要求</w:t>
            </w:r>
            <w:r>
              <w:rPr>
                <w:rFonts w:hint="eastAsia" w:ascii="宋体" w:hAnsi="宋体"/>
                <w:szCs w:val="21"/>
              </w:rPr>
              <w:br w:type="textWrapping"/>
            </w:r>
            <w:r>
              <w:rPr>
                <w:rFonts w:hint="eastAsia" w:ascii="宋体" w:hAnsi="宋体"/>
                <w:szCs w:val="21"/>
              </w:rPr>
              <w:t>（详见《初步评审表》各项）</w:t>
            </w:r>
          </w:p>
        </w:tc>
        <w:tc>
          <w:tcPr>
            <w:tcW w:w="1348" w:type="dxa"/>
            <w:tcBorders>
              <w:top w:val="single" w:color="auto" w:sz="12" w:space="0"/>
              <w:left w:val="outset" w:color="111111" w:sz="6" w:space="0"/>
              <w:bottom w:val="single" w:color="auto" w:sz="4" w:space="0"/>
              <w:right w:val="outset" w:color="111111" w:sz="6" w:space="0"/>
            </w:tcBorders>
            <w:vAlign w:val="center"/>
          </w:tcPr>
          <w:p>
            <w:pPr>
              <w:adjustRightInd w:val="0"/>
              <w:snapToGrid w:val="0"/>
              <w:jc w:val="center"/>
              <w:rPr>
                <w:rFonts w:ascii="宋体" w:hAnsi="宋体" w:cs="宋体"/>
                <w:szCs w:val="21"/>
              </w:rPr>
            </w:pPr>
            <w:r>
              <w:rPr>
                <w:rStyle w:val="11"/>
                <w:rFonts w:hint="eastAsia" w:ascii="宋体" w:hAnsi="宋体"/>
                <w:szCs w:val="21"/>
              </w:rPr>
              <w:t>自查结论</w:t>
            </w:r>
          </w:p>
        </w:tc>
        <w:tc>
          <w:tcPr>
            <w:tcW w:w="3146" w:type="dxa"/>
            <w:tcBorders>
              <w:top w:val="single" w:color="auto" w:sz="12" w:space="0"/>
              <w:left w:val="outset" w:color="111111" w:sz="6" w:space="0"/>
              <w:bottom w:val="outset" w:color="111111" w:sz="6" w:space="0"/>
              <w:right w:val="single" w:color="auto" w:sz="12" w:space="0"/>
            </w:tcBorders>
            <w:vAlign w:val="center"/>
          </w:tcPr>
          <w:p>
            <w:pPr>
              <w:adjustRightInd w:val="0"/>
              <w:snapToGrid w:val="0"/>
              <w:jc w:val="center"/>
              <w:rPr>
                <w:rFonts w:ascii="宋体" w:hAnsi="宋体" w:cs="宋体"/>
                <w:szCs w:val="21"/>
              </w:rPr>
            </w:pPr>
            <w:r>
              <w:rPr>
                <w:rStyle w:val="11"/>
                <w:rFonts w:hint="eastAsia" w:ascii="宋体" w:hAnsi="宋体"/>
                <w:szCs w:val="21"/>
              </w:rPr>
              <w:t>证明资料</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90" w:hRule="atLeast"/>
          <w:jc w:val="center"/>
        </w:trPr>
        <w:tc>
          <w:tcPr>
            <w:tcW w:w="907" w:type="dxa"/>
            <w:vMerge w:val="restart"/>
            <w:tcBorders>
              <w:top w:val="outset" w:color="111111" w:sz="6" w:space="0"/>
              <w:left w:val="single" w:color="auto" w:sz="12" w:space="0"/>
              <w:right w:val="outset" w:color="111111" w:sz="6" w:space="0"/>
            </w:tcBorders>
            <w:vAlign w:val="center"/>
          </w:tcPr>
          <w:p>
            <w:pPr>
              <w:pStyle w:val="20"/>
              <w:adjustRightInd w:val="0"/>
              <w:snapToGrid w:val="0"/>
              <w:spacing w:before="0" w:beforeAutospacing="0" w:after="0" w:afterAutospacing="0"/>
              <w:jc w:val="center"/>
              <w:rPr>
                <w:rFonts w:hint="eastAsia"/>
                <w:b/>
                <w:sz w:val="21"/>
                <w:szCs w:val="21"/>
              </w:rPr>
            </w:pPr>
            <w:r>
              <w:rPr>
                <w:rFonts w:hint="eastAsia"/>
                <w:b/>
                <w:sz w:val="21"/>
                <w:szCs w:val="21"/>
                <w:lang w:eastAsia="zh-CN"/>
              </w:rPr>
              <w:t>初步</w:t>
            </w:r>
            <w:r>
              <w:rPr>
                <w:rFonts w:hint="eastAsia"/>
                <w:b/>
                <w:sz w:val="21"/>
                <w:szCs w:val="21"/>
              </w:rPr>
              <w:t>审查</w:t>
            </w:r>
          </w:p>
          <w:p>
            <w:pPr>
              <w:pStyle w:val="20"/>
              <w:adjustRightInd w:val="0"/>
              <w:snapToGrid w:val="0"/>
              <w:spacing w:before="0" w:beforeAutospacing="0" w:after="0" w:afterAutospacing="0"/>
              <w:jc w:val="both"/>
              <w:rPr>
                <w:rFonts w:hint="eastAsia"/>
                <w:b/>
                <w:bCs/>
                <w:sz w:val="21"/>
                <w:szCs w:val="21"/>
              </w:rPr>
            </w:pPr>
          </w:p>
          <w:p>
            <w:pPr>
              <w:pStyle w:val="20"/>
              <w:adjustRightInd w:val="0"/>
              <w:snapToGrid w:val="0"/>
              <w:spacing w:before="0" w:beforeAutospacing="0" w:after="0" w:afterAutospacing="0"/>
              <w:jc w:val="center"/>
              <w:rPr>
                <w:sz w:val="21"/>
                <w:szCs w:val="21"/>
              </w:rPr>
            </w:pPr>
          </w:p>
        </w:tc>
        <w:tc>
          <w:tcPr>
            <w:tcW w:w="4645" w:type="dxa"/>
            <w:tcBorders>
              <w:top w:val="outset" w:color="111111" w:sz="6" w:space="0"/>
              <w:left w:val="outset" w:color="111111" w:sz="6" w:space="0"/>
              <w:bottom w:val="single" w:color="auto" w:sz="4" w:space="0"/>
              <w:right w:val="single" w:color="auto" w:sz="4" w:space="0"/>
            </w:tcBorders>
            <w:vAlign w:val="center"/>
          </w:tcPr>
          <w:p>
            <w:pPr>
              <w:numPr>
                <w:ilvl w:val="0"/>
                <w:numId w:val="0"/>
              </w:numPr>
              <w:adjustRightInd w:val="0"/>
              <w:snapToGrid w:val="0"/>
              <w:spacing w:line="240" w:lineRule="auto"/>
              <w:ind w:leftChars="0"/>
              <w:rPr>
                <w:rFonts w:ascii="宋体" w:hAnsi="宋体" w:cs="宋体"/>
                <w:szCs w:val="21"/>
              </w:rPr>
            </w:pPr>
            <w:r>
              <w:rPr>
                <w:rFonts w:hint="eastAsia" w:ascii="宋体" w:hAnsi="宋体" w:cs="宋体"/>
                <w:b/>
                <w:bCs w:val="0"/>
                <w:color w:val="auto"/>
                <w:kern w:val="0"/>
                <w:szCs w:val="21"/>
                <w:lang w:val="en-US" w:eastAsia="zh-CN"/>
              </w:rPr>
              <w:t>1.</w:t>
            </w:r>
            <w:r>
              <w:rPr>
                <w:rFonts w:hint="eastAsia" w:ascii="宋体" w:hAnsi="宋体"/>
                <w:kern w:val="28"/>
                <w:sz w:val="21"/>
                <w:szCs w:val="21"/>
              </w:rPr>
              <w:t>具有独立承担民事责任能力的在中华人民共和国境内注册的法人或其它组织或自然人</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single" w:color="auto" w:sz="4" w:space="0"/>
              <w:bottom w:val="single" w:color="auto" w:sz="4" w:space="0"/>
              <w:right w:val="single" w:color="auto" w:sz="12" w:space="0"/>
            </w:tcBorders>
            <w:vAlign w:val="center"/>
          </w:tcPr>
          <w:p>
            <w:pPr>
              <w:adjustRightInd w:val="0"/>
              <w:snapToGrid w:val="0"/>
              <w:jc w:val="center"/>
              <w:rPr>
                <w:rFonts w:ascii="宋体" w:hAnsi="宋体" w:cs="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71" w:hRule="atLeast"/>
          <w:jc w:val="center"/>
        </w:trPr>
        <w:tc>
          <w:tcPr>
            <w:tcW w:w="907" w:type="dxa"/>
            <w:vMerge w:val="continue"/>
            <w:tcBorders>
              <w:left w:val="single" w:color="auto" w:sz="12" w:space="0"/>
              <w:right w:val="outset" w:color="111111" w:sz="6" w:space="0"/>
            </w:tcBorders>
            <w:vAlign w:val="center"/>
          </w:tcPr>
          <w:p>
            <w:pPr>
              <w:pStyle w:val="2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宋体" w:hAnsi="宋体"/>
                <w:b/>
                <w:bCs w:val="0"/>
                <w:color w:val="auto"/>
                <w:szCs w:val="21"/>
                <w:lang w:val="en-US" w:eastAsia="zh-CN"/>
              </w:rPr>
              <w:t>2.</w:t>
            </w:r>
            <w:r>
              <w:rPr>
                <w:rFonts w:hint="eastAsia" w:ascii="宋体" w:hAnsi="宋体"/>
                <w:bCs/>
                <w:color w:val="auto"/>
                <w:szCs w:val="21"/>
              </w:rPr>
              <w:t>201</w:t>
            </w:r>
            <w:r>
              <w:rPr>
                <w:rFonts w:hint="eastAsia" w:ascii="宋体" w:hAnsi="宋体"/>
                <w:bCs/>
                <w:color w:val="auto"/>
                <w:szCs w:val="21"/>
                <w:lang w:val="en-US" w:eastAsia="zh-CN"/>
              </w:rPr>
              <w:t>7</w:t>
            </w:r>
            <w:r>
              <w:rPr>
                <w:rFonts w:hint="eastAsia" w:ascii="宋体" w:hAnsi="宋体"/>
                <w:bCs/>
                <w:color w:val="auto"/>
                <w:szCs w:val="21"/>
              </w:rPr>
              <w:t>年财务状况报告复印件，其他组织或投标人新成立不足一年，提供银行出具的资信证明材料复印件</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2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宋体" w:hAnsi="宋体"/>
                <w:b/>
                <w:bCs w:val="0"/>
                <w:color w:val="auto"/>
                <w:szCs w:val="20"/>
                <w:lang w:val="en-US" w:eastAsia="zh-CN"/>
              </w:rPr>
              <w:t>3.</w:t>
            </w:r>
            <w:r>
              <w:rPr>
                <w:rFonts w:hint="eastAsia" w:ascii="宋体" w:hAnsi="宋体"/>
                <w:bCs/>
                <w:color w:val="auto"/>
                <w:szCs w:val="20"/>
              </w:rPr>
              <w:t>201</w:t>
            </w:r>
            <w:r>
              <w:rPr>
                <w:rFonts w:hint="eastAsia" w:ascii="宋体" w:hAnsi="宋体"/>
                <w:bCs/>
                <w:color w:val="auto"/>
                <w:szCs w:val="20"/>
                <w:lang w:val="en-US" w:eastAsia="zh-CN"/>
              </w:rPr>
              <w:t>8</w:t>
            </w:r>
            <w:r>
              <w:rPr>
                <w:rFonts w:hint="eastAsia" w:ascii="宋体" w:hAnsi="宋体"/>
                <w:bCs/>
                <w:color w:val="auto"/>
                <w:szCs w:val="20"/>
              </w:rPr>
              <w:t>年开具的缴纳税收的凭据证明材料复印件；如依法免税的，应提供相应文件证明其依法免税</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 xml:space="preserve">第（ ）页 </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2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宋体" w:hAnsi="宋体"/>
                <w:b/>
                <w:bCs w:val="0"/>
                <w:color w:val="auto"/>
                <w:szCs w:val="20"/>
                <w:lang w:val="en-US" w:eastAsia="zh-CN"/>
              </w:rPr>
              <w:t>4.</w:t>
            </w:r>
            <w:r>
              <w:rPr>
                <w:rFonts w:hint="eastAsia" w:ascii="宋体" w:hAnsi="宋体"/>
                <w:bCs/>
                <w:color w:val="auto"/>
                <w:szCs w:val="20"/>
              </w:rPr>
              <w:t>201</w:t>
            </w:r>
            <w:r>
              <w:rPr>
                <w:rFonts w:hint="eastAsia" w:ascii="宋体" w:hAnsi="宋体"/>
                <w:bCs/>
                <w:color w:val="auto"/>
                <w:szCs w:val="20"/>
                <w:lang w:val="en-US" w:eastAsia="zh-CN"/>
              </w:rPr>
              <w:t>8</w:t>
            </w:r>
            <w:r>
              <w:rPr>
                <w:rFonts w:hint="eastAsia" w:ascii="宋体" w:hAnsi="宋体"/>
                <w:bCs/>
                <w:color w:val="auto"/>
                <w:szCs w:val="20"/>
              </w:rPr>
              <w:t>年开具的缴纳社会保险的凭据证明材料复印件；如依法不需要缴纳社会保障资金的，应提供相应文件证明其依法不需要缴纳社会保障资金</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2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宋体" w:hAnsi="宋体"/>
                <w:b/>
                <w:bCs w:val="0"/>
                <w:color w:val="auto"/>
                <w:szCs w:val="21"/>
                <w:lang w:val="en-US" w:eastAsia="zh-CN"/>
              </w:rPr>
              <w:t>5.</w:t>
            </w:r>
            <w:r>
              <w:rPr>
                <w:rFonts w:hint="eastAsia" w:ascii="宋体" w:hAnsi="宋体"/>
                <w:bCs/>
                <w:color w:val="auto"/>
                <w:szCs w:val="21"/>
              </w:rPr>
              <w:t>《公平竞争承诺书》复印件（原件备查）</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PrEx>
        <w:trPr>
          <w:trHeight w:val="19" w:hRule="atLeast"/>
          <w:jc w:val="center"/>
        </w:trPr>
        <w:tc>
          <w:tcPr>
            <w:tcW w:w="907" w:type="dxa"/>
            <w:vMerge w:val="continue"/>
            <w:tcBorders>
              <w:left w:val="single" w:color="auto" w:sz="12" w:space="0"/>
              <w:right w:val="outset" w:color="111111" w:sz="6" w:space="0"/>
            </w:tcBorders>
            <w:vAlign w:val="center"/>
          </w:tcPr>
          <w:p>
            <w:pPr>
              <w:pStyle w:val="2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Theme="minorEastAsia" w:hAnsiTheme="minorEastAsia" w:eastAsiaTheme="minorEastAsia" w:cstheme="minorEastAsia"/>
                <w:b/>
                <w:bCs w:val="0"/>
                <w:color w:val="auto"/>
                <w:sz w:val="21"/>
                <w:szCs w:val="21"/>
                <w:lang w:val="en-US" w:eastAsia="zh-CN"/>
              </w:rPr>
              <w:t>6.</w:t>
            </w:r>
            <w:r>
              <w:rPr>
                <w:rFonts w:hint="eastAsia" w:asciiTheme="minorEastAsia" w:hAnsiTheme="minorEastAsia" w:eastAsiaTheme="minorEastAsia" w:cstheme="minorEastAsia"/>
                <w:bCs/>
                <w:color w:val="auto"/>
                <w:sz w:val="21"/>
                <w:szCs w:val="21"/>
              </w:rPr>
              <w:t>法定代表人</w:t>
            </w:r>
            <w:r>
              <w:rPr>
                <w:rFonts w:hint="eastAsia"/>
                <w:bCs/>
                <w:color w:val="auto"/>
                <w:sz w:val="21"/>
                <w:szCs w:val="21"/>
              </w:rPr>
              <w:t>证明书</w:t>
            </w:r>
            <w:r>
              <w:rPr>
                <w:rFonts w:hint="eastAsia"/>
                <w:bCs/>
                <w:color w:val="auto"/>
                <w:sz w:val="21"/>
                <w:szCs w:val="21"/>
                <w:lang w:eastAsia="zh-CN"/>
              </w:rPr>
              <w:t>或</w:t>
            </w:r>
            <w:r>
              <w:rPr>
                <w:rFonts w:hint="eastAsia"/>
                <w:bCs/>
                <w:color w:val="auto"/>
                <w:sz w:val="21"/>
                <w:szCs w:val="21"/>
              </w:rPr>
              <w:t>法定代表人授权委托书</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876" w:hRule="atLeast"/>
          <w:jc w:val="center"/>
        </w:trPr>
        <w:tc>
          <w:tcPr>
            <w:tcW w:w="907" w:type="dxa"/>
            <w:vMerge w:val="continue"/>
            <w:tcBorders>
              <w:left w:val="single" w:color="auto" w:sz="12" w:space="0"/>
              <w:right w:val="outset" w:color="111111" w:sz="6" w:space="0"/>
            </w:tcBorders>
            <w:vAlign w:val="center"/>
          </w:tcPr>
          <w:p>
            <w:pPr>
              <w:pStyle w:val="2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outset" w:color="111111" w:sz="6" w:space="0"/>
              <w:right w:val="single" w:color="auto" w:sz="4" w:space="0"/>
            </w:tcBorders>
            <w:vAlign w:val="center"/>
          </w:tcPr>
          <w:p>
            <w:pPr>
              <w:adjustRightInd w:val="0"/>
              <w:snapToGrid w:val="0"/>
              <w:rPr>
                <w:rFonts w:ascii="宋体" w:hAnsi="宋体" w:cs="宋体"/>
                <w:szCs w:val="21"/>
              </w:rPr>
            </w:pPr>
            <w:r>
              <w:rPr>
                <w:rFonts w:hint="eastAsia" w:ascii="宋体" w:hAnsi="宋体"/>
                <w:b/>
                <w:bCs w:val="0"/>
                <w:color w:val="auto"/>
                <w:szCs w:val="21"/>
                <w:lang w:val="en-US" w:eastAsia="zh-CN"/>
              </w:rPr>
              <w:t>7.</w:t>
            </w:r>
            <w:r>
              <w:rPr>
                <w:rFonts w:hint="eastAsia" w:ascii="宋体" w:hAnsi="宋体"/>
                <w:bCs/>
                <w:color w:val="auto"/>
                <w:szCs w:val="21"/>
              </w:rPr>
              <w:t>提供</w:t>
            </w:r>
            <w:r>
              <w:rPr>
                <w:rFonts w:ascii="宋体" w:hAnsi="宋体"/>
                <w:bCs/>
                <w:color w:val="auto"/>
                <w:szCs w:val="21"/>
              </w:rPr>
              <w:t>“信用中国”（www.creditchina.gov.cn）、中国政府采购网（www.ccgp.gov.cn）</w:t>
            </w:r>
            <w:r>
              <w:rPr>
                <w:rFonts w:hint="eastAsia" w:ascii="宋体" w:hAnsi="宋体"/>
                <w:bCs/>
                <w:color w:val="auto"/>
                <w:szCs w:val="21"/>
              </w:rPr>
              <w:t>供应商信用记录网页截图</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left w:val="single" w:color="auto" w:sz="4" w:space="0"/>
              <w:bottom w:val="outset" w:color="111111" w:sz="6"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178" w:hRule="atLeast"/>
          <w:jc w:val="center"/>
        </w:trPr>
        <w:tc>
          <w:tcPr>
            <w:tcW w:w="907" w:type="dxa"/>
            <w:vMerge w:val="continue"/>
            <w:tcBorders>
              <w:left w:val="single" w:color="auto" w:sz="12" w:space="0"/>
              <w:right w:val="outset" w:color="111111" w:sz="6" w:space="0"/>
            </w:tcBorders>
            <w:vAlign w:val="center"/>
          </w:tcPr>
          <w:p>
            <w:pPr>
              <w:adjustRightInd w:val="0"/>
              <w:snapToGrid w:val="0"/>
              <w:rPr>
                <w:rFonts w:ascii="宋体" w:hAns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numPr>
                <w:ilvl w:val="0"/>
                <w:numId w:val="0"/>
              </w:numPr>
              <w:tabs>
                <w:tab w:val="left" w:pos="426"/>
              </w:tabs>
              <w:adjustRightInd w:val="0"/>
              <w:snapToGrid w:val="0"/>
              <w:spacing w:line="360" w:lineRule="auto"/>
              <w:ind w:leftChars="0"/>
              <w:rPr>
                <w:rFonts w:ascii="宋体" w:hAnsi="宋体" w:cs="宋体"/>
                <w:szCs w:val="21"/>
              </w:rPr>
            </w:pPr>
            <w:r>
              <w:rPr>
                <w:rFonts w:hint="eastAsia" w:ascii="宋体" w:hAnsi="宋体" w:cs="宋体"/>
                <w:b w:val="0"/>
                <w:bCs w:val="0"/>
                <w:color w:val="FF0000"/>
                <w:lang w:val="en-US" w:eastAsia="zh-CN"/>
              </w:rPr>
              <w:t>8.</w:t>
            </w:r>
            <w:r>
              <w:rPr>
                <w:rFonts w:hint="eastAsia" w:asciiTheme="minorEastAsia" w:hAnsiTheme="minorEastAsia" w:eastAsiaTheme="minorEastAsia" w:cstheme="minorEastAsia"/>
                <w:color w:val="FF0000"/>
                <w:kern w:val="28"/>
                <w:sz w:val="21"/>
                <w:szCs w:val="21"/>
                <w:lang w:eastAsia="zh-CN"/>
              </w:rPr>
              <w:t>供应商具有工程设计乙级或以上资质（建筑行业、市政行业等）。</w:t>
            </w:r>
          </w:p>
        </w:tc>
        <w:tc>
          <w:tcPr>
            <w:tcW w:w="1348" w:type="dxa"/>
            <w:tcBorders>
              <w:top w:val="single" w:color="auto" w:sz="4" w:space="0"/>
              <w:left w:val="outset" w:color="111111" w:sz="6" w:space="0"/>
              <w:bottom w:val="outset" w:color="111111" w:sz="6" w:space="0"/>
              <w:right w:val="outset" w:color="111111" w:sz="6"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48" w:hRule="atLeast"/>
          <w:jc w:val="center"/>
        </w:trPr>
        <w:tc>
          <w:tcPr>
            <w:tcW w:w="907" w:type="dxa"/>
            <w:vMerge w:val="continue"/>
            <w:tcBorders>
              <w:left w:val="single" w:color="auto" w:sz="12" w:space="0"/>
              <w:right w:val="outset" w:color="111111" w:sz="6" w:space="0"/>
            </w:tcBorders>
            <w:vAlign w:val="center"/>
          </w:tcPr>
          <w:p>
            <w:pPr>
              <w:pStyle w:val="20"/>
              <w:adjustRightInd w:val="0"/>
              <w:snapToGrid w:val="0"/>
              <w:spacing w:before="0" w:beforeAutospacing="0" w:after="0" w:afterAutospacing="0"/>
              <w:jc w:val="center"/>
              <w:rPr>
                <w:sz w:val="21"/>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cs="宋体"/>
                <w:szCs w:val="21"/>
              </w:rPr>
            </w:pPr>
            <w:r>
              <w:rPr>
                <w:rFonts w:hint="eastAsia" w:ascii="宋体" w:hAnsi="宋体" w:cs="宋体"/>
                <w:szCs w:val="21"/>
                <w:lang w:val="en-US" w:eastAsia="zh-CN"/>
              </w:rPr>
              <w:t>9.</w:t>
            </w:r>
            <w:r>
              <w:rPr>
                <w:rFonts w:hint="eastAsia" w:ascii="宋体" w:hAnsi="宋体" w:cs="宋体"/>
                <w:szCs w:val="21"/>
              </w:rPr>
              <w:t>投标函</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hAnsi="宋体" w:cs="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25" w:hRule="atLeast"/>
          <w:jc w:val="center"/>
        </w:trPr>
        <w:tc>
          <w:tcPr>
            <w:tcW w:w="907" w:type="dxa"/>
            <w:vMerge w:val="continue"/>
            <w:tcBorders>
              <w:left w:val="single" w:color="auto" w:sz="12" w:space="0"/>
              <w:bottom w:val="outset" w:color="111111" w:sz="6" w:space="0"/>
              <w:right w:val="outset" w:color="111111" w:sz="6" w:space="0"/>
            </w:tcBorders>
            <w:vAlign w:val="center"/>
          </w:tcPr>
          <w:p>
            <w:pPr>
              <w:adjustRightInd w:val="0"/>
              <w:snapToGrid w:val="0"/>
              <w:rPr>
                <w:rFonts w:ascii="宋体" w:hAns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hint="eastAsia" w:ascii="宋体" w:hAnsi="宋体" w:eastAsia="宋体" w:cs="宋体"/>
                <w:szCs w:val="21"/>
                <w:lang w:val="en-US" w:eastAsia="zh-CN"/>
              </w:rPr>
            </w:pPr>
            <w:r>
              <w:rPr>
                <w:rFonts w:hint="eastAsia" w:ascii="宋体" w:hAnsi="宋体" w:cs="宋体"/>
                <w:szCs w:val="21"/>
                <w:lang w:val="en-US" w:eastAsia="zh-CN"/>
              </w:rPr>
              <w:t>10.</w:t>
            </w:r>
            <w:r>
              <w:rPr>
                <w:rFonts w:hint="eastAsia" w:ascii="宋体" w:hAnsi="宋体" w:cs="宋体"/>
                <w:szCs w:val="21"/>
              </w:rPr>
              <w:t>投标人资格声明函</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hAnsi="宋体" w:cs="宋体"/>
                <w:szCs w:val="21"/>
              </w:rPr>
            </w:pPr>
            <w:r>
              <w:rPr>
                <w:rFonts w:hint="eastAsia" w:ascii="宋体" w:hAnsi="宋体"/>
                <w:szCs w:val="21"/>
              </w:rPr>
              <w:t>第（ ）页</w:t>
            </w:r>
          </w:p>
        </w:tc>
      </w:tr>
    </w:tbl>
    <w:p>
      <w:pPr>
        <w:rPr>
          <w:rFonts w:ascii="宋体" w:hAnsi="宋体"/>
          <w:b/>
          <w:szCs w:val="21"/>
        </w:rPr>
      </w:pPr>
      <w:r>
        <w:rPr>
          <w:rFonts w:hint="eastAsia" w:ascii="宋体" w:hAnsi="宋体"/>
          <w:b/>
          <w:szCs w:val="21"/>
        </w:rPr>
        <w:t xml:space="preserve">备注：以上材料将作为投标供应商有效性审查的重要内容之一，投标供应商必须严格按照其内容及序列要求在投标文件中对应如实提供，对资格性和符合性证明文件的任何缺漏和不符合项将会直接导致投标无效！ </w:t>
      </w:r>
    </w:p>
    <w:p>
      <w:pPr>
        <w:rPr>
          <w:rFonts w:hint="eastAsia" w:ascii="宋体" w:hAnsi="宋体"/>
          <w:b/>
          <w:szCs w:val="21"/>
        </w:rPr>
      </w:pPr>
      <w:r>
        <w:rPr>
          <w:rFonts w:hint="eastAsia" w:ascii="宋体" w:hAnsi="宋体"/>
          <w:b/>
          <w:szCs w:val="21"/>
        </w:rPr>
        <w:br w:type="page"/>
      </w:r>
    </w:p>
    <w:p>
      <w:pPr>
        <w:adjustRightInd w:val="0"/>
        <w:snapToGrid w:val="0"/>
        <w:rPr>
          <w:rFonts w:hint="eastAsia" w:ascii="宋体" w:hAnsi="宋体"/>
          <w:b/>
          <w:szCs w:val="21"/>
        </w:rPr>
      </w:pPr>
      <w:r>
        <w:rPr>
          <w:rFonts w:hint="eastAsia" w:ascii="宋体" w:hAnsi="宋体"/>
          <w:b/>
          <w:szCs w:val="21"/>
        </w:rPr>
        <w:t>说明：投标供应商应根据《商务、技术评审表》的各项内容填写此表。</w:t>
      </w:r>
    </w:p>
    <w:p>
      <w:pPr>
        <w:adjustRightInd w:val="0"/>
        <w:snapToGrid w:val="0"/>
        <w:jc w:val="center"/>
        <w:rPr>
          <w:rFonts w:ascii="宋体" w:hAnsi="宋体"/>
          <w:b/>
          <w:szCs w:val="21"/>
        </w:rPr>
      </w:pPr>
      <w:r>
        <w:rPr>
          <w:rFonts w:hint="eastAsia" w:ascii="宋体" w:hAnsi="宋体"/>
          <w:b/>
          <w:szCs w:val="21"/>
        </w:rPr>
        <w:t>价格评审自查表</w:t>
      </w: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序号</w:t>
            </w:r>
          </w:p>
        </w:tc>
        <w:tc>
          <w:tcPr>
            <w:tcW w:w="3142"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评审分项</w:t>
            </w:r>
          </w:p>
        </w:tc>
        <w:tc>
          <w:tcPr>
            <w:tcW w:w="2674"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内容</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9"/>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Courier New"/>
              </w:rPr>
            </w:pPr>
            <w:r>
              <w:rPr>
                <w:rFonts w:hint="eastAsia" w:ascii="宋体" w:hAnsi="宋体"/>
                <w:szCs w:val="21"/>
              </w:rPr>
              <w:t>/</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szCs w:val="21"/>
              </w:rPr>
            </w:pPr>
            <w:r>
              <w:rPr>
                <w:rFonts w:hint="eastAsia" w:ascii="宋体" w:hAnsi="宋体" w:cs="Courier New"/>
              </w:rPr>
              <w:t>开标一览表(报价表)</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9"/>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szCs w:val="21"/>
              </w:rPr>
            </w:pPr>
            <w:r>
              <w:rPr>
                <w:rFonts w:hint="eastAsia" w:ascii="宋体" w:hAnsi="宋体"/>
                <w:szCs w:val="21"/>
              </w:rPr>
              <w:t>投标分项报价表</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800" w:type="dxa"/>
            <w:vMerge w:val="restart"/>
            <w:tcBorders>
              <w:top w:val="single" w:color="auto" w:sz="4" w:space="0"/>
              <w:left w:val="single" w:color="auto" w:sz="12" w:space="0"/>
              <w:right w:val="single" w:color="auto" w:sz="4" w:space="0"/>
            </w:tcBorders>
            <w:vAlign w:val="center"/>
          </w:tcPr>
          <w:p>
            <w:pPr>
              <w:numPr>
                <w:ilvl w:val="0"/>
                <w:numId w:val="19"/>
              </w:numPr>
              <w:adjustRightInd w:val="0"/>
              <w:snapToGrid w:val="0"/>
              <w:rPr>
                <w:rFonts w:ascii="宋体" w:hAnsi="宋体"/>
                <w:szCs w:val="21"/>
              </w:rPr>
            </w:pPr>
          </w:p>
        </w:tc>
        <w:tc>
          <w:tcPr>
            <w:tcW w:w="3142" w:type="dxa"/>
            <w:vMerge w:val="restart"/>
            <w:tcBorders>
              <w:top w:val="single" w:color="auto" w:sz="4" w:space="0"/>
              <w:left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小、微型企业价格扣除</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szCs w:val="21"/>
              </w:rPr>
            </w:pPr>
            <w:r>
              <w:rPr>
                <w:rFonts w:hint="eastAsia" w:ascii="宋体" w:hAnsi="宋体" w:cs="Courier New"/>
              </w:rPr>
              <w:t>中小企业声明函（可选）</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 w:hRule="atLeast"/>
          <w:jc w:val="center"/>
        </w:trPr>
        <w:tc>
          <w:tcPr>
            <w:tcW w:w="800" w:type="dxa"/>
            <w:vMerge w:val="continue"/>
            <w:tcBorders>
              <w:left w:val="single" w:color="auto" w:sz="12" w:space="0"/>
              <w:bottom w:val="single" w:color="auto" w:sz="12" w:space="0"/>
              <w:right w:val="single" w:color="auto" w:sz="4" w:space="0"/>
            </w:tcBorders>
            <w:vAlign w:val="center"/>
          </w:tcPr>
          <w:p>
            <w:pPr>
              <w:numPr>
                <w:ilvl w:val="0"/>
                <w:numId w:val="19"/>
              </w:numPr>
              <w:adjustRightInd w:val="0"/>
              <w:snapToGrid w:val="0"/>
              <w:rPr>
                <w:rFonts w:ascii="宋体" w:hAnsi="宋体"/>
                <w:szCs w:val="21"/>
              </w:rPr>
            </w:pPr>
          </w:p>
        </w:tc>
        <w:tc>
          <w:tcPr>
            <w:tcW w:w="3142" w:type="dxa"/>
            <w:vMerge w:val="continue"/>
            <w:tcBorders>
              <w:left w:val="single" w:color="auto" w:sz="4" w:space="0"/>
              <w:bottom w:val="single" w:color="auto" w:sz="12" w:space="0"/>
              <w:right w:val="single" w:color="auto" w:sz="4" w:space="0"/>
            </w:tcBorders>
            <w:vAlign w:val="center"/>
          </w:tcPr>
          <w:p>
            <w:pPr>
              <w:snapToGrid w:val="0"/>
              <w:jc w:val="center"/>
              <w:rPr>
                <w:rFonts w:ascii="宋体" w:hAnsi="宋体"/>
                <w:szCs w:val="21"/>
              </w:rPr>
            </w:pPr>
          </w:p>
        </w:tc>
        <w:tc>
          <w:tcPr>
            <w:tcW w:w="2674" w:type="dxa"/>
            <w:tcBorders>
              <w:top w:val="single" w:color="auto" w:sz="4" w:space="0"/>
              <w:left w:val="single" w:color="auto" w:sz="4" w:space="0"/>
              <w:bottom w:val="single" w:color="auto" w:sz="12" w:space="0"/>
              <w:right w:val="single" w:color="auto" w:sz="4" w:space="0"/>
            </w:tcBorders>
            <w:vAlign w:val="center"/>
          </w:tcPr>
          <w:p>
            <w:pPr>
              <w:adjustRightInd w:val="0"/>
              <w:snapToGrid w:val="0"/>
              <w:jc w:val="left"/>
              <w:rPr>
                <w:rFonts w:ascii="宋体" w:hAnsi="宋体" w:cs="Courier New"/>
              </w:rPr>
            </w:pPr>
            <w:r>
              <w:rPr>
                <w:rFonts w:hint="eastAsia" w:ascii="宋体" w:hAnsi="宋体" w:cs="Courier New"/>
              </w:rPr>
              <w:t>政策适用性说明（如有）</w:t>
            </w:r>
          </w:p>
        </w:tc>
        <w:tc>
          <w:tcPr>
            <w:tcW w:w="3346" w:type="dxa"/>
            <w:tcBorders>
              <w:top w:val="single" w:color="auto" w:sz="4" w:space="0"/>
              <w:left w:val="single" w:color="auto" w:sz="4" w:space="0"/>
              <w:bottom w:val="single" w:color="auto" w:sz="12"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bl>
    <w:p>
      <w:pPr>
        <w:adjustRightInd w:val="0"/>
        <w:snapToGrid w:val="0"/>
        <w:jc w:val="center"/>
        <w:rPr>
          <w:rFonts w:ascii="宋体" w:hAnsi="宋体"/>
          <w:b/>
          <w:szCs w:val="21"/>
        </w:rPr>
      </w:pPr>
    </w:p>
    <w:p>
      <w:pPr>
        <w:adjustRightInd w:val="0"/>
        <w:snapToGrid w:val="0"/>
        <w:jc w:val="center"/>
        <w:rPr>
          <w:rFonts w:ascii="宋体" w:hAnsi="宋体"/>
          <w:b/>
          <w:szCs w:val="21"/>
        </w:rPr>
      </w:pPr>
      <w:r>
        <w:rPr>
          <w:rFonts w:hint="eastAsia" w:ascii="宋体" w:hAnsi="宋体"/>
          <w:b/>
          <w:szCs w:val="21"/>
        </w:rPr>
        <w:t>技术评审自查表</w:t>
      </w: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序号</w:t>
            </w:r>
          </w:p>
        </w:tc>
        <w:tc>
          <w:tcPr>
            <w:tcW w:w="3142"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评审分项</w:t>
            </w:r>
          </w:p>
        </w:tc>
        <w:tc>
          <w:tcPr>
            <w:tcW w:w="2674"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内容</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0"/>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snapToGrid w:val="0"/>
              <w:jc w:val="left"/>
              <w:rPr>
                <w:rFonts w:ascii="宋体" w:hAnsi="宋体"/>
                <w:bCs/>
                <w:szCs w:val="21"/>
              </w:rPr>
            </w:pPr>
            <w:r>
              <w:rPr>
                <w:rFonts w:hint="eastAsia"/>
                <w:color w:val="000000"/>
                <w:sz w:val="21"/>
                <w:szCs w:val="21"/>
              </w:rPr>
              <w:t>对招标项目的理解和总体设计</w:t>
            </w:r>
            <w:r>
              <w:rPr>
                <w:rFonts w:hint="eastAsia"/>
                <w:color w:val="000000"/>
                <w:sz w:val="21"/>
                <w:szCs w:val="21"/>
                <w:lang w:eastAsia="zh-CN"/>
              </w:rPr>
              <w:t>（预算）</w:t>
            </w:r>
            <w:r>
              <w:rPr>
                <w:rFonts w:hint="eastAsia"/>
                <w:color w:val="000000"/>
                <w:sz w:val="21"/>
                <w:szCs w:val="21"/>
              </w:rPr>
              <w:t>思路</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0"/>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bCs/>
                <w:szCs w:val="21"/>
              </w:rPr>
            </w:pPr>
            <w:r>
              <w:rPr>
                <w:rFonts w:hint="eastAsia"/>
                <w:color w:val="000000"/>
                <w:sz w:val="21"/>
                <w:szCs w:val="21"/>
              </w:rPr>
              <w:t>招标项目设计</w:t>
            </w:r>
            <w:r>
              <w:rPr>
                <w:rFonts w:hint="eastAsia"/>
                <w:color w:val="000000"/>
                <w:sz w:val="21"/>
                <w:szCs w:val="21"/>
                <w:lang w:eastAsia="zh-CN"/>
              </w:rPr>
              <w:t>（预算）</w:t>
            </w:r>
            <w:r>
              <w:rPr>
                <w:rFonts w:hint="eastAsia"/>
                <w:color w:val="000000"/>
                <w:sz w:val="21"/>
                <w:szCs w:val="21"/>
              </w:rPr>
              <w:t>的特点、关键技术问题的认识及其对策措施</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0"/>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bCs/>
                <w:szCs w:val="21"/>
              </w:rPr>
            </w:pPr>
            <w:r>
              <w:rPr>
                <w:rFonts w:hint="eastAsia"/>
                <w:color w:val="000000"/>
                <w:sz w:val="21"/>
                <w:szCs w:val="21"/>
              </w:rPr>
              <w:t>设计</w:t>
            </w:r>
            <w:r>
              <w:rPr>
                <w:rFonts w:hint="eastAsia"/>
                <w:color w:val="000000"/>
                <w:sz w:val="21"/>
                <w:szCs w:val="21"/>
                <w:lang w:eastAsia="zh-CN"/>
              </w:rPr>
              <w:t>（预算）</w:t>
            </w:r>
            <w:r>
              <w:rPr>
                <w:rFonts w:hint="eastAsia"/>
                <w:color w:val="000000"/>
                <w:sz w:val="21"/>
                <w:szCs w:val="21"/>
              </w:rPr>
              <w:t>工作量及计划安排</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0"/>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color w:val="000000"/>
                <w:sz w:val="21"/>
                <w:szCs w:val="21"/>
              </w:rPr>
            </w:pPr>
            <w:r>
              <w:rPr>
                <w:rFonts w:hint="eastAsia"/>
                <w:color w:val="000000"/>
                <w:sz w:val="21"/>
                <w:szCs w:val="21"/>
              </w:rPr>
              <w:t>设计</w:t>
            </w:r>
            <w:r>
              <w:rPr>
                <w:rFonts w:hint="eastAsia"/>
                <w:color w:val="000000"/>
                <w:sz w:val="21"/>
                <w:szCs w:val="21"/>
                <w:lang w:eastAsia="zh-CN"/>
              </w:rPr>
              <w:t>（预算）</w:t>
            </w:r>
            <w:r>
              <w:rPr>
                <w:rFonts w:hint="eastAsia"/>
                <w:color w:val="000000"/>
                <w:sz w:val="21"/>
                <w:szCs w:val="21"/>
              </w:rPr>
              <w:t>的质量、进度保证措施</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0"/>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color w:val="000000"/>
                <w:sz w:val="21"/>
                <w:szCs w:val="21"/>
              </w:rPr>
            </w:pPr>
            <w:r>
              <w:rPr>
                <w:rFonts w:hint="eastAsia"/>
                <w:color w:val="000000"/>
                <w:sz w:val="21"/>
                <w:szCs w:val="21"/>
              </w:rPr>
              <w:t>后续服务的安排及保证措施</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见（ ）页</w:t>
            </w:r>
          </w:p>
        </w:tc>
      </w:tr>
    </w:tbl>
    <w:p>
      <w:pPr>
        <w:adjustRightInd w:val="0"/>
        <w:snapToGrid w:val="0"/>
        <w:jc w:val="center"/>
        <w:rPr>
          <w:rFonts w:hint="eastAsia" w:ascii="宋体" w:hAnsi="宋体"/>
          <w:b/>
          <w:szCs w:val="21"/>
        </w:rPr>
      </w:pPr>
    </w:p>
    <w:p>
      <w:pPr>
        <w:adjustRightInd w:val="0"/>
        <w:snapToGrid w:val="0"/>
        <w:jc w:val="center"/>
        <w:rPr>
          <w:rFonts w:ascii="宋体" w:hAnsi="宋体"/>
          <w:b/>
          <w:szCs w:val="21"/>
        </w:rPr>
      </w:pPr>
      <w:r>
        <w:rPr>
          <w:rFonts w:hint="eastAsia" w:ascii="宋体" w:hAnsi="宋体"/>
          <w:b/>
          <w:szCs w:val="21"/>
        </w:rPr>
        <w:t>商务评审自查表</w:t>
      </w: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szCs w:val="21"/>
              </w:rPr>
            </w:pPr>
            <w:r>
              <w:rPr>
                <w:rFonts w:hint="eastAsia" w:ascii="宋体" w:hAnsi="宋体"/>
                <w:szCs w:val="21"/>
              </w:rPr>
              <w:t>序号</w:t>
            </w:r>
          </w:p>
        </w:tc>
        <w:tc>
          <w:tcPr>
            <w:tcW w:w="3142"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r>
              <w:rPr>
                <w:rFonts w:hint="eastAsia" w:ascii="宋体" w:hAnsi="宋体"/>
                <w:szCs w:val="21"/>
              </w:rPr>
              <w:t>评审分项</w:t>
            </w:r>
          </w:p>
        </w:tc>
        <w:tc>
          <w:tcPr>
            <w:tcW w:w="2674"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r>
              <w:rPr>
                <w:rFonts w:hint="eastAsia" w:ascii="宋体" w:hAnsi="宋体"/>
                <w:szCs w:val="21"/>
              </w:rPr>
              <w:t>内容</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1"/>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bCs/>
                <w:szCs w:val="21"/>
              </w:rPr>
            </w:pPr>
            <w:r>
              <w:rPr>
                <w:rFonts w:hint="eastAsia" w:ascii="宋体" w:hAnsi="宋体" w:cs="宋体"/>
                <w:color w:val="000000"/>
                <w:szCs w:val="21"/>
              </w:rPr>
              <w:t>以往业绩</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1"/>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bCs/>
                <w:szCs w:val="21"/>
              </w:rPr>
            </w:pPr>
            <w:r>
              <w:rPr>
                <w:rFonts w:hint="eastAsia" w:ascii="宋体" w:hAnsi="宋体" w:cs="宋体"/>
                <w:color w:val="000000"/>
                <w:szCs w:val="21"/>
              </w:rPr>
              <w:t>项目负责人及主要人员</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1"/>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bCs/>
                <w:szCs w:val="21"/>
              </w:rPr>
            </w:pPr>
            <w:r>
              <w:rPr>
                <w:rFonts w:hint="eastAsia" w:ascii="宋体" w:hAnsi="宋体" w:cs="宋体"/>
                <w:color w:val="000000"/>
                <w:szCs w:val="21"/>
              </w:rPr>
              <w:t>投标人获奖情况</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widowControl w:val="0"/>
              <w:numPr>
                <w:ilvl w:val="0"/>
                <w:numId w:val="0"/>
              </w:numPr>
              <w:adjustRightInd w:val="0"/>
              <w:snapToGrid w:val="0"/>
              <w:jc w:val="both"/>
              <w:rPr>
                <w:rFonts w:hint="eastAsia" w:ascii="宋体" w:hAnsi="宋体" w:eastAsia="宋体"/>
                <w:szCs w:val="21"/>
                <w:lang w:val="en-US" w:eastAsia="zh-CN"/>
              </w:rPr>
            </w:pPr>
            <w:r>
              <w:rPr>
                <w:rFonts w:hint="eastAsia" w:ascii="宋体" w:hAnsi="宋体"/>
                <w:szCs w:val="21"/>
                <w:lang w:val="en-US" w:eastAsia="zh-CN"/>
              </w:rPr>
              <w:t>4.</w:t>
            </w: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bCs/>
                <w:szCs w:val="21"/>
              </w:rPr>
            </w:pPr>
            <w:r>
              <w:rPr>
                <w:rFonts w:hint="eastAsia" w:ascii="宋体" w:hAnsi="宋体"/>
              </w:rPr>
              <w:t>企业信用</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见（ ）页</w:t>
            </w:r>
          </w:p>
        </w:tc>
      </w:tr>
    </w:tbl>
    <w:p>
      <w:pPr>
        <w:adjustRightInd w:val="0"/>
        <w:snapToGrid w:val="0"/>
        <w:jc w:val="center"/>
        <w:rPr>
          <w:rFonts w:ascii="宋体" w:hAnsi="宋体"/>
        </w:rPr>
      </w:pP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5816"/>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序号</w:t>
            </w:r>
          </w:p>
        </w:tc>
        <w:tc>
          <w:tcPr>
            <w:tcW w:w="5816"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其他内容资料</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2"/>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s="Courier New"/>
                <w:kern w:val="0"/>
              </w:rPr>
            </w:pPr>
            <w:r>
              <w:rPr>
                <w:rFonts w:hint="eastAsia" w:ascii="宋体" w:hAnsi="宋体"/>
                <w:szCs w:val="21"/>
              </w:rPr>
              <w:t>投标人基本情况表</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2"/>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s="Courier New"/>
                <w:kern w:val="0"/>
              </w:rPr>
            </w:pPr>
            <w:r>
              <w:rPr>
                <w:rFonts w:hint="eastAsia" w:ascii="宋体" w:hAnsi="宋体" w:cs="Courier New"/>
                <w:kern w:val="0"/>
              </w:rPr>
              <w:t>招标代理服务费承诺书</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2"/>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Courier New"/>
                <w:kern w:val="0"/>
              </w:rPr>
              <w:t>开票资料说明函</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2"/>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bCs/>
                <w:szCs w:val="21"/>
              </w:rPr>
              <w:t>退投标保证金说明</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2"/>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szCs w:val="21"/>
              </w:rPr>
              <w:t>投标保证金递交证明文件/</w:t>
            </w:r>
            <w:r>
              <w:rPr>
                <w:rFonts w:hint="eastAsia" w:ascii="宋体" w:hAnsi="宋体"/>
                <w:bCs/>
                <w:szCs w:val="21"/>
              </w:rPr>
              <w:t>政府采购投标担保函</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2"/>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ascii="宋体" w:hAnsi="宋体"/>
                <w:szCs w:val="21"/>
              </w:rPr>
              <w:t>…………</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bl>
    <w:p>
      <w:pPr>
        <w:rPr>
          <w:rFonts w:hint="eastAsia" w:ascii="宋体" w:hAnsi="宋体"/>
          <w:b/>
          <w:szCs w:val="21"/>
          <w:lang w:val="en-US" w:eastAsia="zh-CN"/>
        </w:rPr>
      </w:pPr>
      <w:r>
        <w:rPr>
          <w:rFonts w:hint="eastAsia" w:ascii="宋体" w:hAnsi="宋体"/>
          <w:b/>
          <w:szCs w:val="21"/>
          <w:lang w:val="en-US" w:eastAsia="zh-CN"/>
        </w:rPr>
        <w:br w:type="page"/>
      </w:r>
    </w:p>
    <w:p>
      <w:pPr>
        <w:numPr>
          <w:ilvl w:val="0"/>
          <w:numId w:val="23"/>
        </w:numPr>
        <w:spacing w:line="440" w:lineRule="exact"/>
        <w:rPr>
          <w:rFonts w:ascii="宋体" w:hAnsi="宋体"/>
          <w:bCs/>
          <w:sz w:val="28"/>
        </w:rPr>
      </w:pPr>
    </w:p>
    <w:p>
      <w:pPr>
        <w:jc w:val="center"/>
        <w:outlineLvl w:val="2"/>
        <w:rPr>
          <w:rFonts w:ascii="宋体" w:hAnsi="宋体"/>
          <w:b/>
          <w:sz w:val="28"/>
          <w:szCs w:val="28"/>
        </w:rPr>
      </w:pPr>
      <w:r>
        <w:rPr>
          <w:rFonts w:hint="eastAsia" w:ascii="宋体" w:hAnsi="宋体"/>
          <w:b/>
          <w:sz w:val="28"/>
          <w:szCs w:val="28"/>
        </w:rPr>
        <w:t>投  标  函</w:t>
      </w:r>
    </w:p>
    <w:p>
      <w:pPr>
        <w:spacing w:line="360" w:lineRule="auto"/>
        <w:ind w:left="105" w:leftChars="50" w:firstLine="2"/>
        <w:rPr>
          <w:rFonts w:ascii="宋体" w:hAnsi="宋体"/>
          <w:b/>
        </w:rPr>
      </w:pPr>
      <w:r>
        <w:rPr>
          <w:rFonts w:hint="eastAsia" w:ascii="宋体" w:hAnsi="宋体"/>
          <w:b/>
        </w:rPr>
        <w:t>致：</w:t>
      </w:r>
      <w:r>
        <w:rPr>
          <w:rFonts w:hint="eastAsia" w:ascii="宋体" w:hAnsi="宋体"/>
          <w:b/>
          <w:lang w:eastAsia="zh-CN"/>
        </w:rPr>
        <w:t>广州宝诚招标代理咨询有限公司</w:t>
      </w:r>
    </w:p>
    <w:p>
      <w:pPr>
        <w:spacing w:line="360" w:lineRule="auto"/>
        <w:ind w:left="105" w:leftChars="50" w:firstLine="373" w:firstLineChars="178"/>
        <w:rPr>
          <w:rFonts w:ascii="宋体" w:hAnsi="宋体"/>
        </w:rPr>
      </w:pPr>
      <w:r>
        <w:rPr>
          <w:rFonts w:hint="eastAsia" w:ascii="宋体" w:hAnsi="宋体"/>
        </w:rPr>
        <w:t>我方确认收到贵方</w:t>
      </w:r>
      <w:r>
        <w:rPr>
          <w:rFonts w:hint="eastAsia" w:ascii="宋体" w:hAnsi="宋体"/>
          <w:kern w:val="28"/>
          <w:u w:val="single"/>
        </w:rPr>
        <w:t xml:space="preserve">  </w:t>
      </w:r>
      <w:r>
        <w:rPr>
          <w:rFonts w:hint="eastAsia" w:ascii="宋体" w:hAnsi="宋体"/>
          <w:kern w:val="28"/>
          <w:u w:val="single"/>
          <w:lang w:eastAsia="zh-CN"/>
        </w:rPr>
        <w:t>广州市番禺区小谷围街道办事处零星项目设计（含预算）资格服务项目</w:t>
      </w:r>
      <w:r>
        <w:rPr>
          <w:rFonts w:hint="eastAsia" w:ascii="宋体" w:hAnsi="宋体"/>
          <w:kern w:val="28"/>
          <w:u w:val="single"/>
        </w:rPr>
        <w:t xml:space="preserve">  </w:t>
      </w:r>
      <w:r>
        <w:rPr>
          <w:rFonts w:hint="eastAsia" w:ascii="宋体" w:hAnsi="宋体"/>
          <w:kern w:val="28"/>
        </w:rPr>
        <w:t>采购相关服务的</w:t>
      </w:r>
      <w:r>
        <w:rPr>
          <w:rFonts w:hint="eastAsia" w:ascii="宋体" w:hAnsi="宋体"/>
        </w:rPr>
        <w:t>招标文件（项目编号：</w:t>
      </w:r>
      <w:r>
        <w:rPr>
          <w:rFonts w:hint="eastAsia" w:ascii="宋体" w:hAnsi="宋体"/>
          <w:lang w:eastAsia="zh-CN"/>
        </w:rPr>
        <w:t>GZBC18FG05004</w:t>
      </w:r>
      <w:r>
        <w:rPr>
          <w:rFonts w:hint="eastAsia" w:ascii="宋体" w:hAnsi="宋体"/>
        </w:rPr>
        <w:t>），</w:t>
      </w:r>
      <w:r>
        <w:rPr>
          <w:rFonts w:hint="eastAsia" w:ascii="宋体" w:hAnsi="宋体"/>
          <w:u w:val="single"/>
        </w:rPr>
        <w:t>(投标人名称、地址)</w:t>
      </w:r>
      <w:r>
        <w:rPr>
          <w:rFonts w:hint="eastAsia" w:ascii="宋体" w:hAnsi="宋体"/>
          <w:kern w:val="28"/>
          <w:u w:val="single"/>
        </w:rPr>
        <w:t xml:space="preserve">     </w:t>
      </w:r>
      <w:r>
        <w:rPr>
          <w:rFonts w:hint="eastAsia" w:ascii="宋体" w:hAnsi="宋体"/>
        </w:rPr>
        <w:t>作为投标人已正式授权</w:t>
      </w:r>
      <w:r>
        <w:rPr>
          <w:rFonts w:hint="eastAsia" w:ascii="宋体" w:hAnsi="宋体"/>
          <w:kern w:val="28"/>
          <w:u w:val="single"/>
        </w:rPr>
        <w:t xml:space="preserve">  </w:t>
      </w:r>
      <w:r>
        <w:rPr>
          <w:rFonts w:hint="eastAsia" w:ascii="宋体" w:hAnsi="宋体"/>
          <w:u w:val="single"/>
        </w:rPr>
        <w:t xml:space="preserve"> (被投标人授权代表全名、职务)</w:t>
      </w:r>
      <w:r>
        <w:rPr>
          <w:rFonts w:hint="eastAsia" w:ascii="宋体" w:hAnsi="宋体"/>
          <w:kern w:val="28"/>
          <w:u w:val="single"/>
        </w:rPr>
        <w:t xml:space="preserve">  </w:t>
      </w:r>
      <w:r>
        <w:rPr>
          <w:rFonts w:hint="eastAsia" w:ascii="宋体" w:hAnsi="宋体"/>
        </w:rPr>
        <w:t>为我方签名代表，签名代表在此声明并同意：</w:t>
      </w:r>
    </w:p>
    <w:p>
      <w:pPr>
        <w:numPr>
          <w:ilvl w:val="0"/>
          <w:numId w:val="24"/>
        </w:numPr>
        <w:snapToGrid w:val="0"/>
        <w:spacing w:line="360" w:lineRule="auto"/>
        <w:rPr>
          <w:rFonts w:ascii="宋体" w:hAnsi="宋体"/>
          <w:b/>
          <w:sz w:val="20"/>
          <w:szCs w:val="20"/>
        </w:rPr>
      </w:pPr>
      <w:r>
        <w:rPr>
          <w:rFonts w:hint="eastAsia" w:ascii="宋体" w:hAnsi="宋体"/>
          <w:b/>
          <w:sz w:val="20"/>
          <w:szCs w:val="20"/>
        </w:rPr>
        <w:t>我们愿意遵守采购代理机构招标文件的各项规定，自愿参加投标，并已清楚招标文件的要求及有关文件规定，并严格按照招标文件的规定履行全部责任和义务。</w:t>
      </w:r>
    </w:p>
    <w:p>
      <w:pPr>
        <w:numPr>
          <w:ilvl w:val="0"/>
          <w:numId w:val="24"/>
        </w:numPr>
        <w:snapToGrid w:val="0"/>
        <w:spacing w:line="360" w:lineRule="auto"/>
        <w:rPr>
          <w:rFonts w:ascii="宋体" w:hAnsi="宋体"/>
          <w:b/>
          <w:sz w:val="20"/>
          <w:szCs w:val="20"/>
        </w:rPr>
      </w:pPr>
      <w:r>
        <w:rPr>
          <w:rFonts w:hint="eastAsia" w:ascii="宋体" w:hAnsi="宋体"/>
          <w:b/>
          <w:sz w:val="20"/>
          <w:szCs w:val="20"/>
        </w:rPr>
        <w:t>我们同意本投标自投标截止之日起</w:t>
      </w:r>
      <w:r>
        <w:rPr>
          <w:rFonts w:hint="eastAsia" w:ascii="宋体" w:hAnsi="宋体"/>
          <w:b/>
          <w:sz w:val="20"/>
          <w:szCs w:val="20"/>
          <w:u w:val="single"/>
        </w:rPr>
        <w:t>90</w:t>
      </w:r>
      <w:r>
        <w:rPr>
          <w:rFonts w:hint="eastAsia" w:ascii="宋体" w:hAnsi="宋体"/>
          <w:b/>
          <w:sz w:val="20"/>
          <w:szCs w:val="20"/>
        </w:rPr>
        <w:t>天内有效。如果我们的投标被接受，则直至合同生效时止，本投标始终有效并不撤回已递交的投标文件。</w:t>
      </w:r>
    </w:p>
    <w:p>
      <w:pPr>
        <w:numPr>
          <w:ilvl w:val="0"/>
          <w:numId w:val="24"/>
        </w:numPr>
        <w:snapToGrid w:val="0"/>
        <w:spacing w:line="360" w:lineRule="auto"/>
        <w:rPr>
          <w:rFonts w:ascii="宋体" w:hAnsi="宋体"/>
          <w:b/>
          <w:sz w:val="20"/>
          <w:szCs w:val="20"/>
        </w:rPr>
      </w:pPr>
      <w:r>
        <w:rPr>
          <w:rFonts w:hint="eastAsia" w:ascii="宋体" w:hAnsi="宋体"/>
          <w:b/>
          <w:sz w:val="20"/>
          <w:szCs w:val="20"/>
        </w:rPr>
        <w:t>我们已经详细地阅读并完全明白了全部招标文件及附件，包括澄清（如有）及参考文件，我们完全理解本招标文件的要求，我们同意放弃对招标文件提出不明或误解的一切权力。</w:t>
      </w:r>
    </w:p>
    <w:p>
      <w:pPr>
        <w:numPr>
          <w:ilvl w:val="0"/>
          <w:numId w:val="24"/>
        </w:numPr>
        <w:snapToGrid w:val="0"/>
        <w:spacing w:line="360" w:lineRule="auto"/>
        <w:rPr>
          <w:rFonts w:ascii="宋体" w:hAnsi="宋体"/>
          <w:b/>
          <w:sz w:val="20"/>
          <w:szCs w:val="20"/>
        </w:rPr>
      </w:pPr>
      <w:r>
        <w:rPr>
          <w:rFonts w:hint="eastAsia" w:ascii="宋体" w:hAnsi="宋体"/>
          <w:b/>
          <w:sz w:val="20"/>
          <w:szCs w:val="20"/>
        </w:rPr>
        <w:t>我们同意提供招标采购单位与评标委员会要求的有关投标的一切数据或资料。</w:t>
      </w:r>
    </w:p>
    <w:p>
      <w:pPr>
        <w:numPr>
          <w:ilvl w:val="0"/>
          <w:numId w:val="24"/>
        </w:numPr>
        <w:snapToGrid w:val="0"/>
        <w:spacing w:line="360" w:lineRule="auto"/>
        <w:rPr>
          <w:rFonts w:ascii="宋体" w:hAnsi="宋体"/>
          <w:b/>
          <w:sz w:val="20"/>
          <w:szCs w:val="20"/>
        </w:rPr>
      </w:pPr>
      <w:r>
        <w:rPr>
          <w:rFonts w:hint="eastAsia" w:ascii="宋体" w:hAnsi="宋体"/>
          <w:b/>
          <w:sz w:val="20"/>
          <w:szCs w:val="20"/>
        </w:rPr>
        <w:t>我们理解招标采购单位与评标委员会并无义务必须接受最低报价的投标或其它任何投标，完全理解采购代理机构拒绝迟到的任何投标和最低投标报价不是被授予中标的唯一条件。</w:t>
      </w:r>
    </w:p>
    <w:p>
      <w:pPr>
        <w:numPr>
          <w:ilvl w:val="0"/>
          <w:numId w:val="24"/>
        </w:numPr>
        <w:snapToGrid w:val="0"/>
        <w:spacing w:line="360" w:lineRule="auto"/>
        <w:rPr>
          <w:rFonts w:ascii="宋体" w:hAnsi="宋体"/>
          <w:b/>
          <w:sz w:val="20"/>
          <w:szCs w:val="20"/>
        </w:rPr>
      </w:pPr>
      <w:r>
        <w:rPr>
          <w:rFonts w:hint="eastAsia" w:ascii="宋体" w:hAnsi="宋体"/>
          <w:b/>
          <w:sz w:val="20"/>
          <w:szCs w:val="20"/>
        </w:rPr>
        <w:t xml:space="preserve">如果我们未对招标文件全部要求作出实质性响应，则完全同意并接受按无效投标处理。 </w:t>
      </w:r>
    </w:p>
    <w:p>
      <w:pPr>
        <w:numPr>
          <w:ilvl w:val="0"/>
          <w:numId w:val="24"/>
        </w:numPr>
        <w:snapToGrid w:val="0"/>
        <w:spacing w:line="360" w:lineRule="auto"/>
        <w:rPr>
          <w:rFonts w:ascii="宋体" w:hAnsi="宋体"/>
          <w:b/>
          <w:sz w:val="20"/>
          <w:szCs w:val="20"/>
        </w:rPr>
      </w:pPr>
      <w:r>
        <w:rPr>
          <w:rFonts w:hint="eastAsia" w:ascii="宋体" w:hAnsi="宋体"/>
          <w:b/>
          <w:sz w:val="20"/>
          <w:szCs w:val="20"/>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pPr>
        <w:numPr>
          <w:ilvl w:val="0"/>
          <w:numId w:val="24"/>
        </w:numPr>
        <w:snapToGrid w:val="0"/>
        <w:spacing w:line="360" w:lineRule="auto"/>
        <w:rPr>
          <w:rFonts w:ascii="宋体" w:hAnsi="宋体"/>
          <w:b/>
          <w:sz w:val="20"/>
          <w:szCs w:val="20"/>
        </w:rPr>
      </w:pPr>
      <w:r>
        <w:rPr>
          <w:rFonts w:hint="eastAsia" w:ascii="宋体" w:hAnsi="宋体"/>
          <w:b/>
          <w:sz w:val="20"/>
          <w:szCs w:val="20"/>
        </w:rPr>
        <w:t>如果我们提供的声明或承诺不真实，则完全同意认定为我司提供虚假材料，并同意作相应处理。</w:t>
      </w:r>
    </w:p>
    <w:p>
      <w:pPr>
        <w:numPr>
          <w:ilvl w:val="0"/>
          <w:numId w:val="24"/>
        </w:numPr>
        <w:snapToGrid w:val="0"/>
        <w:spacing w:line="360" w:lineRule="auto"/>
        <w:rPr>
          <w:rFonts w:ascii="宋体" w:hAnsi="宋体"/>
          <w:b/>
          <w:sz w:val="20"/>
          <w:szCs w:val="20"/>
        </w:rPr>
      </w:pPr>
      <w:r>
        <w:rPr>
          <w:rFonts w:hint="eastAsia" w:ascii="宋体" w:hAnsi="宋体"/>
          <w:b/>
          <w:sz w:val="20"/>
          <w:szCs w:val="20"/>
        </w:rPr>
        <w:t>我们是依法注册的法人，在法律、财务及运作上完全独立于本项目采购人、用户单位（如有）和采购代理机构。</w:t>
      </w:r>
    </w:p>
    <w:p>
      <w:pPr>
        <w:numPr>
          <w:ilvl w:val="0"/>
          <w:numId w:val="24"/>
        </w:numPr>
        <w:snapToGrid w:val="0"/>
        <w:spacing w:line="360" w:lineRule="auto"/>
        <w:rPr>
          <w:rFonts w:ascii="宋体" w:hAnsi="宋体"/>
          <w:b/>
          <w:sz w:val="20"/>
          <w:szCs w:val="20"/>
        </w:rPr>
      </w:pPr>
      <w:r>
        <w:rPr>
          <w:rFonts w:hint="eastAsia" w:ascii="宋体" w:hAnsi="宋体"/>
          <w:b/>
          <w:sz w:val="20"/>
          <w:szCs w:val="20"/>
        </w:rPr>
        <w:t>所有有关本次投标的函电请寄：</w:t>
      </w:r>
      <w:r>
        <w:rPr>
          <w:rFonts w:hint="eastAsia" w:ascii="宋体" w:hAnsi="宋体"/>
          <w:b/>
          <w:sz w:val="20"/>
          <w:szCs w:val="20"/>
          <w:u w:val="single"/>
        </w:rPr>
        <w:t xml:space="preserve">  （投标人地址）   </w:t>
      </w:r>
      <w:r>
        <w:rPr>
          <w:rFonts w:hint="eastAsia" w:ascii="宋体" w:hAnsi="宋体"/>
          <w:b/>
          <w:sz w:val="20"/>
          <w:szCs w:val="20"/>
        </w:rPr>
        <w:t xml:space="preserve">  </w:t>
      </w:r>
    </w:p>
    <w:p>
      <w:pPr>
        <w:autoSpaceDE w:val="0"/>
        <w:autoSpaceDN w:val="0"/>
        <w:adjustRightInd w:val="0"/>
        <w:spacing w:line="360" w:lineRule="auto"/>
        <w:ind w:left="420" w:firstLine="310"/>
        <w:rPr>
          <w:rFonts w:ascii="宋体" w:hAnsi="宋体"/>
          <w:b/>
          <w:sz w:val="20"/>
          <w:szCs w:val="20"/>
        </w:rPr>
      </w:pPr>
      <w:r>
        <w:rPr>
          <w:rFonts w:hint="eastAsia" w:ascii="宋体" w:hAnsi="宋体"/>
          <w:b/>
          <w:sz w:val="20"/>
          <w:szCs w:val="20"/>
        </w:rPr>
        <w:t xml:space="preserve">备注：本投标函内容不得擅自删改，否则视为无效投标。 </w:t>
      </w:r>
    </w:p>
    <w:p>
      <w:pPr>
        <w:ind w:left="480"/>
        <w:rPr>
          <w:rFonts w:ascii="宋体" w:hAnsi="宋体"/>
        </w:rPr>
      </w:pPr>
    </w:p>
    <w:p>
      <w:pPr>
        <w:adjustRightInd w:val="0"/>
        <w:snapToGrid w:val="0"/>
        <w:spacing w:line="360" w:lineRule="auto"/>
        <w:ind w:firstLine="436" w:firstLineChars="200"/>
        <w:rPr>
          <w:rFonts w:ascii="宋体" w:hAnsi="宋体"/>
          <w:u w:val="single"/>
        </w:rPr>
      </w:pPr>
      <w:r>
        <w:rPr>
          <w:rFonts w:hint="eastAsia" w:ascii="宋体" w:hAnsi="宋体"/>
          <w:spacing w:val="4"/>
        </w:rPr>
        <w:t>投标人名称：</w:t>
      </w:r>
      <w:r>
        <w:rPr>
          <w:rFonts w:hint="eastAsia" w:ascii="宋体" w:hAnsi="宋体"/>
          <w:spacing w:val="4"/>
          <w:u w:val="single"/>
        </w:rPr>
        <w:t xml:space="preserve">                             </w:t>
      </w:r>
    </w:p>
    <w:p>
      <w:pPr>
        <w:adjustRightInd w:val="0"/>
        <w:snapToGrid w:val="0"/>
        <w:spacing w:line="360" w:lineRule="auto"/>
        <w:ind w:firstLine="436" w:firstLineChars="200"/>
        <w:rPr>
          <w:rFonts w:ascii="宋体" w:hAnsi="宋体"/>
          <w:u w:val="single"/>
        </w:rPr>
      </w:pPr>
      <w:r>
        <w:rPr>
          <w:rFonts w:hint="eastAsia" w:ascii="宋体" w:hAnsi="宋体"/>
          <w:spacing w:val="4"/>
        </w:rPr>
        <w:t>投标人公章：</w:t>
      </w:r>
      <w:r>
        <w:rPr>
          <w:rFonts w:hint="eastAsia" w:ascii="宋体" w:hAnsi="宋体"/>
          <w:spacing w:val="4"/>
          <w:u w:val="single"/>
        </w:rPr>
        <w:t xml:space="preserve">                             </w:t>
      </w:r>
    </w:p>
    <w:p>
      <w:pPr>
        <w:adjustRightInd w:val="0"/>
        <w:snapToGrid w:val="0"/>
        <w:spacing w:line="360" w:lineRule="auto"/>
        <w:ind w:firstLine="432" w:firstLineChars="206"/>
        <w:rPr>
          <w:rFonts w:ascii="宋体" w:hAnsi="宋体"/>
          <w:spacing w:val="4"/>
          <w:u w:val="single"/>
        </w:rPr>
      </w:pPr>
      <w:r>
        <w:rPr>
          <w:rFonts w:hint="eastAsia" w:ascii="宋体" w:hAnsi="宋体"/>
        </w:rPr>
        <w:t>法定代表人或投标人授权代表（签署本人姓名或印盖本人姓名章）：</w:t>
      </w:r>
      <w:r>
        <w:rPr>
          <w:rFonts w:hint="eastAsia" w:ascii="宋体" w:hAnsi="宋体"/>
          <w:u w:val="single"/>
        </w:rPr>
        <w:t xml:space="preserve">     </w:t>
      </w:r>
      <w:r>
        <w:rPr>
          <w:rFonts w:ascii="宋体" w:hAnsi="宋体"/>
          <w:spacing w:val="4"/>
          <w:u w:val="single"/>
        </w:rPr>
        <w:t xml:space="preserve"> </w:t>
      </w:r>
      <w:r>
        <w:rPr>
          <w:rFonts w:hint="eastAsia" w:ascii="宋体" w:hAnsi="宋体"/>
          <w:spacing w:val="4"/>
          <w:u w:val="single"/>
        </w:rPr>
        <w:t xml:space="preserve">               </w:t>
      </w:r>
    </w:p>
    <w:p>
      <w:pPr>
        <w:adjustRightInd w:val="0"/>
        <w:snapToGrid w:val="0"/>
        <w:spacing w:line="360" w:lineRule="auto"/>
        <w:ind w:firstLine="432" w:firstLineChars="206"/>
        <w:rPr>
          <w:rFonts w:ascii="宋体" w:hAnsi="宋体"/>
          <w:spacing w:val="4"/>
          <w:u w:val="single"/>
        </w:rPr>
        <w:sectPr>
          <w:pgSz w:w="11906" w:h="16838"/>
          <w:pgMar w:top="1440" w:right="1080" w:bottom="1440" w:left="1080" w:header="851" w:footer="992" w:gutter="0"/>
          <w:cols w:space="720" w:num="1"/>
          <w:docGrid w:type="lines" w:linePitch="312" w:charSpace="0"/>
        </w:sectPr>
      </w:pPr>
      <w:r>
        <w:rPr>
          <w:rFonts w:hint="eastAsia" w:ascii="宋体" w:hAnsi="宋体"/>
        </w:rPr>
        <w:t>电话：</w:t>
      </w:r>
      <w:r>
        <w:rPr>
          <w:rFonts w:ascii="宋体" w:hAnsi="宋体"/>
          <w:spacing w:val="4"/>
          <w:u w:val="single"/>
        </w:rPr>
        <w:t xml:space="preserve">         </w:t>
      </w:r>
      <w:r>
        <w:rPr>
          <w:rFonts w:ascii="宋体" w:hAnsi="宋体"/>
        </w:rPr>
        <w:t xml:space="preserve"> </w:t>
      </w:r>
      <w:r>
        <w:rPr>
          <w:rFonts w:hint="eastAsia" w:ascii="宋体" w:hAnsi="宋体"/>
        </w:rPr>
        <w:t>传真：</w:t>
      </w:r>
      <w:r>
        <w:rPr>
          <w:rFonts w:ascii="宋体" w:hAnsi="宋体"/>
          <w:spacing w:val="4"/>
          <w:u w:val="single"/>
        </w:rPr>
        <w:t xml:space="preserve">         </w:t>
      </w:r>
      <w:r>
        <w:rPr>
          <w:rFonts w:ascii="宋体" w:hAnsi="宋体"/>
        </w:rPr>
        <w:t xml:space="preserve">     </w:t>
      </w:r>
      <w:r>
        <w:rPr>
          <w:rFonts w:hint="eastAsia" w:ascii="宋体" w:hAnsi="宋体"/>
        </w:rPr>
        <w:t>邮编：</w:t>
      </w:r>
      <w:r>
        <w:rPr>
          <w:rFonts w:ascii="宋体" w:hAnsi="宋体"/>
          <w:spacing w:val="4"/>
          <w:u w:val="single"/>
        </w:rPr>
        <w:t xml:space="preserve">         </w:t>
      </w:r>
    </w:p>
    <w:p>
      <w:pPr>
        <w:numPr>
          <w:ilvl w:val="0"/>
          <w:numId w:val="23"/>
        </w:numPr>
        <w:spacing w:line="440" w:lineRule="exact"/>
        <w:rPr>
          <w:rFonts w:ascii="宋体" w:hAnsi="宋体"/>
          <w:bCs/>
          <w:sz w:val="28"/>
        </w:rPr>
      </w:pPr>
      <w:r>
        <w:rPr>
          <w:rFonts w:ascii="宋体" w:hAnsi="宋体"/>
          <w:bCs/>
          <w:sz w:val="28"/>
        </w:rPr>
        <w:t xml:space="preserve"> </w:t>
      </w:r>
    </w:p>
    <w:p>
      <w:pPr>
        <w:jc w:val="center"/>
        <w:outlineLvl w:val="2"/>
        <w:rPr>
          <w:rFonts w:ascii="宋体" w:hAnsi="宋体"/>
          <w:b/>
          <w:sz w:val="28"/>
          <w:szCs w:val="28"/>
        </w:rPr>
      </w:pPr>
      <w:bookmarkStart w:id="17" w:name="_Toc275865606"/>
      <w:r>
        <w:rPr>
          <w:rFonts w:hint="eastAsia" w:ascii="宋体" w:hAnsi="宋体"/>
          <w:b/>
          <w:sz w:val="28"/>
          <w:szCs w:val="28"/>
        </w:rPr>
        <w:t>投标人资格声明函</w:t>
      </w:r>
      <w:bookmarkEnd w:id="17"/>
    </w:p>
    <w:p>
      <w:pPr>
        <w:rPr>
          <w:rFonts w:ascii="宋体" w:hAnsi="宋体"/>
          <w:b/>
        </w:rPr>
      </w:pPr>
      <w:r>
        <w:rPr>
          <w:rFonts w:hint="eastAsia" w:ascii="宋体" w:hAnsi="宋体"/>
          <w:b/>
          <w:lang w:eastAsia="zh-CN"/>
        </w:rPr>
        <w:t>广州宝诚招标代理咨询有限公司</w:t>
      </w:r>
      <w:r>
        <w:rPr>
          <w:rFonts w:hint="eastAsia" w:ascii="宋体" w:hAnsi="宋体"/>
          <w:b/>
        </w:rPr>
        <w:t>：</w:t>
      </w:r>
    </w:p>
    <w:p>
      <w:pPr>
        <w:snapToGrid w:val="0"/>
        <w:spacing w:beforeLines="50" w:line="360" w:lineRule="auto"/>
        <w:ind w:firstLine="424" w:firstLineChars="202"/>
        <w:rPr>
          <w:rFonts w:ascii="宋体" w:hAnsi="宋体"/>
        </w:rPr>
      </w:pPr>
      <w:r>
        <w:rPr>
          <w:rFonts w:hint="eastAsia" w:ascii="宋体" w:hAnsi="宋体"/>
        </w:rPr>
        <w:t>关于贵公司</w:t>
      </w:r>
      <w:r>
        <w:rPr>
          <w:rFonts w:hint="eastAsia" w:ascii="宋体" w:hAnsi="宋体"/>
          <w:u w:val="single"/>
        </w:rPr>
        <w:t>　 　</w:t>
      </w:r>
      <w:r>
        <w:rPr>
          <w:rFonts w:hint="eastAsia" w:ascii="宋体" w:hAnsi="宋体"/>
        </w:rPr>
        <w:t>年</w:t>
      </w:r>
      <w:r>
        <w:rPr>
          <w:rFonts w:hint="eastAsia" w:ascii="宋体" w:hAnsi="宋体"/>
          <w:u w:val="single"/>
        </w:rPr>
        <w:t>　　</w:t>
      </w:r>
      <w:r>
        <w:rPr>
          <w:rFonts w:hint="eastAsia" w:ascii="宋体" w:hAnsi="宋体"/>
        </w:rPr>
        <w:t>月</w:t>
      </w:r>
      <w:r>
        <w:rPr>
          <w:rFonts w:hint="eastAsia" w:ascii="宋体" w:hAnsi="宋体"/>
          <w:u w:val="single"/>
        </w:rPr>
        <w:t>　　</w:t>
      </w:r>
      <w:r>
        <w:rPr>
          <w:rFonts w:hint="eastAsia" w:ascii="宋体" w:hAnsi="宋体"/>
        </w:rPr>
        <w:t>日发布</w:t>
      </w:r>
      <w:r>
        <w:rPr>
          <w:rFonts w:ascii="宋体" w:hAnsi="宋体"/>
          <w:u w:val="single"/>
        </w:rPr>
        <w:t xml:space="preserve">  </w:t>
      </w:r>
      <w:r>
        <w:rPr>
          <w:rFonts w:hint="eastAsia" w:ascii="宋体" w:hAnsi="宋体"/>
          <w:kern w:val="28"/>
          <w:u w:val="single"/>
          <w:lang w:eastAsia="zh-CN"/>
        </w:rPr>
        <w:t>广州市番禺区小谷围街道办事处零星项目设计（含预算）资格服务项目</w:t>
      </w:r>
      <w:r>
        <w:rPr>
          <w:rFonts w:ascii="宋体" w:hAnsi="宋体"/>
          <w:u w:val="single"/>
        </w:rPr>
        <w:t xml:space="preserve">  </w:t>
      </w:r>
      <w:r>
        <w:rPr>
          <w:rFonts w:hint="eastAsia" w:ascii="宋体" w:hAnsi="宋体"/>
        </w:rPr>
        <w:t>项目（项目编号：</w:t>
      </w:r>
      <w:r>
        <w:rPr>
          <w:rFonts w:hint="eastAsia" w:ascii="宋体" w:hAnsi="宋体"/>
          <w:lang w:eastAsia="zh-CN"/>
        </w:rPr>
        <w:t>GZBC18FG05004</w:t>
      </w:r>
      <w:r>
        <w:rPr>
          <w:rFonts w:hint="eastAsia" w:ascii="宋体" w:hAnsi="宋体"/>
        </w:rPr>
        <w:t>）的采购公告，本公司（企业）愿意参加投标，并声明：</w:t>
      </w:r>
    </w:p>
    <w:p>
      <w:pPr>
        <w:snapToGrid w:val="0"/>
        <w:spacing w:line="360" w:lineRule="auto"/>
        <w:ind w:firstLine="424" w:firstLineChars="202"/>
        <w:rPr>
          <w:rFonts w:ascii="宋体" w:hAnsi="宋体"/>
        </w:rPr>
      </w:pPr>
      <w:r>
        <w:rPr>
          <w:rFonts w:hint="eastAsia" w:ascii="宋体" w:hAnsi="宋体"/>
        </w:rPr>
        <w:t>本公司（企业）具备</w:t>
      </w:r>
      <w:r>
        <w:rPr>
          <w:rFonts w:hint="eastAsia" w:ascii="宋体" w:hAnsi="宋体"/>
          <w:bCs/>
          <w:szCs w:val="21"/>
        </w:rPr>
        <w:t>《中华人民共和国政府采购法》第二十二条资格条件，</w:t>
      </w:r>
      <w:r>
        <w:rPr>
          <w:rFonts w:hint="eastAsia" w:ascii="宋体" w:hAnsi="宋体"/>
        </w:rPr>
        <w:t>并已清楚招标文件的要求及有关文件规定。</w:t>
      </w:r>
    </w:p>
    <w:p>
      <w:pPr>
        <w:snapToGrid w:val="0"/>
        <w:spacing w:line="360" w:lineRule="auto"/>
        <w:ind w:firstLine="424" w:firstLineChars="202"/>
        <w:rPr>
          <w:rFonts w:ascii="宋体" w:hAnsi="宋体"/>
        </w:rPr>
      </w:pPr>
      <w:r>
        <w:rPr>
          <w:rFonts w:hint="eastAsia" w:ascii="宋体" w:hAnsi="宋体"/>
        </w:rPr>
        <w:t>本公司（企业）的法定代表人或单位负责人与所参投的本采购项目的其他投标人的法定代表人或单位负责人不为同一人且与其他投标人之间不存在直接控股、管理关系。</w:t>
      </w:r>
    </w:p>
    <w:p>
      <w:pPr>
        <w:snapToGrid w:val="0"/>
        <w:spacing w:line="360" w:lineRule="auto"/>
        <w:ind w:firstLine="424" w:firstLineChars="202"/>
        <w:rPr>
          <w:rFonts w:ascii="宋体" w:hAnsi="宋体"/>
        </w:rPr>
      </w:pPr>
      <w:r>
        <w:rPr>
          <w:rFonts w:hint="eastAsia" w:ascii="宋体" w:hAnsi="宋体"/>
        </w:rPr>
        <w:t>根据《中华人民共和国政府采购法实施条例》的规定，本公司（企业）如为本采购项目提供整体设计、规范编制或者项目管理、监理、检测等服务的供应商，不得再参加该采购项目的其他采购活动。否则，由此所造成的损失、不良后果及法律责任，一律由我公司（企业）承担。</w:t>
      </w:r>
    </w:p>
    <w:p>
      <w:pPr>
        <w:snapToGrid w:val="0"/>
        <w:spacing w:line="360" w:lineRule="auto"/>
        <w:ind w:firstLine="424" w:firstLineChars="202"/>
        <w:rPr>
          <w:rFonts w:ascii="宋体" w:hAnsi="宋体"/>
        </w:rPr>
      </w:pPr>
      <w:r>
        <w:rPr>
          <w:rFonts w:hint="eastAsia" w:ascii="宋体" w:hAnsi="宋体"/>
        </w:rPr>
        <w:t>本公司（企业）</w:t>
      </w:r>
      <w:r>
        <w:rPr>
          <w:rFonts w:ascii="宋体" w:hAnsi="宋体"/>
        </w:rPr>
        <w:t>具有履行合同所必需的设备和专业技术能力</w:t>
      </w:r>
      <w:r>
        <w:rPr>
          <w:rFonts w:hint="eastAsia" w:ascii="宋体" w:hAnsi="宋体"/>
        </w:rPr>
        <w:t>，且本公司（企业）参加政府采购活动前</w:t>
      </w:r>
      <w:r>
        <w:rPr>
          <w:rFonts w:ascii="宋体" w:hAnsi="宋体"/>
        </w:rPr>
        <w:t>3</w:t>
      </w:r>
      <w:r>
        <w:rPr>
          <w:rFonts w:hint="eastAsia" w:ascii="宋体" w:hAnsi="宋体"/>
        </w:rPr>
        <w:t>年内在经营活动中没有重大违法记录。否则，由此所造成的损失、不良后果及法律责任，一律由我公司（企业）承担。</w:t>
      </w:r>
    </w:p>
    <w:p>
      <w:pPr>
        <w:snapToGrid w:val="0"/>
        <w:spacing w:line="360" w:lineRule="auto"/>
        <w:ind w:firstLine="424" w:firstLineChars="202"/>
        <w:rPr>
          <w:rFonts w:ascii="宋体" w:hAnsi="宋体"/>
        </w:rPr>
      </w:pPr>
      <w:r>
        <w:rPr>
          <w:rFonts w:hint="eastAsia" w:ascii="宋体" w:hAnsi="宋体"/>
        </w:rPr>
        <w:t>本次招标采购活动中，如有违法、违规、弄虚作假行为，所造成的损失、不良后果及法律责任，一律由我公司（企业）承担。</w:t>
      </w:r>
    </w:p>
    <w:p>
      <w:pPr>
        <w:spacing w:line="360" w:lineRule="auto"/>
        <w:ind w:firstLine="420"/>
        <w:rPr>
          <w:rFonts w:ascii="宋体" w:hAnsi="宋体"/>
          <w:b/>
        </w:rPr>
      </w:pPr>
      <w:r>
        <w:rPr>
          <w:rFonts w:hint="eastAsia" w:ascii="宋体" w:hAnsi="宋体"/>
          <w:b/>
        </w:rPr>
        <w:t>特此声明！</w:t>
      </w:r>
    </w:p>
    <w:p>
      <w:pPr>
        <w:tabs>
          <w:tab w:val="left" w:pos="567"/>
        </w:tabs>
        <w:adjustRightInd w:val="0"/>
        <w:snapToGrid w:val="0"/>
        <w:spacing w:line="360" w:lineRule="auto"/>
        <w:rPr>
          <w:rFonts w:ascii="宋体" w:hAnsi="宋体"/>
          <w:b/>
        </w:rPr>
      </w:pPr>
      <w:r>
        <w:rPr>
          <w:rFonts w:hint="eastAsia" w:ascii="宋体" w:hAnsi="宋体"/>
          <w:b/>
        </w:rPr>
        <w:t>附件：</w:t>
      </w:r>
    </w:p>
    <w:p>
      <w:pPr>
        <w:numPr>
          <w:ilvl w:val="0"/>
          <w:numId w:val="25"/>
        </w:numPr>
        <w:tabs>
          <w:tab w:val="left" w:pos="426"/>
        </w:tabs>
        <w:adjustRightInd w:val="0"/>
        <w:snapToGrid w:val="0"/>
        <w:spacing w:line="360" w:lineRule="auto"/>
        <w:rPr>
          <w:rFonts w:ascii="宋体" w:hAnsi="宋体"/>
          <w:bCs/>
          <w:szCs w:val="20"/>
        </w:rPr>
      </w:pPr>
      <w:r>
        <w:rPr>
          <w:rFonts w:hint="eastAsia" w:ascii="宋体" w:hAnsi="宋体"/>
          <w:bCs/>
          <w:szCs w:val="20"/>
        </w:rPr>
        <w:t>201</w:t>
      </w:r>
      <w:r>
        <w:rPr>
          <w:rFonts w:hint="eastAsia" w:ascii="宋体" w:hAnsi="宋体"/>
          <w:bCs/>
          <w:szCs w:val="20"/>
          <w:lang w:val="en-US" w:eastAsia="zh-CN"/>
        </w:rPr>
        <w:t>7</w:t>
      </w:r>
      <w:r>
        <w:rPr>
          <w:rFonts w:hint="eastAsia" w:ascii="宋体" w:hAnsi="宋体"/>
          <w:bCs/>
          <w:szCs w:val="20"/>
        </w:rPr>
        <w:t>年财务状况报告复印件，其他组织或投标人新成立不足一年，提供银行出具的资信证明材料复印件；</w:t>
      </w:r>
    </w:p>
    <w:p>
      <w:pPr>
        <w:numPr>
          <w:ilvl w:val="0"/>
          <w:numId w:val="25"/>
        </w:numPr>
        <w:tabs>
          <w:tab w:val="left" w:pos="426"/>
        </w:tabs>
        <w:adjustRightInd w:val="0"/>
        <w:snapToGrid w:val="0"/>
        <w:spacing w:line="360" w:lineRule="auto"/>
        <w:rPr>
          <w:rFonts w:ascii="宋体" w:hAnsi="宋体"/>
          <w:bCs/>
          <w:szCs w:val="20"/>
        </w:rPr>
      </w:pPr>
      <w:r>
        <w:rPr>
          <w:rFonts w:hint="eastAsia" w:ascii="宋体" w:hAnsi="宋体"/>
          <w:bCs/>
          <w:szCs w:val="20"/>
        </w:rPr>
        <w:t>201</w:t>
      </w:r>
      <w:r>
        <w:rPr>
          <w:rFonts w:hint="eastAsia" w:ascii="宋体" w:hAnsi="宋体"/>
          <w:bCs/>
          <w:szCs w:val="20"/>
          <w:lang w:val="en-US" w:eastAsia="zh-CN"/>
        </w:rPr>
        <w:t>8</w:t>
      </w:r>
      <w:r>
        <w:rPr>
          <w:rFonts w:hint="eastAsia" w:ascii="宋体" w:hAnsi="宋体"/>
          <w:bCs/>
          <w:szCs w:val="20"/>
        </w:rPr>
        <w:t>年开具的缴纳税收的凭据证明材料复印件；如依法免税的，应提供相应文件证明其依法免税；</w:t>
      </w:r>
    </w:p>
    <w:p>
      <w:pPr>
        <w:numPr>
          <w:ilvl w:val="0"/>
          <w:numId w:val="25"/>
        </w:numPr>
        <w:tabs>
          <w:tab w:val="left" w:pos="426"/>
        </w:tabs>
        <w:adjustRightInd w:val="0"/>
        <w:snapToGrid w:val="0"/>
        <w:spacing w:line="360" w:lineRule="auto"/>
        <w:rPr>
          <w:rFonts w:ascii="宋体" w:hAnsi="宋体"/>
          <w:bCs/>
          <w:szCs w:val="20"/>
        </w:rPr>
      </w:pPr>
      <w:r>
        <w:rPr>
          <w:rFonts w:hint="eastAsia" w:ascii="宋体" w:hAnsi="宋体"/>
          <w:bCs/>
          <w:szCs w:val="20"/>
        </w:rPr>
        <w:t>201</w:t>
      </w:r>
      <w:r>
        <w:rPr>
          <w:rFonts w:hint="eastAsia" w:ascii="宋体" w:hAnsi="宋体"/>
          <w:bCs/>
          <w:szCs w:val="20"/>
          <w:lang w:val="en-US" w:eastAsia="zh-CN"/>
        </w:rPr>
        <w:t>8</w:t>
      </w:r>
      <w:r>
        <w:rPr>
          <w:rFonts w:hint="eastAsia" w:ascii="宋体" w:hAnsi="宋体"/>
          <w:bCs/>
          <w:szCs w:val="20"/>
        </w:rPr>
        <w:t>年开具的缴纳社会保险的凭据证明材料复印件；如依法不需要缴纳社会保障资金的，应提供相应文件证明其依法不需要缴纳社会保障资金；</w:t>
      </w:r>
    </w:p>
    <w:p>
      <w:pPr>
        <w:adjustRightInd w:val="0"/>
        <w:snapToGrid w:val="0"/>
        <w:spacing w:line="360" w:lineRule="auto"/>
        <w:ind w:left="425"/>
        <w:rPr>
          <w:rFonts w:ascii="宋体" w:hAnsi="宋体"/>
          <w:spacing w:val="4"/>
        </w:rPr>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rPr>
          <w:rFonts w:hint="eastAsia" w:ascii="宋体" w:hAnsi="宋体"/>
          <w:spacing w:val="4"/>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p>
    <w:p>
      <w:pPr>
        <w:rPr>
          <w:rFonts w:hint="eastAsia" w:ascii="宋体" w:hAnsi="宋体"/>
          <w:spacing w:val="4"/>
        </w:rPr>
      </w:pPr>
      <w:r>
        <w:rPr>
          <w:rFonts w:hint="eastAsia" w:ascii="宋体" w:hAnsi="宋体"/>
          <w:spacing w:val="4"/>
        </w:rPr>
        <w:br w:type="page"/>
      </w:r>
    </w:p>
    <w:p>
      <w:pPr>
        <w:numPr>
          <w:ilvl w:val="0"/>
          <w:numId w:val="23"/>
        </w:numPr>
        <w:spacing w:line="440" w:lineRule="exact"/>
        <w:rPr>
          <w:rFonts w:ascii="宋体" w:hAnsi="宋体"/>
          <w:szCs w:val="21"/>
        </w:rPr>
      </w:pPr>
    </w:p>
    <w:p>
      <w:pPr>
        <w:jc w:val="center"/>
        <w:outlineLvl w:val="2"/>
        <w:rPr>
          <w:rFonts w:ascii="宋体" w:hAnsi="宋体"/>
          <w:b/>
          <w:sz w:val="28"/>
          <w:szCs w:val="28"/>
        </w:rPr>
      </w:pPr>
      <w:bookmarkStart w:id="18" w:name="_Toc275865607"/>
      <w:bookmarkStart w:id="19" w:name="_Toc50737329"/>
      <w:bookmarkStart w:id="20" w:name="_Toc50737297"/>
      <w:bookmarkStart w:id="21" w:name="_Toc50736477"/>
      <w:bookmarkStart w:id="22" w:name="_Toc52165081"/>
      <w:r>
        <w:rPr>
          <w:rFonts w:hint="eastAsia" w:ascii="宋体" w:hAnsi="宋体"/>
          <w:b/>
          <w:sz w:val="28"/>
          <w:szCs w:val="28"/>
        </w:rPr>
        <w:t>法定代表人授权委托书</w:t>
      </w:r>
      <w:bookmarkEnd w:id="18"/>
      <w:bookmarkEnd w:id="19"/>
      <w:bookmarkEnd w:id="20"/>
      <w:bookmarkEnd w:id="21"/>
      <w:bookmarkEnd w:id="22"/>
    </w:p>
    <w:p>
      <w:pPr>
        <w:pStyle w:val="5"/>
        <w:spacing w:line="360" w:lineRule="auto"/>
        <w:ind w:firstLine="420" w:firstLineChars="200"/>
        <w:rPr>
          <w:rFonts w:hAnsi="宋体"/>
          <w:sz w:val="21"/>
        </w:rPr>
      </w:pPr>
      <w:r>
        <w:rPr>
          <w:rFonts w:hint="eastAsia" w:hAnsi="宋体"/>
          <w:sz w:val="21"/>
        </w:rPr>
        <w:t>本授权委托书声明：注册于</w:t>
      </w:r>
      <w:r>
        <w:rPr>
          <w:rFonts w:hint="eastAsia" w:hAnsi="宋体"/>
          <w:sz w:val="21"/>
          <w:u w:val="single"/>
        </w:rPr>
        <w:t xml:space="preserve"> （投标人地址）  </w:t>
      </w:r>
      <w:r>
        <w:rPr>
          <w:rFonts w:hint="eastAsia" w:hAnsi="宋体"/>
          <w:sz w:val="21"/>
        </w:rPr>
        <w:t>的</w:t>
      </w:r>
      <w:r>
        <w:rPr>
          <w:rFonts w:hint="eastAsia" w:hAnsi="宋体"/>
          <w:sz w:val="21"/>
          <w:u w:val="single"/>
        </w:rPr>
        <w:t xml:space="preserve">  （投标人名称）    </w:t>
      </w:r>
      <w:r>
        <w:rPr>
          <w:rFonts w:hint="eastAsia" w:hAnsi="宋体"/>
          <w:sz w:val="21"/>
        </w:rPr>
        <w:t>在下面签名的</w:t>
      </w:r>
      <w:r>
        <w:rPr>
          <w:rFonts w:hint="eastAsia" w:hAnsi="宋体"/>
          <w:sz w:val="21"/>
          <w:u w:val="single"/>
        </w:rPr>
        <w:t>（法定代表人姓名、职务）</w:t>
      </w:r>
      <w:r>
        <w:rPr>
          <w:rFonts w:hint="eastAsia" w:hAnsi="宋体"/>
          <w:sz w:val="21"/>
        </w:rPr>
        <w:t>在此授权</w:t>
      </w:r>
      <w:r>
        <w:rPr>
          <w:rFonts w:hint="eastAsia" w:hAnsi="宋体"/>
          <w:sz w:val="21"/>
          <w:u w:val="single"/>
        </w:rPr>
        <w:t>（被授权人姓名、职务）</w:t>
      </w:r>
      <w:r>
        <w:rPr>
          <w:rFonts w:hint="eastAsia" w:hAnsi="宋体"/>
          <w:sz w:val="21"/>
        </w:rPr>
        <w:t>作为我公司的合法代理人，就</w:t>
      </w:r>
      <w:r>
        <w:rPr>
          <w:rFonts w:hint="eastAsia" w:hAnsi="宋体"/>
          <w:sz w:val="21"/>
          <w:u w:val="single"/>
        </w:rPr>
        <w:t>（项目名称、项目编号</w:t>
      </w:r>
      <w:r>
        <w:rPr>
          <w:rFonts w:hint="eastAsia" w:hAnsi="宋体"/>
          <w:sz w:val="21"/>
        </w:rPr>
        <w:t>）的招投标活动，采购合同的签订、执行、完成和售后服务，作为投标人代表以我方的名义处理一切与之有关的事务。</w:t>
      </w:r>
    </w:p>
    <w:p>
      <w:pPr>
        <w:pStyle w:val="5"/>
        <w:spacing w:line="360" w:lineRule="auto"/>
        <w:ind w:firstLine="420" w:firstLineChars="200"/>
        <w:rPr>
          <w:rFonts w:hAnsi="宋体"/>
          <w:sz w:val="21"/>
        </w:rPr>
      </w:pPr>
      <w:r>
        <w:rPr>
          <w:rFonts w:hint="eastAsia" w:hAnsi="宋体"/>
          <w:sz w:val="21"/>
        </w:rPr>
        <w:t>被授权人（投标人授权代表）无转委托权限。</w:t>
      </w:r>
    </w:p>
    <w:p>
      <w:pPr>
        <w:spacing w:line="360" w:lineRule="auto"/>
        <w:ind w:firstLine="420" w:firstLineChars="200"/>
        <w:rPr>
          <w:rFonts w:ascii="宋体" w:hAnsi="宋体"/>
          <w:szCs w:val="21"/>
        </w:rPr>
      </w:pPr>
      <w:r>
        <w:rPr>
          <w:rFonts w:hint="eastAsia" w:ascii="宋体" w:hAnsi="宋体"/>
          <w:szCs w:val="21"/>
        </w:rPr>
        <w:t>本授权书自法定代表人签字之日起生效，特此声明。</w:t>
      </w:r>
    </w:p>
    <w:p>
      <w:pPr>
        <w:spacing w:line="360" w:lineRule="auto"/>
        <w:rPr>
          <w:rFonts w:ascii="宋体" w:hAnsi="宋体"/>
          <w:b/>
          <w:szCs w:val="21"/>
        </w:rPr>
      </w:pPr>
      <w:r>
        <w:rPr>
          <w:rFonts w:hint="eastAsia" w:ascii="宋体" w:hAnsi="宋体"/>
          <w:b/>
          <w:szCs w:val="21"/>
        </w:rPr>
        <w:t>随附《法定代表人证明》</w:t>
      </w:r>
    </w:p>
    <w:p>
      <w:pPr>
        <w:spacing w:line="360" w:lineRule="auto"/>
        <w:rPr>
          <w:rFonts w:ascii="宋体" w:hAnsi="宋体"/>
          <w:szCs w:val="21"/>
        </w:rPr>
      </w:pPr>
    </w:p>
    <w:p>
      <w:pPr>
        <w:spacing w:line="360" w:lineRule="auto"/>
        <w:rPr>
          <w:rFonts w:ascii="宋体" w:hAnsi="宋体"/>
          <w:szCs w:val="21"/>
        </w:rPr>
      </w:pPr>
      <w:r>
        <w:rPr>
          <w:rFonts w:hint="eastAsia" w:ascii="宋体" w:hAnsi="宋体"/>
          <w:szCs w:val="21"/>
        </w:rPr>
        <w:t>投标人名称（单位盖</w:t>
      </w:r>
      <w:r>
        <w:rPr>
          <w:rFonts w:hint="eastAsia" w:ascii="宋体" w:hAnsi="宋体"/>
          <w:spacing w:val="4"/>
          <w:szCs w:val="21"/>
        </w:rPr>
        <w:t>公章</w:t>
      </w:r>
      <w:r>
        <w:rPr>
          <w:rFonts w:hint="eastAsia" w:ascii="宋体" w:hAnsi="宋体"/>
          <w:szCs w:val="21"/>
        </w:rPr>
        <w:t>）：</w:t>
      </w:r>
    </w:p>
    <w:p>
      <w:pPr>
        <w:spacing w:line="360" w:lineRule="auto"/>
        <w:rPr>
          <w:rFonts w:ascii="宋体" w:hAnsi="宋体"/>
          <w:szCs w:val="21"/>
        </w:rPr>
      </w:pPr>
      <w:r>
        <w:rPr>
          <w:rFonts w:hint="eastAsia" w:ascii="宋体" w:hAnsi="宋体"/>
          <w:szCs w:val="21"/>
        </w:rPr>
        <w:t>地      址：</w:t>
      </w:r>
    </w:p>
    <w:p>
      <w:pPr>
        <w:tabs>
          <w:tab w:val="left" w:pos="3780"/>
        </w:tabs>
        <w:spacing w:line="360" w:lineRule="auto"/>
        <w:rPr>
          <w:rFonts w:ascii="宋体" w:hAnsi="宋体"/>
          <w:szCs w:val="21"/>
        </w:rPr>
      </w:pPr>
      <w:r>
        <w:rPr>
          <w:rFonts w:hint="eastAsia" w:ascii="宋体" w:hAnsi="宋体"/>
          <w:szCs w:val="21"/>
        </w:rPr>
        <w:t>法定代表人（签署本人姓名或印盖本人姓名章）：          签字日期：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line="360" w:lineRule="auto"/>
        <w:rPr>
          <w:rFonts w:ascii="宋体" w:hAnsi="宋体"/>
        </w:rPr>
      </w:pPr>
    </w:p>
    <w:p>
      <w:pPr>
        <w:spacing w:line="360" w:lineRule="auto"/>
        <w:rPr>
          <w:rFonts w:ascii="宋体" w:hAnsi="宋体"/>
        </w:rPr>
      </w:pPr>
      <w:r>
        <w:rPr>
          <w:rFonts w:ascii="宋体" w:hAnsi="宋体"/>
          <w:sz w:val="20"/>
        </w:rPr>
        <mc:AlternateContent>
          <mc:Choice Requires="wpg">
            <w:drawing>
              <wp:anchor distT="0" distB="0" distL="114300" distR="114300" simplePos="0" relativeHeight="251657216" behindDoc="0" locked="0" layoutInCell="1" allowOverlap="1">
                <wp:simplePos x="0" y="0"/>
                <wp:positionH relativeFrom="column">
                  <wp:posOffset>476250</wp:posOffset>
                </wp:positionH>
                <wp:positionV relativeFrom="paragraph">
                  <wp:posOffset>169545</wp:posOffset>
                </wp:positionV>
                <wp:extent cx="5584190" cy="1487805"/>
                <wp:effectExtent l="4445" t="4445" r="12065" b="12700"/>
                <wp:wrapNone/>
                <wp:docPr id="11" name="组合 2"/>
                <wp:cNvGraphicFramePr/>
                <a:graphic xmlns:a="http://schemas.openxmlformats.org/drawingml/2006/main">
                  <a:graphicData uri="http://schemas.microsoft.com/office/word/2010/wordprocessingGroup">
                    <wpg:wgp>
                      <wpg:cNvGrpSpPr/>
                      <wpg:grpSpPr>
                        <a:xfrm>
                          <a:off x="0" y="0"/>
                          <a:ext cx="5584190" cy="1487805"/>
                          <a:chOff x="1410" y="9240"/>
                          <a:chExt cx="8794" cy="2343"/>
                        </a:xfrm>
                        <a:effectLst/>
                      </wpg:grpSpPr>
                      <wps:wsp>
                        <wps:cNvPr id="12" name="矩形 3"/>
                        <wps:cNvSpPr>
                          <a:spLocks noChangeArrowheads="1"/>
                        </wps:cNvSpPr>
                        <wps:spPr bwMode="auto">
                          <a:xfrm>
                            <a:off x="1410" y="9240"/>
                            <a:ext cx="4337" cy="2343"/>
                          </a:xfrm>
                          <a:prstGeom prst="rect">
                            <a:avLst/>
                          </a:prstGeom>
                          <a:solidFill>
                            <a:srgbClr val="FFFFFF"/>
                          </a:solidFill>
                          <a:ln w="9525">
                            <a:solidFill>
                              <a:srgbClr val="000000"/>
                            </a:solidFill>
                            <a:miter lim="800000"/>
                          </a:ln>
                          <a:effectLst/>
                        </wps:spPr>
                        <wps:txbx>
                          <w:txbxContent>
                            <w:p>
                              <w:pPr>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（正面）</w:t>
                              </w:r>
                            </w:p>
                            <w:p/>
                          </w:txbxContent>
                        </wps:txbx>
                        <wps:bodyPr rot="0" vert="horz" wrap="square" lIns="91440" tIns="45720" rIns="91440" bIns="45720" anchor="t" anchorCtr="0" upright="1">
                          <a:noAutofit/>
                        </wps:bodyPr>
                      </wps:wsp>
                      <wps:wsp>
                        <wps:cNvPr id="13" name="矩形 4"/>
                        <wps:cNvSpPr>
                          <a:spLocks noChangeArrowheads="1"/>
                        </wps:cNvSpPr>
                        <wps:spPr bwMode="auto">
                          <a:xfrm>
                            <a:off x="5867" y="9240"/>
                            <a:ext cx="4337" cy="2343"/>
                          </a:xfrm>
                          <a:prstGeom prst="rect">
                            <a:avLst/>
                          </a:prstGeom>
                          <a:solidFill>
                            <a:srgbClr val="FFFFFF"/>
                          </a:solidFill>
                          <a:ln w="9525">
                            <a:solidFill>
                              <a:srgbClr val="000000"/>
                            </a:solidFill>
                            <a:miter lim="800000"/>
                          </a:ln>
                          <a:effectLst/>
                        </wps:spPr>
                        <wps:txbx>
                          <w:txbxContent>
                            <w:p>
                              <w:pPr>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（反面）</w:t>
                              </w:r>
                            </w:p>
                            <w:p/>
                          </w:txbxContent>
                        </wps:txbx>
                        <wps:bodyPr rot="0" vert="horz" wrap="square" lIns="91440" tIns="45720" rIns="91440" bIns="45720" anchor="t" anchorCtr="0" upright="1">
                          <a:noAutofit/>
                        </wps:bodyPr>
                      </wps:wsp>
                    </wpg:wgp>
                  </a:graphicData>
                </a:graphic>
              </wp:anchor>
            </w:drawing>
          </mc:Choice>
          <mc:Fallback>
            <w:pict>
              <v:group id="组合 2" o:spid="_x0000_s1026" o:spt="203" style="position:absolute;left:0pt;margin-left:37.5pt;margin-top:13.35pt;height:117.15pt;width:439.7pt;z-index:251657216;mso-width-relative:page;mso-height-relative:page;" coordorigin="1410,9240" coordsize="8794,2343" o:gfxdata="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">
                <o:lock v:ext="edit" aspectratio="f"/>
                <v:rect id="矩形 3" o:spid="_x0000_s1026" o:spt="1" style="position:absolute;left:1410;top:9240;height:2343;width:4337;" fillcolor="#FFFFFF" filled="t" stroked="t" coordsize="21600,21600" o:gfxdata="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gIlfbsAAADb&#10;AAAADwAAAAAAAAABACAAAAAiAAAAZHJzL2Rvd25yZXYueG1sUEsBAhQAFAAAAAgAh07iQDMvBZ47&#10;AAAAOQAAABAAAAAAAAAAAQAgAAAACgEAAGRycy9zaGFwZXhtbC54bWxQSwUGAAAAAAYABgBbAQAA&#10;tAMAAAAA&#10;">
                  <v:fill on="t" focussize="0,0"/>
                  <v:stroke color="#000000" miterlimit="8" joinstyle="miter"/>
                  <v:imagedata o:title=""/>
                  <o:lock v:ext="edit" aspectratio="f"/>
                  <v:textbox>
                    <w:txbxContent>
                      <w:p>
                        <w:pPr>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（正面）</w:t>
                        </w:r>
                      </w:p>
                      <w:p/>
                    </w:txbxContent>
                  </v:textbox>
                </v:rect>
                <v:rect id="矩形 4" o:spid="_x0000_s1026" o:spt="1" style="position:absolute;left:5867;top:9240;height:2343;width:4337;" fillcolor="#FFFFFF" filled="t" stroked="t" coordsize="21600,21600" o:gfxdata="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1ToDmugAAANsA&#10;AAAPAAAAAAAAAAEAIAAAACIAAABkcnMvZG93bnJldi54bWxQSwECFAAUAAAACACHTuJAMy8FnjsA&#10;AAA5AAAAEAAAAAAAAAABACAAAAAJAQAAZHJzL3NoYXBleG1sLnhtbFBLBQYAAAAABgAGAFsBAACz&#10;AwAAAAA=&#10;">
                  <v:fill on="t" focussize="0,0"/>
                  <v:stroke color="#000000" miterlimit="8" joinstyle="miter"/>
                  <v:imagedata o:title=""/>
                  <o:lock v:ext="edit" aspectratio="f"/>
                  <v:textbox>
                    <w:txbxContent>
                      <w:p>
                        <w:pPr>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（反面）</w:t>
                        </w:r>
                      </w:p>
                      <w:p/>
                    </w:txbxContent>
                  </v:textbox>
                </v:rect>
              </v:group>
            </w:pict>
          </mc:Fallback>
        </mc:AlternateContent>
      </w: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440" w:lineRule="exact"/>
        <w:rPr>
          <w:rFonts w:ascii="宋体" w:hAnsi="宋体"/>
          <w:sz w:val="24"/>
        </w:rPr>
      </w:pPr>
    </w:p>
    <w:p>
      <w:pPr>
        <w:spacing w:line="440" w:lineRule="exact"/>
        <w:rPr>
          <w:rFonts w:ascii="宋体" w:hAnsi="宋体"/>
          <w:sz w:val="24"/>
        </w:rPr>
      </w:pPr>
    </w:p>
    <w:p>
      <w:pPr>
        <w:spacing w:line="440" w:lineRule="exact"/>
        <w:rPr>
          <w:rFonts w:ascii="宋体" w:hAnsi="宋体"/>
          <w:sz w:val="24"/>
        </w:rPr>
      </w:pPr>
      <w:r>
        <w:rPr>
          <w:rFonts w:ascii="宋体" w:hAnsi="宋体"/>
          <w:sz w:val="24"/>
        </w:rPr>
        <w:br w:type="page"/>
      </w:r>
    </w:p>
    <w:p>
      <w:pPr>
        <w:numPr>
          <w:ilvl w:val="0"/>
          <w:numId w:val="23"/>
        </w:numPr>
        <w:spacing w:line="440" w:lineRule="exact"/>
        <w:rPr>
          <w:rFonts w:ascii="宋体" w:hAnsi="宋体"/>
        </w:rPr>
      </w:pPr>
    </w:p>
    <w:p>
      <w:pPr>
        <w:jc w:val="center"/>
        <w:outlineLvl w:val="2"/>
        <w:rPr>
          <w:rFonts w:ascii="宋体" w:hAnsi="宋体"/>
          <w:b/>
          <w:sz w:val="28"/>
          <w:szCs w:val="28"/>
        </w:rPr>
      </w:pPr>
      <w:bookmarkStart w:id="23" w:name="_Toc275865608"/>
      <w:r>
        <w:rPr>
          <w:rFonts w:hint="eastAsia" w:ascii="宋体" w:hAnsi="宋体"/>
          <w:b/>
          <w:sz w:val="28"/>
          <w:szCs w:val="28"/>
        </w:rPr>
        <w:t>法定代表人证明书</w:t>
      </w:r>
      <w:bookmarkEnd w:id="23"/>
    </w:p>
    <w:p>
      <w:pPr>
        <w:tabs>
          <w:tab w:val="left" w:pos="900"/>
        </w:tabs>
        <w:spacing w:line="480" w:lineRule="auto"/>
        <w:ind w:firstLine="945" w:firstLineChars="450"/>
        <w:rPr>
          <w:rFonts w:ascii="宋体" w:hAnsi="宋体"/>
        </w:rPr>
      </w:pPr>
      <w:r>
        <w:rPr>
          <w:rFonts w:hint="eastAsia" w:ascii="宋体" w:hAnsi="宋体"/>
        </w:rPr>
        <w:t>______________同志，现任我单位</w:t>
      </w:r>
      <w:r>
        <w:rPr>
          <w:rFonts w:ascii="宋体" w:hAnsi="宋体"/>
          <w:u w:val="single"/>
        </w:rPr>
        <w:t xml:space="preserve">         </w:t>
      </w:r>
      <w:r>
        <w:rPr>
          <w:rFonts w:hint="eastAsia" w:ascii="宋体" w:hAnsi="宋体"/>
        </w:rPr>
        <w:t>职务，为法定代表人，特此证明。</w:t>
      </w:r>
    </w:p>
    <w:p>
      <w:pPr>
        <w:spacing w:line="360" w:lineRule="auto"/>
        <w:ind w:firstLine="420" w:firstLineChars="200"/>
        <w:rPr>
          <w:rFonts w:ascii="宋体" w:hAnsi="宋体"/>
        </w:rPr>
      </w:pPr>
      <w:r>
        <w:rPr>
          <w:rFonts w:hint="eastAsia" w:ascii="宋体" w:hAnsi="宋体"/>
        </w:rPr>
        <w:t>本证明书自签发之日起生效，有效期与本公司投标文件中标注的投标有效期相同。</w:t>
      </w:r>
    </w:p>
    <w:p>
      <w:pPr>
        <w:spacing w:line="480" w:lineRule="auto"/>
        <w:ind w:firstLine="420" w:firstLineChars="200"/>
        <w:rPr>
          <w:rFonts w:ascii="宋体" w:hAnsi="宋体"/>
        </w:rPr>
      </w:pPr>
      <w:r>
        <w:rPr>
          <w:rFonts w:hint="eastAsia" w:ascii="宋体" w:hAnsi="宋体"/>
        </w:rPr>
        <w:t>附：</w:t>
      </w:r>
    </w:p>
    <w:p>
      <w:pPr>
        <w:spacing w:line="480" w:lineRule="auto"/>
        <w:ind w:firstLine="840" w:firstLineChars="400"/>
        <w:rPr>
          <w:rFonts w:ascii="宋体" w:hAnsi="宋体"/>
        </w:rPr>
      </w:pPr>
      <w:r>
        <w:rPr>
          <w:rFonts w:hint="eastAsia" w:ascii="宋体" w:hAnsi="宋体"/>
        </w:rPr>
        <w:t xml:space="preserve">营业执照（注册号）：                       </w:t>
      </w:r>
    </w:p>
    <w:p>
      <w:pPr>
        <w:spacing w:line="480" w:lineRule="auto"/>
        <w:ind w:firstLine="840" w:firstLineChars="400"/>
        <w:rPr>
          <w:rFonts w:ascii="宋体" w:hAnsi="宋体"/>
        </w:rPr>
      </w:pPr>
      <w:r>
        <w:rPr>
          <w:rFonts w:hint="eastAsia" w:ascii="宋体" w:hAnsi="宋体"/>
        </w:rPr>
        <w:t>经济性质：</w:t>
      </w:r>
    </w:p>
    <w:p>
      <w:pPr>
        <w:spacing w:line="480" w:lineRule="auto"/>
        <w:ind w:firstLine="840" w:firstLineChars="400"/>
        <w:rPr>
          <w:rFonts w:ascii="宋体" w:hAnsi="宋体"/>
        </w:rPr>
      </w:pPr>
      <w:r>
        <w:rPr>
          <w:rFonts w:hint="eastAsia" w:ascii="宋体" w:hAnsi="宋体"/>
        </w:rPr>
        <w:t>主营（产）：</w:t>
      </w:r>
    </w:p>
    <w:p>
      <w:pPr>
        <w:spacing w:line="480" w:lineRule="auto"/>
        <w:ind w:firstLine="840" w:firstLineChars="400"/>
        <w:rPr>
          <w:rFonts w:ascii="宋体" w:hAnsi="宋体"/>
        </w:rPr>
      </w:pPr>
      <w:r>
        <w:rPr>
          <w:rFonts w:hint="eastAsia" w:ascii="宋体" w:hAnsi="宋体"/>
        </w:rPr>
        <w:t>兼营（产）：</w:t>
      </w:r>
    </w:p>
    <w:p>
      <w:pPr>
        <w:spacing w:line="360" w:lineRule="auto"/>
        <w:rPr>
          <w:rFonts w:ascii="宋体" w:hAnsi="宋体"/>
        </w:rPr>
      </w:pPr>
      <w:r>
        <w:rPr>
          <w:rFonts w:ascii="宋体" w:hAnsi="宋体"/>
          <w:sz w:val="20"/>
        </w:rPr>
        <mc:AlternateContent>
          <mc:Choice Requires="wpg">
            <w:drawing>
              <wp:anchor distT="0" distB="0" distL="114300" distR="114300" simplePos="0" relativeHeight="251658240" behindDoc="0" locked="0" layoutInCell="1" allowOverlap="1">
                <wp:simplePos x="0" y="0"/>
                <wp:positionH relativeFrom="column">
                  <wp:posOffset>390525</wp:posOffset>
                </wp:positionH>
                <wp:positionV relativeFrom="paragraph">
                  <wp:posOffset>169545</wp:posOffset>
                </wp:positionV>
                <wp:extent cx="5746115" cy="1497330"/>
                <wp:effectExtent l="4445" t="4445" r="21590" b="22225"/>
                <wp:wrapNone/>
                <wp:docPr id="8" name="组合 5"/>
                <wp:cNvGraphicFramePr/>
                <a:graphic xmlns:a="http://schemas.openxmlformats.org/drawingml/2006/main">
                  <a:graphicData uri="http://schemas.microsoft.com/office/word/2010/wordprocessingGroup">
                    <wpg:wgp>
                      <wpg:cNvGrpSpPr/>
                      <wpg:grpSpPr>
                        <a:xfrm>
                          <a:off x="0" y="0"/>
                          <a:ext cx="5746115" cy="1497330"/>
                          <a:chOff x="1845" y="9210"/>
                          <a:chExt cx="9049" cy="2358"/>
                        </a:xfrm>
                        <a:effectLst/>
                      </wpg:grpSpPr>
                      <wps:wsp>
                        <wps:cNvPr id="9" name="矩形 6"/>
                        <wps:cNvSpPr>
                          <a:spLocks noChangeArrowheads="1"/>
                        </wps:cNvSpPr>
                        <wps:spPr bwMode="auto">
                          <a:xfrm>
                            <a:off x="1845" y="9225"/>
                            <a:ext cx="4337" cy="2343"/>
                          </a:xfrm>
                          <a:prstGeom prst="rect">
                            <a:avLst/>
                          </a:prstGeom>
                          <a:solidFill>
                            <a:srgbClr val="FFFFFF"/>
                          </a:solidFill>
                          <a:ln w="9525">
                            <a:solidFill>
                              <a:srgbClr val="000000"/>
                            </a:solidFill>
                            <a:miter lim="800000"/>
                          </a:ln>
                          <a:effectLst/>
                        </wps:spPr>
                        <wps:txbx>
                          <w:txbxContent>
                            <w:p>
                              <w:pPr>
                                <w:jc w:val="center"/>
                              </w:pPr>
                              <w:r>
                                <w:rPr>
                                  <w:rFonts w:hint="eastAsia"/>
                                </w:rPr>
                                <w:t>法定代表人</w:t>
                              </w:r>
                            </w:p>
                            <w:p>
                              <w:pPr>
                                <w:jc w:val="center"/>
                              </w:pPr>
                              <w:r>
                                <w:rPr>
                                  <w:rFonts w:hint="eastAsia"/>
                                </w:rPr>
                                <w:t>居民身份证复印件粘贴处</w:t>
                              </w:r>
                            </w:p>
                            <w:p>
                              <w:pPr>
                                <w:ind w:firstLine="1050" w:firstLineChars="500"/>
                              </w:pPr>
                            </w:p>
                            <w:p>
                              <w:pPr>
                                <w:jc w:val="center"/>
                              </w:pPr>
                              <w:r>
                                <w:rPr>
                                  <w:rFonts w:hint="eastAsia"/>
                                </w:rPr>
                                <w:t>（正面）</w:t>
                              </w:r>
                            </w:p>
                            <w:p/>
                          </w:txbxContent>
                        </wps:txbx>
                        <wps:bodyPr rot="0" vert="horz" wrap="square" lIns="91440" tIns="45720" rIns="91440" bIns="45720" anchor="t" anchorCtr="0" upright="1">
                          <a:noAutofit/>
                        </wps:bodyPr>
                      </wps:wsp>
                      <wps:wsp>
                        <wps:cNvPr id="10" name="矩形 7"/>
                        <wps:cNvSpPr>
                          <a:spLocks noChangeArrowheads="1"/>
                        </wps:cNvSpPr>
                        <wps:spPr bwMode="auto">
                          <a:xfrm>
                            <a:off x="6557" y="9210"/>
                            <a:ext cx="4337" cy="2343"/>
                          </a:xfrm>
                          <a:prstGeom prst="rect">
                            <a:avLst/>
                          </a:prstGeom>
                          <a:solidFill>
                            <a:srgbClr val="FFFFFF"/>
                          </a:solidFill>
                          <a:ln w="9525">
                            <a:solidFill>
                              <a:srgbClr val="000000"/>
                            </a:solidFill>
                            <a:miter lim="800000"/>
                          </a:ln>
                          <a:effectLst/>
                        </wps:spPr>
                        <wps:txbx>
                          <w:txbxContent>
                            <w:p>
                              <w:pPr>
                                <w:jc w:val="center"/>
                              </w:pPr>
                              <w:r>
                                <w:rPr>
                                  <w:rFonts w:hint="eastAsia"/>
                                </w:rPr>
                                <w:t>法定代表人</w:t>
                              </w:r>
                            </w:p>
                            <w:p>
                              <w:pPr>
                                <w:jc w:val="center"/>
                              </w:pPr>
                              <w:r>
                                <w:rPr>
                                  <w:rFonts w:hint="eastAsia"/>
                                </w:rPr>
                                <w:t>居民身份证复印件粘贴处</w:t>
                              </w:r>
                            </w:p>
                            <w:p>
                              <w:pPr>
                                <w:ind w:firstLine="1050" w:firstLineChars="500"/>
                              </w:pPr>
                            </w:p>
                            <w:p>
                              <w:pPr>
                                <w:jc w:val="center"/>
                              </w:pPr>
                              <w:r>
                                <w:rPr>
                                  <w:rFonts w:hint="eastAsia"/>
                                </w:rPr>
                                <w:t>（反面）</w:t>
                              </w:r>
                            </w:p>
                            <w:p/>
                          </w:txbxContent>
                        </wps:txbx>
                        <wps:bodyPr rot="0" vert="horz" wrap="square" lIns="91440" tIns="45720" rIns="91440" bIns="45720" anchor="t" anchorCtr="0" upright="1">
                          <a:noAutofit/>
                        </wps:bodyPr>
                      </wps:wsp>
                    </wpg:wgp>
                  </a:graphicData>
                </a:graphic>
              </wp:anchor>
            </w:drawing>
          </mc:Choice>
          <mc:Fallback>
            <w:pict>
              <v:group id="组合 5" o:spid="_x0000_s1026" o:spt="203" style="position:absolute;left:0pt;margin-left:30.75pt;margin-top:13.35pt;height:117.9pt;width:452.45pt;z-index:251658240;mso-width-relative:page;mso-height-relative:page;" coordorigin="1845,9210" coordsize="9049,2358" o:gfxdata="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4R/6GNkAAAAJAQAADwAAAAAAAAAB&#10;ACAAAAAiAAAAZHJzL2Rvd25yZXYueG1sUEsBAhQAFAAAAAgAh07iQIMe5oq6AgAAJggAAA4AAAAA&#10;AAAAAQAgAAAAKAEAAGRycy9lMm9Eb2MueG1sUEsFBgAAAAAGAAYAWQEAAFQGAAAAAA==&#10;">
                <o:lock v:ext="edit" aspectratio="f"/>
                <v:rect id="矩形 6" o:spid="_x0000_s1026" o:spt="1" style="position:absolute;left:1845;top:9225;height:2343;width:4337;" fillcolor="#FFFFFF" filled="t" stroked="t" coordsize="21600,21600" o:gfxdata="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YWkE+8AAAA&#10;2g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jc w:val="center"/>
                        </w:pPr>
                        <w:r>
                          <w:rPr>
                            <w:rFonts w:hint="eastAsia"/>
                          </w:rPr>
                          <w:t>法定代表人</w:t>
                        </w:r>
                      </w:p>
                      <w:p>
                        <w:pPr>
                          <w:jc w:val="center"/>
                        </w:pPr>
                        <w:r>
                          <w:rPr>
                            <w:rFonts w:hint="eastAsia"/>
                          </w:rPr>
                          <w:t>居民身份证复印件粘贴处</w:t>
                        </w:r>
                      </w:p>
                      <w:p>
                        <w:pPr>
                          <w:ind w:firstLine="1050" w:firstLineChars="500"/>
                        </w:pPr>
                      </w:p>
                      <w:p>
                        <w:pPr>
                          <w:jc w:val="center"/>
                        </w:pPr>
                        <w:r>
                          <w:rPr>
                            <w:rFonts w:hint="eastAsia"/>
                          </w:rPr>
                          <w:t>（正面）</w:t>
                        </w:r>
                      </w:p>
                      <w:p/>
                    </w:txbxContent>
                  </v:textbox>
                </v:rect>
                <v:rect id="矩形 7" o:spid="_x0000_s1026" o:spt="1" style="position:absolute;left:6557;top:9210;height:2343;width:4337;" fillcolor="#FFFFFF" filled="t" stroked="t" coordsize="21600,21600" o:gfxdata="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WcHpG8AAAA&#10;2w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jc w:val="center"/>
                        </w:pPr>
                        <w:r>
                          <w:rPr>
                            <w:rFonts w:hint="eastAsia"/>
                          </w:rPr>
                          <w:t>法定代表人</w:t>
                        </w:r>
                      </w:p>
                      <w:p>
                        <w:pPr>
                          <w:jc w:val="center"/>
                        </w:pPr>
                        <w:r>
                          <w:rPr>
                            <w:rFonts w:hint="eastAsia"/>
                          </w:rPr>
                          <w:t>居民身份证复印件粘贴处</w:t>
                        </w:r>
                      </w:p>
                      <w:p>
                        <w:pPr>
                          <w:ind w:firstLine="1050" w:firstLineChars="500"/>
                        </w:pPr>
                      </w:p>
                      <w:p>
                        <w:pPr>
                          <w:jc w:val="center"/>
                        </w:pPr>
                        <w:r>
                          <w:rPr>
                            <w:rFonts w:hint="eastAsia"/>
                          </w:rPr>
                          <w:t>（反面）</w:t>
                        </w:r>
                      </w:p>
                      <w:p/>
                    </w:txbxContent>
                  </v:textbox>
                </v:rect>
              </v:group>
            </w:pict>
          </mc:Fallback>
        </mc:AlternateContent>
      </w: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500" w:lineRule="exact"/>
        <w:rPr>
          <w:rFonts w:ascii="宋体" w:hAnsi="宋体"/>
          <w:b/>
          <w:bCs/>
        </w:rPr>
      </w:pPr>
    </w:p>
    <w:p>
      <w:pPr>
        <w:spacing w:line="500" w:lineRule="exact"/>
        <w:rPr>
          <w:rFonts w:ascii="宋体" w:hAnsi="宋体"/>
          <w:b/>
          <w:bCs/>
        </w:rPr>
      </w:pPr>
      <w:r>
        <w:rPr>
          <w:rFonts w:hint="eastAsia" w:ascii="宋体" w:hAnsi="宋体"/>
          <w:b/>
          <w:bCs/>
        </w:rPr>
        <w:t xml:space="preserve">                         </w:t>
      </w:r>
    </w:p>
    <w:p>
      <w:pPr>
        <w:spacing w:line="500" w:lineRule="exact"/>
        <w:rPr>
          <w:rFonts w:ascii="宋体" w:hAnsi="宋体"/>
          <w:b/>
          <w:bCs/>
        </w:rPr>
      </w:pPr>
    </w:p>
    <w:p>
      <w:pPr>
        <w:spacing w:line="500" w:lineRule="exact"/>
        <w:rPr>
          <w:rFonts w:ascii="宋体" w:hAnsi="宋体"/>
          <w:u w:val="single"/>
        </w:rPr>
      </w:pPr>
      <w:r>
        <w:rPr>
          <w:rFonts w:hint="eastAsia" w:ascii="宋体" w:hAnsi="宋体"/>
          <w:b/>
          <w:bCs/>
        </w:rPr>
        <w:t xml:space="preserve">                                           </w:t>
      </w:r>
      <w:r>
        <w:rPr>
          <w:rFonts w:hint="eastAsia" w:ascii="宋体" w:hAnsi="宋体"/>
        </w:rPr>
        <w:t>投标人名称：（单位盖</w:t>
      </w:r>
      <w:r>
        <w:rPr>
          <w:rFonts w:hint="eastAsia" w:ascii="宋体" w:hAnsi="宋体"/>
          <w:spacing w:val="4"/>
        </w:rPr>
        <w:t>公章</w:t>
      </w:r>
      <w:r>
        <w:rPr>
          <w:rFonts w:hint="eastAsia" w:ascii="宋体" w:hAnsi="宋体"/>
        </w:rPr>
        <w:t>）：</w:t>
      </w:r>
      <w:r>
        <w:rPr>
          <w:rFonts w:hint="eastAsia" w:ascii="宋体" w:hAnsi="宋体"/>
          <w:u w:val="single"/>
        </w:rPr>
        <w:t xml:space="preserve">           </w:t>
      </w:r>
    </w:p>
    <w:p>
      <w:pPr>
        <w:spacing w:line="500" w:lineRule="exact"/>
        <w:rPr>
          <w:rFonts w:ascii="宋体" w:hAnsi="宋体"/>
        </w:rPr>
      </w:pPr>
      <w:r>
        <w:rPr>
          <w:rFonts w:hint="eastAsia" w:ascii="宋体" w:hAnsi="宋体"/>
        </w:rPr>
        <w:t xml:space="preserve">                                           地址：</w:t>
      </w:r>
      <w:r>
        <w:rPr>
          <w:rFonts w:hint="eastAsia" w:ascii="宋体" w:hAnsi="宋体"/>
          <w:u w:val="single"/>
        </w:rPr>
        <w:t xml:space="preserve">           </w:t>
      </w:r>
    </w:p>
    <w:p>
      <w:pPr>
        <w:spacing w:line="500" w:lineRule="exact"/>
        <w:rPr>
          <w:rFonts w:ascii="宋体" w:hAnsi="宋体"/>
          <w:u w:val="single"/>
        </w:rPr>
      </w:pPr>
      <w:r>
        <w:rPr>
          <w:rFonts w:hint="eastAsia" w:ascii="宋体" w:hAnsi="宋体"/>
        </w:rPr>
        <w:t xml:space="preserve">                                           签发日期：</w:t>
      </w:r>
      <w:r>
        <w:rPr>
          <w:rFonts w:hint="eastAsia" w:ascii="宋体" w:hAnsi="宋体"/>
          <w:u w:val="single"/>
        </w:rPr>
        <w:t xml:space="preserve">           </w:t>
      </w:r>
    </w:p>
    <w:p>
      <w:pPr>
        <w:spacing w:line="440" w:lineRule="exact"/>
        <w:rPr>
          <w:rFonts w:ascii="宋体" w:hAnsi="宋体"/>
          <w:b/>
          <w:bCs/>
        </w:rPr>
      </w:pPr>
    </w:p>
    <w:p>
      <w:pPr>
        <w:spacing w:line="440" w:lineRule="exact"/>
        <w:rPr>
          <w:rFonts w:ascii="宋体" w:hAnsi="宋体"/>
        </w:rPr>
      </w:pPr>
      <w:r>
        <w:rPr>
          <w:rFonts w:ascii="宋体" w:hAnsi="宋体"/>
        </w:rPr>
        <w:br w:type="page"/>
      </w:r>
    </w:p>
    <w:p>
      <w:pPr>
        <w:numPr>
          <w:ilvl w:val="0"/>
          <w:numId w:val="23"/>
        </w:numPr>
        <w:spacing w:line="440" w:lineRule="exact"/>
        <w:rPr>
          <w:rFonts w:ascii="宋体" w:hAnsi="宋体"/>
        </w:rPr>
      </w:pPr>
    </w:p>
    <w:p>
      <w:pPr>
        <w:jc w:val="center"/>
        <w:outlineLvl w:val="2"/>
        <w:rPr>
          <w:rFonts w:ascii="宋体" w:hAnsi="宋体"/>
          <w:b/>
          <w:sz w:val="28"/>
          <w:szCs w:val="28"/>
        </w:rPr>
      </w:pPr>
      <w:r>
        <w:rPr>
          <w:rFonts w:hint="eastAsia" w:ascii="宋体" w:hAnsi="宋体"/>
          <w:b/>
          <w:sz w:val="28"/>
          <w:szCs w:val="28"/>
        </w:rPr>
        <w:t>公平竞争承诺书</w:t>
      </w:r>
    </w:p>
    <w:p>
      <w:pPr>
        <w:spacing w:line="360" w:lineRule="auto"/>
        <w:ind w:firstLine="420" w:firstLineChars="200"/>
        <w:rPr>
          <w:rFonts w:ascii="宋体" w:hAnsi="宋体"/>
        </w:rPr>
      </w:pPr>
      <w:r>
        <w:rPr>
          <w:rFonts w:hint="eastAsia" w:ascii="宋体" w:hAnsi="宋体"/>
        </w:rPr>
        <w:t>本公司郑重承诺：本公司保证所提交的相关资质文件和证明材料的真实性，有良好的历史诚信记录，并将依法参与</w:t>
      </w:r>
      <w:r>
        <w:rPr>
          <w:rFonts w:hint="eastAsia" w:ascii="宋体" w:hAnsi="宋体"/>
          <w:u w:val="single"/>
        </w:rPr>
        <w:t xml:space="preserve">  </w:t>
      </w:r>
      <w:r>
        <w:rPr>
          <w:rFonts w:hint="eastAsia" w:ascii="宋体" w:hAnsi="宋体"/>
          <w:kern w:val="28"/>
          <w:u w:val="single"/>
          <w:lang w:eastAsia="zh-CN"/>
        </w:rPr>
        <w:t>广州市番禺区小谷围街道办事处零星项目设计（含预算）资格服务项目</w:t>
      </w:r>
      <w:r>
        <w:rPr>
          <w:rFonts w:hint="eastAsia" w:ascii="宋体" w:hAnsi="宋体"/>
          <w:u w:val="single"/>
        </w:rPr>
        <w:t xml:space="preserve">    </w:t>
      </w:r>
      <w:r>
        <w:rPr>
          <w:rFonts w:hint="eastAsia" w:ascii="宋体" w:hAnsi="宋体"/>
        </w:rPr>
        <w:t xml:space="preserve">项目的公平竞争，不以任何不正当行为谋取不当利益，否则承担相应的法律责任。  </w:t>
      </w:r>
    </w:p>
    <w:p>
      <w:pPr>
        <w:spacing w:line="360" w:lineRule="auto"/>
        <w:ind w:right="541"/>
        <w:jc w:val="center"/>
        <w:rPr>
          <w:rFonts w:ascii="宋体" w:hAnsi="宋体"/>
          <w:spacing w:val="4"/>
          <w:u w:val="single"/>
        </w:rPr>
      </w:pPr>
      <w:r>
        <w:rPr>
          <w:rFonts w:hint="eastAsia" w:ascii="宋体" w:hAnsi="宋体"/>
          <w:spacing w:val="4"/>
        </w:rPr>
        <w:t xml:space="preserve">      投标人名称（加盖公章）：</w:t>
      </w:r>
      <w:r>
        <w:rPr>
          <w:rFonts w:hint="eastAsia" w:ascii="宋体" w:hAnsi="宋体"/>
          <w:spacing w:val="4"/>
          <w:u w:val="single"/>
        </w:rPr>
        <w:t xml:space="preserve">                       </w:t>
      </w:r>
    </w:p>
    <w:p>
      <w:pPr>
        <w:adjustRightInd w:val="0"/>
        <w:snapToGrid w:val="0"/>
        <w:spacing w:line="360" w:lineRule="auto"/>
        <w:jc w:val="center"/>
        <w:rPr>
          <w:rFonts w:ascii="宋体" w:hAnsi="宋体"/>
          <w:spacing w:val="4"/>
        </w:rPr>
      </w:pPr>
      <w:r>
        <w:rPr>
          <w:rFonts w:hint="eastAsia" w:ascii="宋体" w:hAnsi="宋体"/>
          <w:spacing w:val="4"/>
        </w:rPr>
        <w:t xml:space="preserve"> 日期：</w:t>
      </w:r>
      <w:r>
        <w:rPr>
          <w:rFonts w:hint="eastAsia" w:ascii="宋体" w:hAnsi="宋体"/>
          <w:spacing w:val="4"/>
          <w:u w:val="single"/>
        </w:rPr>
        <w:t xml:space="preserve">   </w:t>
      </w:r>
      <w:r>
        <w:rPr>
          <w:rFonts w:hint="eastAsia" w:ascii="宋体" w:hAnsi="宋体"/>
          <w:spacing w:val="4"/>
        </w:rPr>
        <w:t>年</w:t>
      </w:r>
      <w:r>
        <w:rPr>
          <w:rFonts w:hint="eastAsia" w:ascii="宋体" w:hAnsi="宋体"/>
          <w:spacing w:val="4"/>
          <w:u w:val="single"/>
        </w:rPr>
        <w:t xml:space="preserve">   </w:t>
      </w:r>
      <w:r>
        <w:rPr>
          <w:rFonts w:hint="eastAsia" w:ascii="宋体" w:hAnsi="宋体"/>
          <w:spacing w:val="4"/>
        </w:rPr>
        <w:t>月</w:t>
      </w:r>
      <w:r>
        <w:rPr>
          <w:rFonts w:hint="eastAsia" w:ascii="宋体" w:hAnsi="宋体"/>
          <w:spacing w:val="4"/>
          <w:u w:val="single"/>
        </w:rPr>
        <w:t xml:space="preserve">   </w:t>
      </w:r>
      <w:r>
        <w:rPr>
          <w:rFonts w:hint="eastAsia" w:ascii="宋体" w:hAnsi="宋体"/>
          <w:spacing w:val="4"/>
        </w:rPr>
        <w:t>日</w:t>
      </w:r>
    </w:p>
    <w:p>
      <w:pPr>
        <w:spacing w:line="440" w:lineRule="exact"/>
        <w:rPr>
          <w:rFonts w:ascii="宋体" w:hAnsi="宋体"/>
        </w:rPr>
      </w:pPr>
      <w:r>
        <w:rPr>
          <w:rFonts w:ascii="宋体" w:hAnsi="宋体"/>
        </w:rPr>
        <w:br w:type="page"/>
      </w:r>
    </w:p>
    <w:p>
      <w:pPr>
        <w:numPr>
          <w:ilvl w:val="0"/>
          <w:numId w:val="23"/>
        </w:numPr>
        <w:spacing w:line="440" w:lineRule="exact"/>
        <w:rPr>
          <w:rFonts w:ascii="宋体" w:hAnsi="宋体"/>
        </w:rPr>
      </w:pPr>
    </w:p>
    <w:p>
      <w:pPr>
        <w:jc w:val="center"/>
        <w:outlineLvl w:val="2"/>
        <w:rPr>
          <w:rFonts w:ascii="宋体" w:hAnsi="宋体"/>
          <w:b/>
          <w:sz w:val="28"/>
          <w:szCs w:val="28"/>
        </w:rPr>
      </w:pPr>
      <w:r>
        <w:rPr>
          <w:rFonts w:hint="eastAsia" w:ascii="宋体" w:hAnsi="宋体"/>
          <w:b/>
          <w:sz w:val="28"/>
          <w:szCs w:val="28"/>
        </w:rPr>
        <w:t>开标一览表(报价表)</w:t>
      </w:r>
    </w:p>
    <w:p>
      <w:pPr>
        <w:ind w:firstLine="210" w:firstLineChars="100"/>
        <w:rPr>
          <w:rFonts w:ascii="宋体" w:hAnsi="宋体"/>
          <w:b/>
          <w:bCs/>
          <w:u w:val="single"/>
        </w:rPr>
      </w:pPr>
      <w:r>
        <w:rPr>
          <w:rFonts w:hint="eastAsia" w:ascii="宋体" w:hAnsi="宋体"/>
        </w:rPr>
        <w:t>项目编号：</w:t>
      </w:r>
      <w:r>
        <w:rPr>
          <w:rFonts w:hint="eastAsia" w:ascii="宋体" w:hAnsi="宋体"/>
          <w:lang w:eastAsia="zh-CN"/>
        </w:rPr>
        <w:t>GZBC18FG05004</w:t>
      </w:r>
      <w:r>
        <w:rPr>
          <w:rFonts w:hint="eastAsia" w:ascii="宋体" w:hAnsi="宋体"/>
        </w:rPr>
        <w:t xml:space="preserve">                                   </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307"/>
        <w:gridCol w:w="3899"/>
        <w:gridCol w:w="275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jc w:val="center"/>
        </w:trPr>
        <w:tc>
          <w:tcPr>
            <w:tcW w:w="3307" w:type="dxa"/>
            <w:tcBorders>
              <w:top w:val="single" w:color="auto" w:sz="12" w:space="0"/>
              <w:bottom w:val="double" w:color="auto" w:sz="4" w:space="0"/>
            </w:tcBorders>
            <w:shd w:val="clear" w:color="auto" w:fill="EEECE1"/>
            <w:vAlign w:val="center"/>
          </w:tcPr>
          <w:p>
            <w:pPr>
              <w:adjustRightInd w:val="0"/>
              <w:snapToGrid w:val="0"/>
              <w:jc w:val="center"/>
              <w:rPr>
                <w:rFonts w:ascii="宋体" w:hAnsi="宋体"/>
                <w:b/>
                <w:szCs w:val="21"/>
              </w:rPr>
            </w:pPr>
            <w:r>
              <w:rPr>
                <w:rFonts w:hint="eastAsia" w:ascii="宋体" w:hAnsi="宋体"/>
                <w:b/>
                <w:szCs w:val="21"/>
              </w:rPr>
              <w:t>采购内容</w:t>
            </w:r>
          </w:p>
        </w:tc>
        <w:tc>
          <w:tcPr>
            <w:tcW w:w="3899" w:type="dxa"/>
            <w:tcBorders>
              <w:top w:val="single" w:color="auto" w:sz="12" w:space="0"/>
              <w:bottom w:val="double" w:color="auto" w:sz="4" w:space="0"/>
            </w:tcBorders>
            <w:shd w:val="clear" w:color="auto" w:fill="EEECE1"/>
            <w:vAlign w:val="center"/>
          </w:tcPr>
          <w:p>
            <w:pPr>
              <w:adjustRightInd w:val="0"/>
              <w:snapToGrid w:val="0"/>
              <w:jc w:val="center"/>
              <w:rPr>
                <w:rFonts w:hint="eastAsia" w:ascii="宋体" w:hAnsi="宋体" w:eastAsia="宋体"/>
                <w:b/>
                <w:szCs w:val="21"/>
                <w:lang w:eastAsia="zh-CN"/>
              </w:rPr>
            </w:pPr>
            <w:r>
              <w:rPr>
                <w:rFonts w:hint="eastAsia" w:ascii="宋体" w:hAnsi="宋体"/>
                <w:b/>
                <w:szCs w:val="21"/>
                <w:lang w:eastAsia="zh-CN"/>
              </w:rPr>
              <w:t>投标报价（元）</w:t>
            </w:r>
          </w:p>
        </w:tc>
        <w:tc>
          <w:tcPr>
            <w:tcW w:w="2756" w:type="dxa"/>
            <w:tcBorders>
              <w:top w:val="single" w:color="auto" w:sz="12" w:space="0"/>
              <w:bottom w:val="double" w:color="auto" w:sz="4" w:space="0"/>
            </w:tcBorders>
            <w:shd w:val="clear" w:color="auto" w:fill="EEECE1"/>
            <w:vAlign w:val="center"/>
          </w:tcPr>
          <w:p>
            <w:pPr>
              <w:adjustRightInd w:val="0"/>
              <w:snapToGrid w:val="0"/>
              <w:jc w:val="center"/>
              <w:rPr>
                <w:rFonts w:ascii="宋体" w:hAnsi="宋体"/>
                <w:b/>
                <w:szCs w:val="21"/>
              </w:rPr>
            </w:pPr>
            <w:r>
              <w:rPr>
                <w:rFonts w:hint="eastAsia" w:ascii="宋体" w:hAnsi="宋体"/>
                <w:b/>
                <w:szCs w:val="21"/>
              </w:rPr>
              <w:t>服务期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811" w:hRule="atLeast"/>
          <w:jc w:val="center"/>
        </w:trPr>
        <w:tc>
          <w:tcPr>
            <w:tcW w:w="3307" w:type="dxa"/>
            <w:tcBorders>
              <w:top w:val="single" w:color="auto" w:sz="4" w:space="0"/>
            </w:tcBorders>
            <w:vAlign w:val="center"/>
          </w:tcPr>
          <w:p>
            <w:pPr>
              <w:jc w:val="center"/>
              <w:rPr>
                <w:rFonts w:ascii="宋体" w:hAnsi="宋体"/>
                <w:bCs/>
                <w:szCs w:val="21"/>
              </w:rPr>
            </w:pPr>
            <w:r>
              <w:rPr>
                <w:rFonts w:hint="eastAsia" w:ascii="宋体" w:hAnsi="宋体"/>
                <w:lang w:eastAsia="zh-CN"/>
              </w:rPr>
              <w:t>广州市番禺区小谷围街道办事处零星项目设计（含预算）资格服务项目</w:t>
            </w:r>
          </w:p>
        </w:tc>
        <w:tc>
          <w:tcPr>
            <w:tcW w:w="3899" w:type="dxa"/>
            <w:tcBorders>
              <w:top w:val="single" w:color="auto" w:sz="4" w:space="0"/>
            </w:tcBorders>
            <w:vAlign w:val="center"/>
          </w:tcPr>
          <w:p>
            <w:pPr>
              <w:spacing w:line="360" w:lineRule="auto"/>
              <w:ind w:left="-2" w:leftChars="-1" w:firstLine="2" w:firstLineChars="1"/>
              <w:rPr>
                <w:rFonts w:hint="eastAsia" w:ascii="宋体" w:hAnsi="宋体" w:eastAsia="宋体"/>
                <w:sz w:val="21"/>
                <w:szCs w:val="21"/>
                <w:lang w:val="en-US" w:eastAsia="zh-CN"/>
              </w:rPr>
            </w:pPr>
            <w:r>
              <w:rPr>
                <w:rFonts w:hint="eastAsia" w:ascii="宋体" w:hAnsi="宋体"/>
                <w:sz w:val="21"/>
                <w:szCs w:val="21"/>
              </w:rPr>
              <w:t>小写：</w:t>
            </w:r>
            <w:r>
              <w:rPr>
                <w:rFonts w:hint="eastAsia" w:ascii="宋体" w:hAnsi="宋体"/>
                <w:sz w:val="21"/>
                <w:szCs w:val="21"/>
                <w:u w:val="single"/>
              </w:rPr>
              <w:t>RMB</w:t>
            </w:r>
            <w:r>
              <w:rPr>
                <w:rFonts w:hint="eastAsia" w:ascii="宋体" w:hAnsi="宋体"/>
                <w:sz w:val="21"/>
                <w:szCs w:val="21"/>
                <w:u w:val="single"/>
                <w:lang w:val="en-US" w:eastAsia="zh-CN"/>
              </w:rPr>
              <w:t>950000</w:t>
            </w:r>
          </w:p>
          <w:p>
            <w:pPr>
              <w:adjustRightInd w:val="0"/>
              <w:snapToGrid w:val="0"/>
              <w:rPr>
                <w:rFonts w:hint="eastAsia" w:ascii="宋体" w:hAnsi="宋体" w:eastAsia="宋体"/>
                <w:bCs/>
                <w:szCs w:val="21"/>
                <w:u w:val="single"/>
                <w:lang w:val="en-US" w:eastAsia="zh-CN"/>
              </w:rPr>
            </w:pPr>
            <w:r>
              <w:rPr>
                <w:rFonts w:hint="eastAsia" w:ascii="宋体" w:hAnsi="宋体"/>
                <w:sz w:val="21"/>
                <w:szCs w:val="21"/>
              </w:rPr>
              <w:t>大写：</w:t>
            </w:r>
            <w:r>
              <w:rPr>
                <w:rFonts w:hint="eastAsia" w:ascii="宋体" w:hAnsi="宋体"/>
                <w:sz w:val="21"/>
                <w:szCs w:val="21"/>
                <w:u w:val="single"/>
                <w:lang w:eastAsia="zh-CN"/>
              </w:rPr>
              <w:t>玖拾伍万元整</w:t>
            </w:r>
          </w:p>
        </w:tc>
        <w:tc>
          <w:tcPr>
            <w:tcW w:w="2756" w:type="dxa"/>
            <w:tcBorders>
              <w:top w:val="single" w:color="auto" w:sz="4" w:space="0"/>
            </w:tcBorders>
            <w:vAlign w:val="center"/>
          </w:tcPr>
          <w:p>
            <w:pPr>
              <w:jc w:val="center"/>
              <w:rPr>
                <w:rFonts w:hint="eastAsia" w:ascii="宋体" w:hAnsi="宋体" w:eastAsia="宋体"/>
                <w:bCs/>
                <w:szCs w:val="21"/>
                <w:lang w:eastAsia="zh-CN"/>
              </w:rPr>
            </w:pPr>
            <w:r>
              <w:rPr>
                <w:rFonts w:hint="eastAsia" w:ascii="宋体" w:hAnsi="宋体"/>
                <w:color w:val="000000"/>
                <w:szCs w:val="21"/>
                <w:lang w:eastAsia="zh-CN"/>
              </w:rPr>
              <w:t>服务期为2年</w:t>
            </w:r>
          </w:p>
        </w:tc>
      </w:tr>
    </w:tbl>
    <w:p>
      <w:pPr>
        <w:spacing w:line="500" w:lineRule="exact"/>
        <w:ind w:firstLine="436" w:firstLineChars="200"/>
        <w:rPr>
          <w:rFonts w:ascii="宋体" w:hAnsi="宋体"/>
          <w:spacing w:val="4"/>
        </w:rPr>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r>
        <w:rPr>
          <w:rFonts w:hint="eastAsia" w:ascii="宋体" w:hAnsi="宋体"/>
          <w:spacing w:val="4"/>
          <w:u w:val="single"/>
          <w:lang w:val="en-US" w:eastAsia="zh-CN"/>
        </w:rPr>
        <w:t xml:space="preserve">      </w:t>
      </w:r>
      <w:r>
        <w:rPr>
          <w:rFonts w:ascii="宋体" w:hAnsi="宋体"/>
          <w:spacing w:val="4"/>
          <w:u w:val="single"/>
        </w:rPr>
        <w:t xml:space="preserve">     </w:t>
      </w:r>
    </w:p>
    <w:p>
      <w:pPr>
        <w:spacing w:line="400" w:lineRule="exact"/>
        <w:rPr>
          <w:rFonts w:ascii="宋体" w:hAnsi="宋体"/>
          <w:b/>
          <w:bCs/>
          <w:szCs w:val="21"/>
        </w:rPr>
      </w:pPr>
      <w:r>
        <w:rPr>
          <w:rFonts w:hint="eastAsia" w:ascii="宋体" w:hAnsi="宋体"/>
          <w:b/>
          <w:bCs/>
          <w:szCs w:val="21"/>
        </w:rPr>
        <w:t>备注：</w:t>
      </w:r>
    </w:p>
    <w:p>
      <w:pPr>
        <w:adjustRightInd w:val="0"/>
        <w:spacing w:line="360" w:lineRule="auto"/>
        <w:ind w:left="315" w:hanging="315" w:hangingChars="150"/>
        <w:rPr>
          <w:rFonts w:hint="eastAsia" w:ascii="宋体" w:hAnsi="宋体"/>
          <w:szCs w:val="21"/>
        </w:rPr>
      </w:pPr>
      <w:r>
        <w:rPr>
          <w:rFonts w:hint="eastAsia" w:ascii="宋体" w:hAnsi="宋体"/>
          <w:szCs w:val="21"/>
        </w:rPr>
        <w:t>1. 报价要求投标货币为人民币报价，报价应包括：人工费、管理费用、相关用具的使用费用、各项税费及合同实施过程中不可预见费等完成本招标内容所需的一切费用。</w:t>
      </w:r>
    </w:p>
    <w:p>
      <w:pPr>
        <w:spacing w:line="360" w:lineRule="auto"/>
        <w:ind w:left="315" w:hanging="315" w:hangingChars="150"/>
        <w:rPr>
          <w:rFonts w:hint="eastAsia" w:ascii="宋体" w:hAnsi="宋体"/>
          <w:szCs w:val="21"/>
        </w:rPr>
      </w:pPr>
      <w:r>
        <w:rPr>
          <w:rFonts w:hint="eastAsia" w:ascii="宋体" w:hAnsi="宋体"/>
          <w:szCs w:val="21"/>
        </w:rPr>
        <w:t>2. 此表除装订于投标文件中外，还应将此表复印一份置于开标信封中。</w:t>
      </w:r>
    </w:p>
    <w:p>
      <w:pPr>
        <w:numPr>
          <w:ilvl w:val="0"/>
          <w:numId w:val="23"/>
        </w:numPr>
        <w:spacing w:line="440" w:lineRule="exact"/>
        <w:rPr>
          <w:rFonts w:ascii="宋体" w:hAnsi="宋体"/>
          <w:spacing w:val="4"/>
        </w:rPr>
      </w:pPr>
      <w:r>
        <w:rPr>
          <w:rFonts w:ascii="宋体" w:hAnsi="宋体"/>
          <w:spacing w:val="4"/>
        </w:rPr>
        <w:br w:type="page"/>
      </w:r>
    </w:p>
    <w:p>
      <w:pPr>
        <w:numPr>
          <w:ilvl w:val="0"/>
          <w:numId w:val="23"/>
        </w:numPr>
        <w:spacing w:line="440" w:lineRule="exact"/>
        <w:rPr>
          <w:rFonts w:ascii="宋体" w:hAnsi="宋体"/>
          <w:spacing w:val="4"/>
        </w:rPr>
      </w:pPr>
    </w:p>
    <w:p>
      <w:pPr>
        <w:adjustRightInd w:val="0"/>
        <w:snapToGrid w:val="0"/>
        <w:spacing w:afterLines="50"/>
        <w:jc w:val="center"/>
        <w:outlineLvl w:val="2"/>
        <w:rPr>
          <w:rFonts w:ascii="宋体" w:hAnsi="宋体"/>
          <w:b/>
          <w:sz w:val="28"/>
          <w:szCs w:val="28"/>
        </w:rPr>
      </w:pPr>
      <w:r>
        <w:rPr>
          <w:rFonts w:hint="eastAsia" w:ascii="宋体" w:hAnsi="宋体"/>
          <w:b/>
          <w:sz w:val="28"/>
          <w:szCs w:val="28"/>
        </w:rPr>
        <w:t>中小企业声明函（可选）</w:t>
      </w:r>
    </w:p>
    <w:p>
      <w:pPr>
        <w:adjustRightInd w:val="0"/>
        <w:snapToGrid w:val="0"/>
        <w:spacing w:line="360" w:lineRule="auto"/>
        <w:ind w:firstLine="420" w:firstLineChars="200"/>
        <w:rPr>
          <w:rFonts w:ascii="宋体" w:hAnsi="宋体"/>
        </w:rPr>
      </w:pPr>
      <w:r>
        <w:rPr>
          <w:rFonts w:hint="eastAsia" w:ascii="宋体" w:hAnsi="宋体"/>
        </w:rPr>
        <w:t>本公司郑重声明，根据《政府采购促进中小企业发展暂行办法》（财库[2011]181号）的规定，本公司为</w:t>
      </w:r>
      <w:r>
        <w:rPr>
          <w:rFonts w:hint="eastAsia" w:ascii="宋体" w:hAnsi="宋体"/>
          <w:u w:val="single"/>
        </w:rPr>
        <w:t xml:space="preserve">         </w:t>
      </w:r>
      <w:r>
        <w:rPr>
          <w:rFonts w:hint="eastAsia" w:ascii="宋体" w:hAnsi="宋体"/>
        </w:rPr>
        <w:t>（请填写：中型、小型、微型）企业。即，本公司同时满足以下条件：</w:t>
      </w:r>
    </w:p>
    <w:p>
      <w:pPr>
        <w:numPr>
          <w:ilvl w:val="0"/>
          <w:numId w:val="26"/>
        </w:numPr>
        <w:adjustRightInd w:val="0"/>
        <w:snapToGrid w:val="0"/>
        <w:spacing w:line="360" w:lineRule="auto"/>
        <w:rPr>
          <w:rFonts w:ascii="宋体" w:hAnsi="宋体"/>
        </w:rPr>
      </w:pPr>
      <w:r>
        <w:rPr>
          <w:rFonts w:hint="eastAsia" w:ascii="宋体" w:hAnsi="宋体"/>
        </w:rPr>
        <w:t>根据《工业和信息化部、国家统计局、国家发展和改革委员会、财政部关于印发中小企业划型标准规定的通知》（工信部联企业[2011]300号）规定的划分标准，本公司为</w:t>
      </w:r>
      <w:r>
        <w:rPr>
          <w:rFonts w:hint="eastAsia" w:ascii="宋体" w:hAnsi="宋体"/>
          <w:u w:val="single"/>
        </w:rPr>
        <w:t xml:space="preserve">             </w:t>
      </w:r>
      <w:r>
        <w:rPr>
          <w:rFonts w:hint="eastAsia" w:ascii="宋体" w:hAnsi="宋体"/>
        </w:rPr>
        <w:t>（请填写：中型、小型、微型）企业。</w:t>
      </w:r>
    </w:p>
    <w:p>
      <w:pPr>
        <w:numPr>
          <w:ilvl w:val="0"/>
          <w:numId w:val="26"/>
        </w:numPr>
        <w:adjustRightInd w:val="0"/>
        <w:snapToGrid w:val="0"/>
        <w:spacing w:line="360" w:lineRule="auto"/>
        <w:rPr>
          <w:rFonts w:ascii="宋体" w:hAnsi="宋体"/>
        </w:rPr>
      </w:pPr>
      <w:r>
        <w:rPr>
          <w:rFonts w:hint="eastAsia" w:ascii="宋体" w:hAnsi="宋体"/>
        </w:rPr>
        <w:t>本公司参加</w:t>
      </w:r>
      <w:r>
        <w:rPr>
          <w:rFonts w:hint="eastAsia" w:ascii="宋体" w:hAnsi="宋体"/>
          <w:u w:val="single"/>
        </w:rPr>
        <w:t xml:space="preserve">     (采购人单位名称)    </w:t>
      </w:r>
      <w:r>
        <w:rPr>
          <w:rFonts w:hint="eastAsia" w:ascii="宋体" w:hAnsi="宋体"/>
        </w:rPr>
        <w:t>的</w:t>
      </w:r>
      <w:r>
        <w:rPr>
          <w:rFonts w:hint="eastAsia" w:ascii="宋体" w:hAnsi="宋体"/>
          <w:u w:val="single"/>
        </w:rPr>
        <w:t xml:space="preserve">   (项目名称) </w:t>
      </w:r>
      <w:r>
        <w:rPr>
          <w:rFonts w:hint="eastAsia" w:ascii="宋体" w:hAnsi="宋体"/>
        </w:rPr>
        <w:t>采购活动提供本企业制造的货物，由本企业承担工程、提供服务，或者提供其他</w:t>
      </w:r>
      <w:r>
        <w:rPr>
          <w:rFonts w:hint="eastAsia" w:ascii="宋体" w:hAnsi="宋体"/>
          <w:u w:val="single"/>
        </w:rPr>
        <w:t xml:space="preserve">           </w:t>
      </w:r>
      <w:r>
        <w:rPr>
          <w:rFonts w:hint="eastAsia" w:ascii="宋体" w:hAnsi="宋体"/>
        </w:rPr>
        <w:t>（请填写：中型、小型、微型）企业制造的货物。本条所称货物不包括使用大型企业注册商标的货物。</w:t>
      </w:r>
    </w:p>
    <w:p>
      <w:pPr>
        <w:adjustRightInd w:val="0"/>
        <w:snapToGrid w:val="0"/>
        <w:spacing w:line="360" w:lineRule="auto"/>
        <w:ind w:left="420"/>
        <w:rPr>
          <w:rFonts w:ascii="宋体" w:hAnsi="宋体"/>
          <w:b/>
        </w:rPr>
      </w:pPr>
      <w:r>
        <w:rPr>
          <w:rFonts w:hint="eastAsia" w:ascii="宋体" w:hAnsi="宋体"/>
          <w:b/>
        </w:rPr>
        <w:t>本公司对上述声明的真实性负责。如有虚假，将依法承担相应责任。</w:t>
      </w:r>
    </w:p>
    <w:p>
      <w:pPr>
        <w:spacing w:line="360" w:lineRule="auto"/>
        <w:ind w:firstLine="420" w:firstLineChars="200"/>
        <w:jc w:val="center"/>
        <w:rPr>
          <w:rFonts w:ascii="宋体" w:hAnsi="宋体"/>
        </w:rPr>
      </w:pPr>
      <w:r>
        <w:rPr>
          <w:rFonts w:hint="eastAsia" w:ascii="宋体" w:hAnsi="宋体"/>
        </w:rPr>
        <w:t xml:space="preserve">                            投标人名称（加盖</w:t>
      </w:r>
      <w:r>
        <w:rPr>
          <w:rFonts w:hint="eastAsia" w:ascii="宋体" w:hAnsi="宋体"/>
          <w:spacing w:val="4"/>
        </w:rPr>
        <w:t>公章</w:t>
      </w:r>
      <w:r>
        <w:rPr>
          <w:rFonts w:hint="eastAsia" w:ascii="宋体" w:hAnsi="宋体"/>
        </w:rPr>
        <w:t>）：</w:t>
      </w:r>
    </w:p>
    <w:p>
      <w:pPr>
        <w:spacing w:line="360" w:lineRule="auto"/>
        <w:ind w:firstLine="420" w:firstLineChars="200"/>
        <w:jc w:val="center"/>
        <w:rPr>
          <w:rFonts w:ascii="宋体" w:hAnsi="宋体"/>
        </w:rPr>
      </w:pPr>
      <w:r>
        <w:rPr>
          <w:rFonts w:hint="eastAsia" w:ascii="宋体" w:hAnsi="宋体"/>
        </w:rPr>
        <w:t xml:space="preserve">                         日 期：  年   月  日</w:t>
      </w:r>
    </w:p>
    <w:p>
      <w:pPr>
        <w:adjustRightInd w:val="0"/>
        <w:snapToGrid w:val="0"/>
        <w:spacing w:line="360" w:lineRule="auto"/>
        <w:ind w:left="315" w:leftChars="150"/>
        <w:rPr>
          <w:rFonts w:ascii="宋体" w:hAnsi="宋体"/>
          <w:szCs w:val="21"/>
          <w:lang w:val="en-GB"/>
        </w:rPr>
      </w:pPr>
      <w:bookmarkStart w:id="24" w:name="_Toc435515316"/>
      <w:bookmarkStart w:id="25" w:name="_Toc435514876"/>
      <w:r>
        <w:rPr>
          <w:rFonts w:hint="eastAsia" w:ascii="宋体" w:hAnsi="宋体"/>
          <w:szCs w:val="21"/>
          <w:lang w:val="en-GB"/>
        </w:rPr>
        <w:t>备注：</w:t>
      </w:r>
    </w:p>
    <w:p>
      <w:pPr>
        <w:numPr>
          <w:ilvl w:val="0"/>
          <w:numId w:val="27"/>
        </w:numPr>
        <w:adjustRightInd w:val="0"/>
        <w:snapToGrid w:val="0"/>
        <w:spacing w:line="360" w:lineRule="auto"/>
        <w:rPr>
          <w:rFonts w:ascii="宋体" w:hAnsi="宋体"/>
          <w:szCs w:val="21"/>
          <w:lang w:val="en-GB"/>
        </w:rPr>
      </w:pPr>
      <w:r>
        <w:rPr>
          <w:rFonts w:hint="eastAsia" w:ascii="宋体" w:hAnsi="宋体"/>
          <w:szCs w:val="21"/>
          <w:lang w:val="en-GB"/>
        </w:rPr>
        <w:t>本声明函对中小企业参与政府采购活动时适用。</w:t>
      </w:r>
    </w:p>
    <w:p>
      <w:pPr>
        <w:numPr>
          <w:ilvl w:val="0"/>
          <w:numId w:val="27"/>
        </w:numPr>
        <w:adjustRightInd w:val="0"/>
        <w:snapToGrid w:val="0"/>
        <w:spacing w:line="360" w:lineRule="auto"/>
        <w:rPr>
          <w:rFonts w:ascii="宋体" w:hAnsi="宋体"/>
          <w:szCs w:val="21"/>
          <w:lang w:val="en-GB"/>
        </w:rPr>
      </w:pPr>
      <w:r>
        <w:rPr>
          <w:rFonts w:hint="eastAsia" w:ascii="宋体" w:hAnsi="宋体"/>
          <w:szCs w:val="21"/>
          <w:lang w:val="en-GB"/>
        </w:rPr>
        <w:t>如果投标人不是中小企业的，可不提供该中小企业声明函。</w:t>
      </w:r>
      <w:bookmarkEnd w:id="24"/>
      <w:bookmarkEnd w:id="25"/>
    </w:p>
    <w:p>
      <w:pPr>
        <w:spacing w:line="440" w:lineRule="exact"/>
        <w:rPr>
          <w:rFonts w:ascii="宋体" w:hAnsi="宋体"/>
        </w:rPr>
      </w:pPr>
      <w:r>
        <w:rPr>
          <w:rFonts w:ascii="宋体" w:hAnsi="宋体"/>
        </w:rPr>
        <w:br w:type="page"/>
      </w:r>
    </w:p>
    <w:p>
      <w:pPr>
        <w:numPr>
          <w:ilvl w:val="0"/>
          <w:numId w:val="23"/>
        </w:numPr>
        <w:spacing w:line="440" w:lineRule="exact"/>
        <w:rPr>
          <w:rFonts w:ascii="宋体" w:hAnsi="宋体"/>
          <w:b/>
          <w:sz w:val="28"/>
          <w:szCs w:val="28"/>
        </w:rPr>
      </w:pPr>
    </w:p>
    <w:p>
      <w:pPr>
        <w:adjustRightInd w:val="0"/>
        <w:snapToGrid w:val="0"/>
        <w:spacing w:afterLines="50"/>
        <w:jc w:val="center"/>
        <w:outlineLvl w:val="2"/>
        <w:rPr>
          <w:rFonts w:ascii="宋体" w:hAnsi="宋体"/>
          <w:b/>
          <w:sz w:val="28"/>
          <w:szCs w:val="28"/>
        </w:rPr>
      </w:pPr>
      <w:r>
        <w:rPr>
          <w:rFonts w:hint="eastAsia" w:ascii="宋体" w:hAnsi="宋体"/>
          <w:b/>
          <w:sz w:val="28"/>
          <w:szCs w:val="28"/>
        </w:rPr>
        <w:t>用户需求响应一览表</w:t>
      </w:r>
    </w:p>
    <w:p>
      <w:pPr>
        <w:ind w:firstLine="210" w:firstLineChars="100"/>
        <w:rPr>
          <w:rFonts w:ascii="宋体" w:hAnsi="宋体"/>
          <w:b/>
          <w:bCs/>
          <w:u w:val="single"/>
        </w:rPr>
      </w:pPr>
      <w:r>
        <w:rPr>
          <w:rFonts w:hint="eastAsia" w:ascii="宋体" w:hAnsi="宋体"/>
        </w:rPr>
        <w:t>项目编号：</w:t>
      </w:r>
      <w:r>
        <w:rPr>
          <w:rFonts w:hint="eastAsia" w:ascii="宋体" w:hAnsi="宋体"/>
          <w:lang w:eastAsia="zh-CN"/>
        </w:rPr>
        <w:t>GZBC18FG05004</w:t>
      </w:r>
      <w:r>
        <w:rPr>
          <w:rFonts w:hint="eastAsia" w:ascii="宋体" w:hAnsi="宋体"/>
        </w:rPr>
        <w:t xml:space="preserve">                                  </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1"/>
        <w:gridCol w:w="3599"/>
        <w:gridCol w:w="1897"/>
        <w:gridCol w:w="2196"/>
        <w:gridCol w:w="16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21" w:hRule="atLeast"/>
          <w:jc w:val="center"/>
        </w:trPr>
        <w:tc>
          <w:tcPr>
            <w:tcW w:w="631" w:type="dxa"/>
            <w:tcBorders>
              <w:top w:val="single" w:color="auto" w:sz="12" w:space="0"/>
              <w:bottom w:val="double" w:color="auto" w:sz="4" w:space="0"/>
            </w:tcBorders>
            <w:shd w:val="clear" w:color="auto" w:fill="EEECE1"/>
            <w:vAlign w:val="center"/>
          </w:tcPr>
          <w:p>
            <w:pPr>
              <w:ind w:left="-63" w:leftChars="-30" w:right="-61" w:rightChars="-29"/>
              <w:jc w:val="center"/>
              <w:rPr>
                <w:rFonts w:ascii="宋体" w:hAnsi="宋体"/>
                <w:b/>
                <w:szCs w:val="21"/>
              </w:rPr>
            </w:pPr>
          </w:p>
          <w:p>
            <w:pPr>
              <w:ind w:left="-63" w:leftChars="-30" w:right="-61" w:rightChars="-29"/>
              <w:jc w:val="center"/>
              <w:rPr>
                <w:rFonts w:ascii="宋体" w:hAnsi="宋体"/>
                <w:b/>
                <w:szCs w:val="21"/>
              </w:rPr>
            </w:pPr>
            <w:r>
              <w:rPr>
                <w:rFonts w:hint="eastAsia" w:ascii="宋体" w:hAnsi="宋体"/>
                <w:b/>
                <w:szCs w:val="21"/>
              </w:rPr>
              <w:t>序号</w:t>
            </w:r>
          </w:p>
        </w:tc>
        <w:tc>
          <w:tcPr>
            <w:tcW w:w="3599" w:type="dxa"/>
            <w:tcBorders>
              <w:top w:val="single" w:color="auto" w:sz="12" w:space="0"/>
              <w:bottom w:val="double" w:color="auto" w:sz="4" w:space="0"/>
            </w:tcBorders>
            <w:shd w:val="clear" w:color="auto" w:fill="EEECE1"/>
            <w:vAlign w:val="center"/>
          </w:tcPr>
          <w:p>
            <w:pPr>
              <w:jc w:val="center"/>
              <w:rPr>
                <w:rFonts w:ascii="宋体" w:hAnsi="宋体"/>
                <w:b/>
              </w:rPr>
            </w:pPr>
            <w:r>
              <w:rPr>
                <w:rFonts w:hint="eastAsia" w:ascii="宋体" w:hAnsi="宋体"/>
                <w:b/>
              </w:rPr>
              <w:t>招标文件条款描述</w:t>
            </w:r>
          </w:p>
        </w:tc>
        <w:tc>
          <w:tcPr>
            <w:tcW w:w="1897" w:type="dxa"/>
            <w:tcBorders>
              <w:top w:val="single" w:color="auto" w:sz="12" w:space="0"/>
              <w:bottom w:val="double" w:color="auto" w:sz="4" w:space="0"/>
            </w:tcBorders>
            <w:shd w:val="clear" w:color="auto" w:fill="EEECE1"/>
            <w:vAlign w:val="center"/>
          </w:tcPr>
          <w:p>
            <w:pPr>
              <w:jc w:val="center"/>
              <w:rPr>
                <w:rFonts w:ascii="宋体" w:hAnsi="宋体"/>
                <w:b/>
              </w:rPr>
            </w:pPr>
            <w:r>
              <w:rPr>
                <w:rFonts w:hint="eastAsia" w:ascii="宋体" w:hAnsi="宋体"/>
                <w:b/>
              </w:rPr>
              <w:t>投标人响应描述</w:t>
            </w:r>
          </w:p>
        </w:tc>
        <w:tc>
          <w:tcPr>
            <w:tcW w:w="2196" w:type="dxa"/>
            <w:tcBorders>
              <w:top w:val="single" w:color="auto" w:sz="12" w:space="0"/>
              <w:bottom w:val="double" w:color="auto" w:sz="4" w:space="0"/>
              <w:right w:val="single" w:color="auto" w:sz="2" w:space="0"/>
            </w:tcBorders>
            <w:shd w:val="clear" w:color="auto" w:fill="EEECE1"/>
            <w:vAlign w:val="center"/>
          </w:tcPr>
          <w:p>
            <w:pPr>
              <w:jc w:val="center"/>
              <w:rPr>
                <w:rFonts w:ascii="宋体" w:hAnsi="宋体"/>
                <w:b/>
              </w:rPr>
            </w:pPr>
            <w:r>
              <w:rPr>
                <w:rFonts w:hint="eastAsia" w:ascii="宋体" w:hAnsi="宋体"/>
                <w:b/>
              </w:rPr>
              <w:t>偏离情况说明</w:t>
            </w:r>
          </w:p>
          <w:p>
            <w:pPr>
              <w:jc w:val="center"/>
              <w:rPr>
                <w:rFonts w:ascii="宋体" w:hAnsi="宋体"/>
                <w:b/>
              </w:rPr>
            </w:pPr>
            <w:r>
              <w:rPr>
                <w:rFonts w:hint="eastAsia" w:ascii="宋体" w:hAnsi="宋体"/>
                <w:b/>
              </w:rPr>
              <w:t>（正偏离/完全响应/负偏离）</w:t>
            </w:r>
          </w:p>
        </w:tc>
        <w:tc>
          <w:tcPr>
            <w:tcW w:w="1639" w:type="dxa"/>
            <w:tcBorders>
              <w:top w:val="single" w:color="auto" w:sz="12" w:space="0"/>
              <w:left w:val="single" w:color="auto" w:sz="2" w:space="0"/>
              <w:bottom w:val="double" w:color="auto" w:sz="4" w:space="0"/>
            </w:tcBorders>
            <w:shd w:val="clear" w:color="auto" w:fill="EEECE1"/>
            <w:vAlign w:val="center"/>
          </w:tcPr>
          <w:p>
            <w:pPr>
              <w:jc w:val="center"/>
              <w:rPr>
                <w:rFonts w:ascii="宋体" w:hAnsi="宋体"/>
                <w:b/>
              </w:rPr>
            </w:pPr>
            <w:r>
              <w:rPr>
                <w:rFonts w:hint="eastAsia" w:ascii="宋体" w:hAnsi="宋体"/>
                <w:b/>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tcBorders>
              <w:top w:val="double" w:color="auto" w:sz="4" w:space="0"/>
            </w:tcBorders>
            <w:vAlign w:val="center"/>
          </w:tcPr>
          <w:p>
            <w:pPr>
              <w:numPr>
                <w:ilvl w:val="0"/>
                <w:numId w:val="28"/>
              </w:numPr>
              <w:spacing w:line="400" w:lineRule="exact"/>
              <w:jc w:val="center"/>
              <w:rPr>
                <w:rFonts w:ascii="宋体" w:hAnsi="宋体"/>
                <w:szCs w:val="21"/>
              </w:rPr>
            </w:pPr>
          </w:p>
        </w:tc>
        <w:tc>
          <w:tcPr>
            <w:tcW w:w="3599" w:type="dxa"/>
            <w:tcBorders>
              <w:top w:val="double" w:color="auto" w:sz="4" w:space="0"/>
            </w:tcBorders>
            <w:vAlign w:val="center"/>
          </w:tcPr>
          <w:p>
            <w:pPr>
              <w:rPr>
                <w:rFonts w:ascii="宋体" w:hAnsi="宋体"/>
              </w:rPr>
            </w:pPr>
            <w:r>
              <w:rPr>
                <w:rFonts w:hint="eastAsia" w:ascii="宋体" w:hAnsi="宋体" w:eastAsia="宋体" w:cs="宋体"/>
                <w:sz w:val="21"/>
                <w:szCs w:val="21"/>
              </w:rPr>
              <w:t>项目情况</w:t>
            </w:r>
          </w:p>
        </w:tc>
        <w:tc>
          <w:tcPr>
            <w:tcW w:w="1897" w:type="dxa"/>
            <w:tcBorders>
              <w:top w:val="double" w:color="auto" w:sz="4" w:space="0"/>
            </w:tcBorders>
            <w:vAlign w:val="center"/>
          </w:tcPr>
          <w:p>
            <w:pPr>
              <w:jc w:val="center"/>
              <w:rPr>
                <w:rFonts w:ascii="宋体" w:hAnsi="宋体"/>
              </w:rPr>
            </w:pPr>
          </w:p>
        </w:tc>
        <w:tc>
          <w:tcPr>
            <w:tcW w:w="2196" w:type="dxa"/>
            <w:tcBorders>
              <w:top w:val="double" w:color="auto" w:sz="4" w:space="0"/>
              <w:right w:val="single" w:color="auto" w:sz="2" w:space="0"/>
            </w:tcBorders>
            <w:vAlign w:val="center"/>
          </w:tcPr>
          <w:p>
            <w:pPr>
              <w:jc w:val="center"/>
              <w:rPr>
                <w:rFonts w:ascii="宋体" w:hAnsi="宋体"/>
              </w:rPr>
            </w:pPr>
          </w:p>
        </w:tc>
        <w:tc>
          <w:tcPr>
            <w:tcW w:w="1639" w:type="dxa"/>
            <w:tcBorders>
              <w:top w:val="double" w:color="auto" w:sz="4" w:space="0"/>
              <w:left w:val="single" w:color="auto" w:sz="2" w:space="0"/>
            </w:tcBorders>
            <w:vAlign w:val="center"/>
          </w:tcPr>
          <w:p>
            <w:pPr>
              <w:jc w:val="center"/>
              <w:rPr>
                <w:rFonts w:ascii="宋体" w:hAnsi="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8"/>
              </w:numPr>
              <w:spacing w:line="400" w:lineRule="exact"/>
              <w:jc w:val="center"/>
              <w:rPr>
                <w:rFonts w:ascii="宋体" w:hAnsi="宋体"/>
                <w:szCs w:val="21"/>
              </w:rPr>
            </w:pPr>
          </w:p>
        </w:tc>
        <w:tc>
          <w:tcPr>
            <w:tcW w:w="3599" w:type="dxa"/>
            <w:vAlign w:val="center"/>
          </w:tcPr>
          <w:p>
            <w:pPr>
              <w:rPr>
                <w:rFonts w:ascii="宋体" w:hAnsi="宋体"/>
              </w:rPr>
            </w:pPr>
            <w:r>
              <w:rPr>
                <w:rFonts w:hint="eastAsia" w:ascii="宋体" w:hAnsi="宋体" w:eastAsia="宋体" w:cs="宋体"/>
                <w:sz w:val="21"/>
                <w:szCs w:val="21"/>
              </w:rPr>
              <w:t>项目规模</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ascii="宋体" w:hAnsi="宋体"/>
                <w:sz w:val="18"/>
                <w:szCs w:val="18"/>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631" w:type="dxa"/>
            <w:vAlign w:val="center"/>
          </w:tcPr>
          <w:p>
            <w:pPr>
              <w:numPr>
                <w:ilvl w:val="0"/>
                <w:numId w:val="28"/>
              </w:numPr>
              <w:spacing w:line="400" w:lineRule="exact"/>
              <w:jc w:val="center"/>
              <w:rPr>
                <w:rFonts w:ascii="宋体" w:hAnsi="宋体"/>
                <w:szCs w:val="21"/>
              </w:rPr>
            </w:pPr>
          </w:p>
        </w:tc>
        <w:tc>
          <w:tcPr>
            <w:tcW w:w="3599" w:type="dxa"/>
            <w:vAlign w:val="center"/>
          </w:tcPr>
          <w:p>
            <w:pPr>
              <w:rPr>
                <w:rFonts w:hint="eastAsia" w:ascii="宋体" w:hAnsi="宋体"/>
                <w:b/>
                <w:bCs/>
                <w:sz w:val="21"/>
                <w:szCs w:val="21"/>
                <w:lang w:eastAsia="zh-CN"/>
              </w:rPr>
            </w:pPr>
            <w:r>
              <w:rPr>
                <w:rFonts w:hint="eastAsia" w:ascii="宋体" w:hAnsi="宋体" w:eastAsia="宋体" w:cs="宋体"/>
                <w:sz w:val="21"/>
                <w:szCs w:val="21"/>
              </w:rPr>
              <w:t>提供服务类项目执行的标准</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hint="eastAsia"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8"/>
              </w:numPr>
              <w:spacing w:line="400" w:lineRule="exact"/>
              <w:jc w:val="center"/>
              <w:rPr>
                <w:rFonts w:ascii="宋体" w:hAnsi="宋体"/>
                <w:szCs w:val="21"/>
              </w:rPr>
            </w:pPr>
          </w:p>
        </w:tc>
        <w:tc>
          <w:tcPr>
            <w:tcW w:w="3599" w:type="dxa"/>
            <w:vAlign w:val="center"/>
          </w:tcPr>
          <w:p>
            <w:pPr>
              <w:rPr>
                <w:rFonts w:ascii="宋体" w:hAnsi="宋体"/>
              </w:rPr>
            </w:pPr>
            <w:r>
              <w:rPr>
                <w:rFonts w:hint="eastAsia" w:ascii="宋体" w:hAnsi="宋体" w:eastAsia="宋体" w:cs="宋体"/>
                <w:sz w:val="21"/>
                <w:szCs w:val="21"/>
              </w:rPr>
              <w:t>服务要求</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ascii="宋体" w:hAnsi="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8"/>
              </w:numPr>
              <w:spacing w:line="400" w:lineRule="exact"/>
              <w:jc w:val="center"/>
              <w:rPr>
                <w:rFonts w:ascii="宋体" w:hAnsi="宋体"/>
                <w:szCs w:val="21"/>
              </w:rPr>
            </w:pPr>
          </w:p>
        </w:tc>
        <w:tc>
          <w:tcPr>
            <w:tcW w:w="3599" w:type="dxa"/>
            <w:vAlign w:val="center"/>
          </w:tcPr>
          <w:p>
            <w:pPr>
              <w:rPr>
                <w:rFonts w:hint="eastAsia" w:ascii="宋体" w:hAnsi="宋体" w:eastAsia="宋体" w:cs="宋体"/>
                <w:sz w:val="21"/>
                <w:szCs w:val="21"/>
              </w:rPr>
            </w:pPr>
            <w:r>
              <w:rPr>
                <w:rFonts w:hint="eastAsia" w:ascii="宋体" w:hAnsi="宋体" w:eastAsia="宋体" w:cs="宋体"/>
                <w:sz w:val="21"/>
                <w:szCs w:val="21"/>
              </w:rPr>
              <w:t>服务费计量与支付</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hint="eastAsia"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8"/>
              </w:numPr>
              <w:spacing w:line="400" w:lineRule="exact"/>
              <w:jc w:val="center"/>
              <w:rPr>
                <w:rFonts w:ascii="宋体" w:hAnsi="宋体"/>
                <w:szCs w:val="21"/>
              </w:rPr>
            </w:pPr>
          </w:p>
        </w:tc>
        <w:tc>
          <w:tcPr>
            <w:tcW w:w="3599" w:type="dxa"/>
            <w:vAlign w:val="center"/>
          </w:tcPr>
          <w:p>
            <w:pPr>
              <w:rPr>
                <w:rFonts w:hint="eastAsia" w:ascii="宋体" w:hAnsi="宋体" w:eastAsia="宋体" w:cs="宋体"/>
                <w:sz w:val="21"/>
                <w:szCs w:val="21"/>
              </w:rPr>
            </w:pPr>
            <w:r>
              <w:rPr>
                <w:rFonts w:hint="eastAsia" w:ascii="宋体" w:hAnsi="宋体" w:eastAsia="宋体" w:cs="宋体"/>
                <w:sz w:val="21"/>
                <w:szCs w:val="21"/>
              </w:rPr>
              <w:t>其它要求</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hint="eastAsia"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bl>
    <w:p>
      <w:pPr>
        <w:spacing w:line="360" w:lineRule="auto"/>
        <w:ind w:left="741" w:leftChars="68" w:right="84" w:rightChars="40" w:hanging="598" w:hangingChars="285"/>
        <w:rPr>
          <w:rFonts w:ascii="宋体" w:hAnsi="宋体"/>
        </w:rPr>
      </w:pPr>
      <w:r>
        <w:rPr>
          <w:rFonts w:hint="eastAsia" w:ascii="宋体" w:hAnsi="宋体"/>
          <w:szCs w:val="21"/>
        </w:rPr>
        <w:t>备注：此</w:t>
      </w:r>
      <w:r>
        <w:rPr>
          <w:rFonts w:hint="eastAsia" w:ascii="宋体" w:hAnsi="宋体"/>
        </w:rPr>
        <w:t>表中“招标文件条款描述”的条款与用户需求中的条款描述不一致的，以用户需求中规定的为准。</w:t>
      </w: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u w:val="single"/>
          <w:lang w:val="en-US" w:eastAsia="zh-CN"/>
        </w:rPr>
        <w:t xml:space="preserve"> </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r>
        <w:rPr>
          <w:rFonts w:hint="eastAsia" w:ascii="宋体" w:hAnsi="宋体"/>
          <w:spacing w:val="4"/>
          <w:u w:val="single"/>
          <w:lang w:val="en-US" w:eastAsia="zh-CN"/>
        </w:rPr>
        <w:t xml:space="preserve">     </w:t>
      </w:r>
      <w:r>
        <w:rPr>
          <w:rFonts w:ascii="宋体" w:hAnsi="宋体"/>
          <w:spacing w:val="4"/>
          <w:u w:val="single"/>
        </w:rPr>
        <w:t xml:space="preserve">    </w:t>
      </w:r>
    </w:p>
    <w:p>
      <w:pPr>
        <w:spacing w:line="440" w:lineRule="exact"/>
        <w:rPr>
          <w:rFonts w:ascii="宋体" w:hAnsi="宋体"/>
        </w:rPr>
      </w:pPr>
      <w:r>
        <w:rPr>
          <w:rFonts w:ascii="宋体" w:hAnsi="宋体"/>
        </w:rPr>
        <w:br w:type="page"/>
      </w:r>
    </w:p>
    <w:p>
      <w:pPr>
        <w:numPr>
          <w:ilvl w:val="0"/>
          <w:numId w:val="23"/>
        </w:numPr>
        <w:spacing w:line="440" w:lineRule="exact"/>
        <w:rPr>
          <w:rFonts w:ascii="宋体" w:hAnsi="宋体"/>
          <w:bCs/>
          <w:sz w:val="28"/>
        </w:rPr>
      </w:pPr>
    </w:p>
    <w:p>
      <w:pPr>
        <w:adjustRightInd w:val="0"/>
        <w:snapToGrid w:val="0"/>
        <w:spacing w:afterLines="50"/>
        <w:jc w:val="center"/>
        <w:outlineLvl w:val="2"/>
        <w:rPr>
          <w:rFonts w:ascii="宋体" w:hAnsi="宋体"/>
          <w:b/>
          <w:sz w:val="28"/>
          <w:szCs w:val="28"/>
        </w:rPr>
      </w:pPr>
      <w:bookmarkStart w:id="26" w:name="_Toc275865614"/>
      <w:r>
        <w:rPr>
          <w:rFonts w:hint="eastAsia" w:ascii="宋体" w:hAnsi="宋体"/>
          <w:b/>
          <w:sz w:val="28"/>
          <w:szCs w:val="28"/>
        </w:rPr>
        <w:t>投标服务方案</w:t>
      </w:r>
      <w:bookmarkEnd w:id="26"/>
    </w:p>
    <w:p>
      <w:pPr>
        <w:spacing w:line="360" w:lineRule="auto"/>
        <w:rPr>
          <w:rFonts w:ascii="宋体" w:hAnsi="宋体"/>
          <w:b/>
          <w:bCs/>
          <w:u w:val="single"/>
        </w:rPr>
      </w:pPr>
      <w:r>
        <w:rPr>
          <w:rFonts w:hint="eastAsia" w:ascii="宋体" w:hAnsi="宋体"/>
        </w:rPr>
        <w:t>项目编号：</w:t>
      </w:r>
      <w:r>
        <w:rPr>
          <w:rFonts w:hint="eastAsia" w:ascii="宋体" w:hAnsi="宋体"/>
          <w:lang w:eastAsia="zh-CN"/>
        </w:rPr>
        <w:t>GZBC18FG05004</w:t>
      </w:r>
      <w:r>
        <w:rPr>
          <w:rFonts w:hint="eastAsia" w:ascii="宋体" w:hAnsi="宋体"/>
        </w:rPr>
        <w:t xml:space="preserve">                                   </w:t>
      </w:r>
    </w:p>
    <w:p>
      <w:pPr>
        <w:adjustRightInd w:val="0"/>
        <w:snapToGrid w:val="0"/>
        <w:spacing w:line="360" w:lineRule="auto"/>
        <w:rPr>
          <w:rFonts w:hint="eastAsia" w:ascii="宋体" w:hAnsi="宋体"/>
          <w:b/>
        </w:rPr>
      </w:pPr>
      <w:r>
        <w:rPr>
          <w:rFonts w:hint="eastAsia" w:ascii="宋体" w:hAnsi="宋体"/>
          <w:b/>
        </w:rPr>
        <w:t>主要内容应包括但不限于以下内容（格式自定）：</w:t>
      </w:r>
    </w:p>
    <w:p>
      <w:pPr>
        <w:numPr>
          <w:ilvl w:val="0"/>
          <w:numId w:val="29"/>
        </w:numPr>
        <w:adjustRightInd w:val="0"/>
        <w:snapToGrid w:val="0"/>
        <w:spacing w:line="360" w:lineRule="auto"/>
        <w:rPr>
          <w:rFonts w:hint="eastAsia" w:ascii="宋体" w:hAnsi="宋体" w:eastAsia="宋体"/>
          <w:b/>
          <w:lang w:val="en-US" w:eastAsia="zh-CN"/>
        </w:rPr>
      </w:pPr>
      <w:r>
        <w:rPr>
          <w:rFonts w:hint="eastAsia"/>
          <w:color w:val="000000"/>
          <w:sz w:val="21"/>
          <w:szCs w:val="21"/>
        </w:rPr>
        <w:t>对招标项目的理解和总体设计</w:t>
      </w:r>
      <w:r>
        <w:rPr>
          <w:rFonts w:hint="eastAsia"/>
          <w:color w:val="000000"/>
          <w:sz w:val="21"/>
          <w:szCs w:val="21"/>
          <w:lang w:eastAsia="zh-CN"/>
        </w:rPr>
        <w:t>（预算）</w:t>
      </w:r>
      <w:r>
        <w:rPr>
          <w:rFonts w:hint="eastAsia"/>
          <w:color w:val="000000"/>
          <w:sz w:val="21"/>
          <w:szCs w:val="21"/>
        </w:rPr>
        <w:t>思路</w:t>
      </w:r>
      <w:r>
        <w:rPr>
          <w:rFonts w:hint="eastAsia" w:asciiTheme="minorEastAsia" w:hAnsiTheme="minorEastAsia" w:eastAsiaTheme="minorEastAsia" w:cstheme="minorEastAsia"/>
          <w:sz w:val="21"/>
          <w:szCs w:val="21"/>
          <w:lang w:eastAsia="zh-CN"/>
        </w:rPr>
        <w:t>；</w:t>
      </w:r>
      <w:r>
        <w:rPr>
          <w:rFonts w:hint="eastAsia" w:ascii="宋体" w:hAnsi="宋体"/>
          <w:szCs w:val="21"/>
        </w:rPr>
        <w:t>见（ ）页</w:t>
      </w:r>
      <w:r>
        <w:rPr>
          <w:rFonts w:hint="eastAsia" w:ascii="宋体" w:hAnsi="宋体"/>
          <w:szCs w:val="21"/>
          <w:lang w:eastAsia="zh-CN"/>
        </w:rPr>
        <w:t>。</w:t>
      </w:r>
    </w:p>
    <w:p>
      <w:pPr>
        <w:numPr>
          <w:ilvl w:val="0"/>
          <w:numId w:val="29"/>
        </w:numPr>
        <w:adjustRightInd w:val="0"/>
        <w:snapToGrid w:val="0"/>
        <w:spacing w:line="360" w:lineRule="auto"/>
        <w:ind w:left="0" w:leftChars="0" w:firstLine="0" w:firstLineChars="0"/>
        <w:rPr>
          <w:rFonts w:hint="eastAsia" w:ascii="宋体" w:hAnsi="宋体" w:eastAsia="宋体"/>
          <w:b/>
          <w:lang w:val="en-US" w:eastAsia="zh-CN"/>
        </w:rPr>
      </w:pPr>
      <w:r>
        <w:rPr>
          <w:rFonts w:hint="eastAsia"/>
          <w:color w:val="000000"/>
          <w:sz w:val="21"/>
          <w:szCs w:val="21"/>
        </w:rPr>
        <w:t>招标项目设计</w:t>
      </w:r>
      <w:r>
        <w:rPr>
          <w:rFonts w:hint="eastAsia"/>
          <w:color w:val="000000"/>
          <w:sz w:val="21"/>
          <w:szCs w:val="21"/>
          <w:lang w:eastAsia="zh-CN"/>
        </w:rPr>
        <w:t>（预算）</w:t>
      </w:r>
      <w:r>
        <w:rPr>
          <w:rFonts w:hint="eastAsia"/>
          <w:color w:val="000000"/>
          <w:sz w:val="21"/>
          <w:szCs w:val="21"/>
        </w:rPr>
        <w:t>的特点、关键技术问题的认识及其对策措施</w:t>
      </w:r>
      <w:r>
        <w:rPr>
          <w:rFonts w:hint="eastAsia" w:asciiTheme="minorEastAsia" w:hAnsiTheme="minorEastAsia" w:eastAsiaTheme="minorEastAsia" w:cstheme="minorEastAsia"/>
          <w:sz w:val="21"/>
          <w:szCs w:val="21"/>
          <w:lang w:eastAsia="zh-CN"/>
        </w:rPr>
        <w:t>；</w:t>
      </w:r>
      <w:r>
        <w:rPr>
          <w:rFonts w:hint="eastAsia" w:ascii="宋体" w:hAnsi="宋体"/>
          <w:szCs w:val="21"/>
        </w:rPr>
        <w:t>见（ ）页</w:t>
      </w:r>
      <w:r>
        <w:rPr>
          <w:rFonts w:hint="eastAsia" w:ascii="宋体" w:hAnsi="宋体"/>
          <w:szCs w:val="21"/>
          <w:lang w:eastAsia="zh-CN"/>
        </w:rPr>
        <w:t>。</w:t>
      </w:r>
    </w:p>
    <w:p>
      <w:pPr>
        <w:numPr>
          <w:ilvl w:val="0"/>
          <w:numId w:val="29"/>
        </w:numPr>
        <w:adjustRightInd w:val="0"/>
        <w:snapToGrid w:val="0"/>
        <w:spacing w:line="360" w:lineRule="auto"/>
        <w:ind w:left="0" w:leftChars="0" w:firstLine="0" w:firstLineChars="0"/>
        <w:rPr>
          <w:rFonts w:hint="eastAsia" w:ascii="宋体" w:hAnsi="宋体" w:eastAsia="宋体"/>
          <w:b/>
          <w:lang w:val="en-US" w:eastAsia="zh-CN"/>
        </w:rPr>
      </w:pPr>
      <w:r>
        <w:rPr>
          <w:rFonts w:hint="eastAsia"/>
          <w:color w:val="000000"/>
          <w:sz w:val="21"/>
          <w:szCs w:val="21"/>
        </w:rPr>
        <w:t>设计</w:t>
      </w:r>
      <w:r>
        <w:rPr>
          <w:rFonts w:hint="eastAsia"/>
          <w:color w:val="000000"/>
          <w:sz w:val="21"/>
          <w:szCs w:val="21"/>
          <w:lang w:eastAsia="zh-CN"/>
        </w:rPr>
        <w:t>（预算）</w:t>
      </w:r>
      <w:r>
        <w:rPr>
          <w:rFonts w:hint="eastAsia"/>
          <w:color w:val="000000"/>
          <w:sz w:val="21"/>
          <w:szCs w:val="21"/>
        </w:rPr>
        <w:t>工作量及计划安排</w:t>
      </w:r>
      <w:r>
        <w:rPr>
          <w:rFonts w:hint="eastAsia" w:asciiTheme="minorEastAsia" w:hAnsiTheme="minorEastAsia" w:eastAsiaTheme="minorEastAsia" w:cstheme="minorEastAsia"/>
          <w:sz w:val="21"/>
          <w:szCs w:val="21"/>
          <w:lang w:eastAsia="zh-CN"/>
        </w:rPr>
        <w:t>；</w:t>
      </w:r>
      <w:r>
        <w:rPr>
          <w:rFonts w:hint="eastAsia" w:ascii="宋体" w:hAnsi="宋体"/>
          <w:szCs w:val="21"/>
        </w:rPr>
        <w:t>见（ ）页</w:t>
      </w:r>
      <w:r>
        <w:rPr>
          <w:rFonts w:hint="eastAsia" w:ascii="宋体" w:hAnsi="宋体"/>
          <w:szCs w:val="21"/>
          <w:lang w:eastAsia="zh-CN"/>
        </w:rPr>
        <w:t>。</w:t>
      </w:r>
    </w:p>
    <w:p>
      <w:pPr>
        <w:numPr>
          <w:ilvl w:val="0"/>
          <w:numId w:val="29"/>
        </w:numPr>
        <w:adjustRightInd w:val="0"/>
        <w:snapToGrid w:val="0"/>
        <w:spacing w:line="360" w:lineRule="auto"/>
        <w:ind w:left="0" w:leftChars="0" w:firstLine="0" w:firstLineChars="0"/>
        <w:rPr>
          <w:rFonts w:hint="eastAsia" w:ascii="宋体" w:hAnsi="宋体" w:eastAsia="宋体"/>
          <w:b/>
          <w:lang w:val="en-US" w:eastAsia="zh-CN"/>
        </w:rPr>
      </w:pPr>
      <w:r>
        <w:rPr>
          <w:rFonts w:hint="eastAsia"/>
          <w:color w:val="000000"/>
          <w:sz w:val="21"/>
          <w:szCs w:val="21"/>
        </w:rPr>
        <w:t>设计</w:t>
      </w:r>
      <w:r>
        <w:rPr>
          <w:rFonts w:hint="eastAsia"/>
          <w:color w:val="000000"/>
          <w:sz w:val="21"/>
          <w:szCs w:val="21"/>
          <w:lang w:eastAsia="zh-CN"/>
        </w:rPr>
        <w:t>（预算）</w:t>
      </w:r>
      <w:r>
        <w:rPr>
          <w:rFonts w:hint="eastAsia"/>
          <w:color w:val="000000"/>
          <w:sz w:val="21"/>
          <w:szCs w:val="21"/>
        </w:rPr>
        <w:t>的质量、进度保证措施</w:t>
      </w:r>
      <w:r>
        <w:rPr>
          <w:rFonts w:hint="eastAsia" w:asciiTheme="minorEastAsia" w:hAnsiTheme="minorEastAsia" w:eastAsiaTheme="minorEastAsia" w:cstheme="minorEastAsia"/>
          <w:sz w:val="21"/>
          <w:szCs w:val="21"/>
          <w:lang w:eastAsia="zh-CN"/>
        </w:rPr>
        <w:t>；</w:t>
      </w:r>
      <w:r>
        <w:rPr>
          <w:rFonts w:hint="eastAsia" w:ascii="宋体" w:hAnsi="宋体"/>
          <w:szCs w:val="21"/>
        </w:rPr>
        <w:t>见（ ）页</w:t>
      </w:r>
      <w:r>
        <w:rPr>
          <w:rFonts w:hint="eastAsia" w:ascii="宋体" w:hAnsi="宋体"/>
          <w:szCs w:val="21"/>
          <w:lang w:eastAsia="zh-CN"/>
        </w:rPr>
        <w:t>。</w:t>
      </w:r>
    </w:p>
    <w:p>
      <w:pPr>
        <w:numPr>
          <w:ilvl w:val="0"/>
          <w:numId w:val="29"/>
        </w:numPr>
        <w:adjustRightInd w:val="0"/>
        <w:snapToGrid w:val="0"/>
        <w:spacing w:line="360" w:lineRule="auto"/>
        <w:ind w:left="0" w:leftChars="0" w:firstLine="0" w:firstLineChars="0"/>
        <w:rPr>
          <w:rFonts w:hint="eastAsia" w:ascii="宋体" w:hAnsi="宋体" w:eastAsia="宋体"/>
          <w:b/>
          <w:lang w:val="en-US" w:eastAsia="zh-CN"/>
        </w:rPr>
      </w:pPr>
      <w:r>
        <w:rPr>
          <w:rFonts w:hint="eastAsia"/>
          <w:color w:val="000000"/>
          <w:sz w:val="21"/>
          <w:szCs w:val="21"/>
        </w:rPr>
        <w:t>后续服务的安排及保证措施</w:t>
      </w:r>
      <w:r>
        <w:rPr>
          <w:rFonts w:hint="eastAsia" w:asciiTheme="minorEastAsia" w:hAnsiTheme="minorEastAsia" w:eastAsiaTheme="minorEastAsia" w:cstheme="minorEastAsia"/>
          <w:sz w:val="21"/>
          <w:szCs w:val="21"/>
          <w:lang w:eastAsia="zh-CN"/>
        </w:rPr>
        <w:t>；</w:t>
      </w:r>
      <w:r>
        <w:rPr>
          <w:rFonts w:hint="eastAsia" w:ascii="宋体" w:hAnsi="宋体"/>
          <w:szCs w:val="21"/>
        </w:rPr>
        <w:t>见（ ）页</w:t>
      </w:r>
      <w:r>
        <w:rPr>
          <w:rFonts w:hint="eastAsia" w:ascii="宋体" w:hAnsi="宋体"/>
          <w:szCs w:val="21"/>
          <w:lang w:eastAsia="zh-CN"/>
        </w:rPr>
        <w:t>。</w:t>
      </w:r>
    </w:p>
    <w:p>
      <w:pPr>
        <w:adjustRightInd w:val="0"/>
        <w:snapToGrid w:val="0"/>
        <w:spacing w:line="360" w:lineRule="auto"/>
        <w:rPr>
          <w:rFonts w:hint="eastAsia" w:ascii="宋体" w:hAnsi="宋体"/>
          <w:b/>
        </w:rPr>
      </w:pPr>
    </w:p>
    <w:p>
      <w:pPr>
        <w:adjustRightInd w:val="0"/>
        <w:snapToGrid w:val="0"/>
        <w:spacing w:line="360" w:lineRule="auto"/>
        <w:rPr>
          <w:rFonts w:hint="eastAsia" w:ascii="宋体" w:hAnsi="宋体"/>
          <w:b/>
        </w:rPr>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adjustRightInd w:val="0"/>
        <w:snapToGrid w:val="0"/>
        <w:spacing w:line="360" w:lineRule="auto"/>
        <w:rPr>
          <w:rFonts w:ascii="宋体" w:hAnsi="宋体"/>
          <w:spacing w:val="4"/>
          <w:u w:val="single"/>
        </w:rPr>
      </w:pPr>
    </w:p>
    <w:p>
      <w:pPr>
        <w:spacing w:line="440" w:lineRule="exact"/>
        <w:rPr>
          <w:rFonts w:ascii="宋体" w:hAnsi="宋体"/>
        </w:rPr>
      </w:pPr>
      <w:r>
        <w:rPr>
          <w:rFonts w:ascii="宋体" w:hAnsi="宋体"/>
        </w:rPr>
        <w:br w:type="page"/>
      </w:r>
    </w:p>
    <w:p>
      <w:pPr>
        <w:numPr>
          <w:ilvl w:val="0"/>
          <w:numId w:val="23"/>
        </w:numPr>
        <w:spacing w:line="440" w:lineRule="exact"/>
        <w:rPr>
          <w:rFonts w:ascii="宋体" w:hAnsi="宋体"/>
          <w:bCs/>
          <w:sz w:val="28"/>
        </w:rPr>
      </w:pPr>
    </w:p>
    <w:p>
      <w:pPr>
        <w:jc w:val="center"/>
        <w:outlineLvl w:val="2"/>
        <w:rPr>
          <w:rFonts w:ascii="宋体" w:hAnsi="宋体"/>
          <w:b/>
          <w:sz w:val="28"/>
          <w:szCs w:val="28"/>
        </w:rPr>
      </w:pPr>
      <w:bookmarkStart w:id="27" w:name="_Toc173553182"/>
      <w:bookmarkStart w:id="28" w:name="_Toc275865616"/>
      <w:r>
        <w:rPr>
          <w:rFonts w:hint="eastAsia" w:ascii="宋体" w:hAnsi="宋体"/>
          <w:b/>
          <w:sz w:val="28"/>
          <w:szCs w:val="28"/>
        </w:rPr>
        <w:t>投标人基本情况表</w:t>
      </w:r>
      <w:bookmarkEnd w:id="27"/>
      <w:bookmarkEnd w:id="28"/>
    </w:p>
    <w:p>
      <w:pPr>
        <w:numPr>
          <w:ilvl w:val="0"/>
          <w:numId w:val="30"/>
        </w:numPr>
        <w:spacing w:line="360" w:lineRule="auto"/>
        <w:rPr>
          <w:rFonts w:ascii="宋体" w:hAnsi="宋体" w:cs="Arial"/>
          <w:szCs w:val="21"/>
        </w:rPr>
      </w:pPr>
      <w:r>
        <w:rPr>
          <w:rFonts w:ascii="宋体" w:hAnsi="宋体" w:cs="Arial"/>
          <w:szCs w:val="21"/>
        </w:rPr>
        <w:t>公司基本情况</w:t>
      </w:r>
    </w:p>
    <w:p>
      <w:pPr>
        <w:numPr>
          <w:ilvl w:val="1"/>
          <w:numId w:val="30"/>
        </w:numPr>
        <w:tabs>
          <w:tab w:val="left" w:pos="420"/>
          <w:tab w:val="clear" w:pos="840"/>
        </w:tabs>
        <w:spacing w:line="360" w:lineRule="auto"/>
        <w:ind w:left="420"/>
        <w:rPr>
          <w:rFonts w:ascii="宋体" w:hAnsi="宋体" w:cs="Arial"/>
          <w:szCs w:val="21"/>
        </w:rPr>
      </w:pPr>
      <w:r>
        <w:rPr>
          <w:rFonts w:ascii="宋体" w:hAnsi="宋体" w:cs="Arial"/>
          <w:szCs w:val="21"/>
        </w:rPr>
        <w:t>公司名称：</w:t>
      </w:r>
      <w:r>
        <w:rPr>
          <w:rFonts w:ascii="宋体" w:hAnsi="宋体" w:cs="Arial"/>
          <w:szCs w:val="21"/>
          <w:u w:val="single"/>
        </w:rPr>
        <w:t xml:space="preserve">                              </w:t>
      </w:r>
      <w:r>
        <w:rPr>
          <w:rFonts w:ascii="宋体" w:hAnsi="宋体" w:cs="Arial"/>
          <w:szCs w:val="21"/>
        </w:rPr>
        <w:t xml:space="preserve">  电话号码：</w:t>
      </w:r>
      <w:r>
        <w:rPr>
          <w:rFonts w:ascii="宋体" w:hAnsi="宋体" w:cs="Arial"/>
          <w:szCs w:val="21"/>
          <w:u w:val="single"/>
        </w:rPr>
        <w:t xml:space="preserve">          </w:t>
      </w:r>
      <w:r>
        <w:rPr>
          <w:rFonts w:ascii="宋体" w:hAnsi="宋体" w:cs="Arial"/>
          <w:szCs w:val="21"/>
        </w:rPr>
        <w:t xml:space="preserve">                  </w:t>
      </w:r>
    </w:p>
    <w:p>
      <w:pPr>
        <w:numPr>
          <w:ilvl w:val="1"/>
          <w:numId w:val="30"/>
        </w:numPr>
        <w:tabs>
          <w:tab w:val="left" w:pos="420"/>
          <w:tab w:val="clear" w:pos="840"/>
        </w:tabs>
        <w:spacing w:line="360" w:lineRule="auto"/>
        <w:ind w:left="420"/>
        <w:rPr>
          <w:rFonts w:ascii="宋体" w:hAnsi="宋体" w:cs="Arial"/>
          <w:szCs w:val="21"/>
        </w:rPr>
      </w:pPr>
      <w:r>
        <w:rPr>
          <w:rFonts w:ascii="宋体" w:hAnsi="宋体" w:cs="Arial"/>
          <w:szCs w:val="21"/>
        </w:rPr>
        <w:t>地    址：</w:t>
      </w:r>
      <w:r>
        <w:rPr>
          <w:rFonts w:ascii="宋体" w:hAnsi="宋体" w:cs="Arial"/>
          <w:szCs w:val="21"/>
          <w:u w:val="single"/>
        </w:rPr>
        <w:t xml:space="preserve">                              </w:t>
      </w:r>
      <w:r>
        <w:rPr>
          <w:rFonts w:ascii="宋体" w:hAnsi="宋体" w:cs="Arial"/>
          <w:szCs w:val="21"/>
        </w:rPr>
        <w:t xml:space="preserve">  传    真：</w:t>
      </w:r>
      <w:r>
        <w:rPr>
          <w:rFonts w:ascii="宋体" w:hAnsi="宋体" w:cs="Arial"/>
          <w:szCs w:val="21"/>
          <w:u w:val="single"/>
        </w:rPr>
        <w:t xml:space="preserve">           </w:t>
      </w:r>
      <w:r>
        <w:rPr>
          <w:rFonts w:ascii="宋体" w:hAnsi="宋体" w:cs="Arial"/>
          <w:szCs w:val="21"/>
        </w:rPr>
        <w:t xml:space="preserve">                  </w:t>
      </w:r>
    </w:p>
    <w:p>
      <w:pPr>
        <w:numPr>
          <w:ilvl w:val="1"/>
          <w:numId w:val="30"/>
        </w:numPr>
        <w:tabs>
          <w:tab w:val="left" w:pos="420"/>
          <w:tab w:val="clear" w:pos="840"/>
        </w:tabs>
        <w:spacing w:line="360" w:lineRule="auto"/>
        <w:ind w:left="420"/>
        <w:rPr>
          <w:rFonts w:ascii="宋体" w:hAnsi="宋体" w:cs="Arial"/>
          <w:szCs w:val="21"/>
          <w:u w:val="single"/>
        </w:rPr>
      </w:pPr>
      <w:r>
        <w:rPr>
          <w:rFonts w:ascii="宋体" w:hAnsi="宋体" w:cs="Arial"/>
          <w:szCs w:val="21"/>
        </w:rPr>
        <w:t>注册资金：</w:t>
      </w:r>
      <w:r>
        <w:rPr>
          <w:rFonts w:ascii="宋体" w:hAnsi="宋体" w:cs="Arial"/>
          <w:szCs w:val="21"/>
          <w:u w:val="single"/>
        </w:rPr>
        <w:t xml:space="preserve">                              </w:t>
      </w:r>
      <w:r>
        <w:rPr>
          <w:rFonts w:ascii="宋体" w:hAnsi="宋体" w:cs="Arial"/>
          <w:szCs w:val="21"/>
        </w:rPr>
        <w:t xml:space="preserve">  经济性质：</w:t>
      </w:r>
      <w:r>
        <w:rPr>
          <w:rFonts w:ascii="宋体" w:hAnsi="宋体" w:cs="Arial"/>
          <w:szCs w:val="21"/>
          <w:u w:val="single"/>
        </w:rPr>
        <w:t xml:space="preserve">          </w:t>
      </w:r>
    </w:p>
    <w:p>
      <w:pPr>
        <w:numPr>
          <w:ilvl w:val="1"/>
          <w:numId w:val="30"/>
        </w:numPr>
        <w:tabs>
          <w:tab w:val="left" w:pos="420"/>
          <w:tab w:val="clear" w:pos="840"/>
        </w:tabs>
        <w:spacing w:line="360" w:lineRule="auto"/>
        <w:ind w:left="420"/>
        <w:rPr>
          <w:rFonts w:ascii="宋体" w:hAnsi="宋体" w:cs="Arial"/>
          <w:szCs w:val="21"/>
        </w:rPr>
      </w:pPr>
      <w:r>
        <w:rPr>
          <w:rFonts w:ascii="宋体" w:hAnsi="宋体" w:cs="Arial"/>
          <w:szCs w:val="21"/>
        </w:rPr>
        <w:t xml:space="preserve">公司开户银行名称及账号：     </w:t>
      </w:r>
    </w:p>
    <w:p>
      <w:pPr>
        <w:numPr>
          <w:ilvl w:val="1"/>
          <w:numId w:val="30"/>
        </w:numPr>
        <w:tabs>
          <w:tab w:val="left" w:pos="420"/>
          <w:tab w:val="clear" w:pos="840"/>
        </w:tabs>
        <w:spacing w:line="360" w:lineRule="auto"/>
        <w:ind w:left="420"/>
        <w:rPr>
          <w:rFonts w:ascii="宋体" w:hAnsi="宋体" w:cs="Arial"/>
          <w:szCs w:val="21"/>
        </w:rPr>
      </w:pPr>
      <w:r>
        <w:rPr>
          <w:rFonts w:ascii="宋体" w:hAnsi="宋体" w:cs="Arial"/>
          <w:szCs w:val="21"/>
        </w:rPr>
        <w:t xml:space="preserve">营业注册执照号：   </w:t>
      </w:r>
    </w:p>
    <w:p>
      <w:pPr>
        <w:numPr>
          <w:ilvl w:val="1"/>
          <w:numId w:val="30"/>
        </w:numPr>
        <w:tabs>
          <w:tab w:val="left" w:pos="420"/>
          <w:tab w:val="clear" w:pos="840"/>
        </w:tabs>
        <w:spacing w:line="360" w:lineRule="auto"/>
        <w:ind w:left="420"/>
        <w:rPr>
          <w:rFonts w:ascii="宋体" w:hAnsi="宋体" w:cs="Arial"/>
          <w:szCs w:val="21"/>
        </w:rPr>
      </w:pPr>
      <w:r>
        <w:rPr>
          <w:rFonts w:ascii="宋体" w:hAnsi="宋体" w:cs="Arial"/>
          <w:szCs w:val="21"/>
        </w:rPr>
        <w:t>公司简介</w:t>
      </w:r>
    </w:p>
    <w:p>
      <w:pPr>
        <w:spacing w:line="360" w:lineRule="auto"/>
        <w:ind w:left="360"/>
        <w:rPr>
          <w:rFonts w:ascii="宋体" w:hAnsi="宋体" w:cs="Arial"/>
          <w:szCs w:val="21"/>
        </w:rPr>
      </w:pPr>
      <w:r>
        <w:rPr>
          <w:rFonts w:hint="eastAsia" w:ascii="宋体" w:hAnsi="宋体"/>
        </w:rPr>
        <w:t>文字描述：</w:t>
      </w:r>
      <w:r>
        <w:rPr>
          <w:rFonts w:hint="eastAsia" w:ascii="宋体" w:hAnsi="宋体"/>
          <w:bCs/>
          <w:szCs w:val="21"/>
          <w:lang w:val="en-GB"/>
        </w:rPr>
        <w:t>发展历程、经营规模及服务理念</w:t>
      </w:r>
      <w:r>
        <w:rPr>
          <w:rFonts w:hint="eastAsia" w:ascii="宋体" w:hAnsi="宋体"/>
        </w:rPr>
        <w:t>、技术力量、财务状况、</w:t>
      </w:r>
      <w:r>
        <w:rPr>
          <w:rFonts w:ascii="宋体" w:hAnsi="宋体"/>
        </w:rPr>
        <w:t>管理水平</w:t>
      </w:r>
      <w:r>
        <w:rPr>
          <w:rFonts w:hint="eastAsia" w:ascii="宋体" w:hAnsi="宋体"/>
        </w:rPr>
        <w:t>等方面进行阐述；图片描述：</w:t>
      </w:r>
      <w:r>
        <w:rPr>
          <w:rFonts w:hint="eastAsia" w:ascii="宋体" w:hAnsi="宋体"/>
          <w:bCs/>
          <w:szCs w:val="21"/>
          <w:lang w:val="en-GB"/>
        </w:rPr>
        <w:t>经营场所、主要或关键产品介绍、生产场所及服务流程等。</w:t>
      </w:r>
    </w:p>
    <w:p>
      <w:pPr>
        <w:numPr>
          <w:ilvl w:val="0"/>
          <w:numId w:val="30"/>
        </w:numPr>
        <w:spacing w:line="360" w:lineRule="auto"/>
        <w:rPr>
          <w:rFonts w:ascii="宋体" w:hAnsi="宋体" w:cs="Arial"/>
          <w:szCs w:val="21"/>
        </w:rPr>
      </w:pPr>
      <w:r>
        <w:rPr>
          <w:rFonts w:ascii="宋体" w:hAnsi="宋体" w:cs="Arial"/>
          <w:szCs w:val="21"/>
        </w:rPr>
        <w:t>投标人获得国家有关部门颁发的资质</w:t>
      </w:r>
      <w:r>
        <w:rPr>
          <w:rFonts w:hint="eastAsia" w:ascii="宋体" w:hAnsi="宋体" w:cs="Arial"/>
          <w:szCs w:val="21"/>
        </w:rPr>
        <w:t>证书和奖项</w:t>
      </w:r>
      <w:r>
        <w:rPr>
          <w:rFonts w:ascii="宋体" w:hAnsi="宋体" w:cs="Arial"/>
          <w:szCs w:val="21"/>
        </w:rPr>
        <w:t>：</w:t>
      </w: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0"/>
        <w:gridCol w:w="2490"/>
        <w:gridCol w:w="2491"/>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jc w:val="center"/>
        </w:trPr>
        <w:tc>
          <w:tcPr>
            <w:tcW w:w="2490" w:type="dxa"/>
            <w:tcBorders>
              <w:top w:val="single" w:color="auto" w:sz="12" w:space="0"/>
              <w:left w:val="single" w:color="auto" w:sz="12" w:space="0"/>
            </w:tcBorders>
          </w:tcPr>
          <w:p>
            <w:pPr>
              <w:spacing w:line="360" w:lineRule="auto"/>
              <w:jc w:val="center"/>
              <w:rPr>
                <w:rFonts w:ascii="宋体" w:hAnsi="宋体" w:cs="Arial"/>
                <w:szCs w:val="21"/>
              </w:rPr>
            </w:pPr>
            <w:r>
              <w:rPr>
                <w:rFonts w:ascii="宋体" w:hAnsi="宋体" w:cs="Arial"/>
                <w:szCs w:val="21"/>
              </w:rPr>
              <w:t xml:space="preserve">  证书名称</w:t>
            </w:r>
          </w:p>
        </w:tc>
        <w:tc>
          <w:tcPr>
            <w:tcW w:w="2490" w:type="dxa"/>
            <w:tcBorders>
              <w:top w:val="single" w:color="auto" w:sz="12" w:space="0"/>
            </w:tcBorders>
          </w:tcPr>
          <w:p>
            <w:pPr>
              <w:spacing w:line="360" w:lineRule="auto"/>
              <w:jc w:val="center"/>
              <w:rPr>
                <w:rFonts w:ascii="宋体" w:hAnsi="宋体" w:cs="Arial"/>
                <w:szCs w:val="21"/>
              </w:rPr>
            </w:pPr>
            <w:r>
              <w:rPr>
                <w:rFonts w:ascii="宋体" w:hAnsi="宋体" w:cs="Arial"/>
                <w:szCs w:val="21"/>
              </w:rPr>
              <w:t>发证单位</w:t>
            </w:r>
          </w:p>
        </w:tc>
        <w:tc>
          <w:tcPr>
            <w:tcW w:w="2491" w:type="dxa"/>
            <w:tcBorders>
              <w:top w:val="single" w:color="auto" w:sz="12" w:space="0"/>
            </w:tcBorders>
          </w:tcPr>
          <w:p>
            <w:pPr>
              <w:spacing w:line="360" w:lineRule="auto"/>
              <w:jc w:val="center"/>
              <w:rPr>
                <w:rFonts w:ascii="宋体" w:hAnsi="宋体" w:cs="Arial"/>
                <w:szCs w:val="21"/>
              </w:rPr>
            </w:pPr>
            <w:r>
              <w:rPr>
                <w:rFonts w:ascii="宋体" w:hAnsi="宋体" w:cs="Arial"/>
                <w:szCs w:val="21"/>
              </w:rPr>
              <w:t>证书等级</w:t>
            </w:r>
          </w:p>
        </w:tc>
        <w:tc>
          <w:tcPr>
            <w:tcW w:w="2491" w:type="dxa"/>
            <w:tcBorders>
              <w:top w:val="single" w:color="auto" w:sz="12" w:space="0"/>
              <w:right w:val="single" w:color="auto" w:sz="12" w:space="0"/>
            </w:tcBorders>
          </w:tcPr>
          <w:p>
            <w:pPr>
              <w:spacing w:line="360" w:lineRule="auto"/>
              <w:jc w:val="center"/>
              <w:rPr>
                <w:rFonts w:ascii="宋体" w:hAnsi="宋体" w:cs="Arial"/>
                <w:szCs w:val="21"/>
              </w:rPr>
            </w:pPr>
            <w:r>
              <w:rPr>
                <w:rFonts w:ascii="宋体" w:hAnsi="宋体" w:cs="Arial"/>
                <w:szCs w:val="21"/>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90" w:type="dxa"/>
            <w:tcBorders>
              <w:left w:val="single" w:color="auto" w:sz="12" w:space="0"/>
            </w:tcBorders>
          </w:tcPr>
          <w:p>
            <w:pPr>
              <w:spacing w:line="360" w:lineRule="auto"/>
              <w:jc w:val="center"/>
              <w:rPr>
                <w:rFonts w:ascii="宋体" w:hAnsi="宋体" w:cs="Arial"/>
                <w:szCs w:val="21"/>
              </w:rPr>
            </w:pPr>
          </w:p>
        </w:tc>
        <w:tc>
          <w:tcPr>
            <w:tcW w:w="2490" w:type="dxa"/>
          </w:tcPr>
          <w:p>
            <w:pPr>
              <w:spacing w:line="360" w:lineRule="auto"/>
              <w:jc w:val="center"/>
              <w:rPr>
                <w:rFonts w:ascii="宋体" w:hAnsi="宋体" w:cs="Arial"/>
                <w:szCs w:val="21"/>
              </w:rPr>
            </w:pPr>
          </w:p>
        </w:tc>
        <w:tc>
          <w:tcPr>
            <w:tcW w:w="2491" w:type="dxa"/>
          </w:tcPr>
          <w:p>
            <w:pPr>
              <w:spacing w:line="360" w:lineRule="auto"/>
              <w:jc w:val="center"/>
              <w:rPr>
                <w:rFonts w:ascii="宋体" w:hAnsi="宋体" w:cs="Arial"/>
                <w:szCs w:val="21"/>
              </w:rPr>
            </w:pPr>
          </w:p>
        </w:tc>
        <w:tc>
          <w:tcPr>
            <w:tcW w:w="2491" w:type="dxa"/>
            <w:tcBorders>
              <w:right w:val="single" w:color="auto" w:sz="12" w:space="0"/>
            </w:tcBorders>
          </w:tcPr>
          <w:p>
            <w:pPr>
              <w:spacing w:line="360" w:lineRule="auto"/>
              <w:jc w:val="center"/>
              <w:rPr>
                <w:rFonts w:ascii="宋体" w:hAnsi="宋体" w:cs="Arial"/>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90" w:type="dxa"/>
            <w:tcBorders>
              <w:left w:val="single" w:color="auto" w:sz="12" w:space="0"/>
              <w:bottom w:val="single" w:color="auto" w:sz="12" w:space="0"/>
            </w:tcBorders>
          </w:tcPr>
          <w:p>
            <w:pPr>
              <w:spacing w:line="360" w:lineRule="auto"/>
              <w:jc w:val="center"/>
              <w:rPr>
                <w:rFonts w:ascii="宋体" w:hAnsi="宋体" w:cs="Arial"/>
                <w:szCs w:val="21"/>
              </w:rPr>
            </w:pPr>
          </w:p>
        </w:tc>
        <w:tc>
          <w:tcPr>
            <w:tcW w:w="2490" w:type="dxa"/>
            <w:tcBorders>
              <w:bottom w:val="single" w:color="auto" w:sz="12" w:space="0"/>
            </w:tcBorders>
          </w:tcPr>
          <w:p>
            <w:pPr>
              <w:spacing w:line="360" w:lineRule="auto"/>
              <w:jc w:val="center"/>
              <w:rPr>
                <w:rFonts w:ascii="宋体" w:hAnsi="宋体" w:cs="Arial"/>
                <w:szCs w:val="21"/>
              </w:rPr>
            </w:pPr>
          </w:p>
        </w:tc>
        <w:tc>
          <w:tcPr>
            <w:tcW w:w="2491" w:type="dxa"/>
            <w:tcBorders>
              <w:bottom w:val="single" w:color="auto" w:sz="12" w:space="0"/>
            </w:tcBorders>
          </w:tcPr>
          <w:p>
            <w:pPr>
              <w:spacing w:line="360" w:lineRule="auto"/>
              <w:jc w:val="center"/>
              <w:rPr>
                <w:rFonts w:ascii="宋体" w:hAnsi="宋体" w:cs="Arial"/>
                <w:szCs w:val="21"/>
              </w:rPr>
            </w:pPr>
          </w:p>
        </w:tc>
        <w:tc>
          <w:tcPr>
            <w:tcW w:w="2491" w:type="dxa"/>
            <w:tcBorders>
              <w:bottom w:val="single" w:color="auto" w:sz="12" w:space="0"/>
              <w:right w:val="single" w:color="auto" w:sz="12" w:space="0"/>
            </w:tcBorders>
          </w:tcPr>
          <w:p>
            <w:pPr>
              <w:spacing w:line="360" w:lineRule="auto"/>
              <w:jc w:val="center"/>
              <w:rPr>
                <w:rFonts w:ascii="宋体" w:hAnsi="宋体" w:cs="Arial"/>
                <w:szCs w:val="21"/>
              </w:rPr>
            </w:pPr>
          </w:p>
        </w:tc>
      </w:tr>
    </w:tbl>
    <w:p>
      <w:pPr>
        <w:numPr>
          <w:ilvl w:val="0"/>
          <w:numId w:val="30"/>
        </w:numPr>
        <w:spacing w:line="360" w:lineRule="auto"/>
        <w:rPr>
          <w:rFonts w:ascii="宋体" w:hAnsi="宋体" w:cs="Arial"/>
          <w:szCs w:val="21"/>
        </w:rPr>
      </w:pPr>
      <w:r>
        <w:rPr>
          <w:rFonts w:hint="eastAsia" w:ascii="宋体" w:hAnsi="宋体" w:cs="Arial"/>
          <w:szCs w:val="21"/>
        </w:rPr>
        <w:t>提供最近年度经审计的财务报表。</w:t>
      </w:r>
      <w:r>
        <w:rPr>
          <w:rFonts w:ascii="宋体" w:hAnsi="宋体" w:cs="Arial"/>
          <w:szCs w:val="21"/>
        </w:rPr>
        <w:t xml:space="preserve">                                                                                     </w:t>
      </w:r>
    </w:p>
    <w:p>
      <w:pPr>
        <w:adjustRightInd w:val="0"/>
        <w:spacing w:line="360" w:lineRule="auto"/>
        <w:ind w:firstLine="315" w:firstLineChars="150"/>
        <w:rPr>
          <w:rFonts w:ascii="宋体" w:hAnsi="宋体" w:cs="Arial"/>
          <w:szCs w:val="21"/>
        </w:rPr>
      </w:pPr>
      <w:bookmarkStart w:id="29" w:name="_Toc43264525"/>
      <w:r>
        <w:rPr>
          <w:rFonts w:ascii="宋体" w:hAnsi="宋体" w:cs="Arial"/>
          <w:szCs w:val="21"/>
        </w:rPr>
        <w:t>我/我们声明以上所述是正确无误的，您有权进行您认为必要的所有调查</w:t>
      </w:r>
      <w:r>
        <w:rPr>
          <w:rFonts w:hint="eastAsia" w:ascii="宋体" w:hAnsi="宋体" w:cs="Arial"/>
          <w:szCs w:val="21"/>
        </w:rPr>
        <w:t>，</w:t>
      </w:r>
      <w:r>
        <w:rPr>
          <w:rFonts w:hint="eastAsia" w:ascii="宋体" w:hAnsi="宋体"/>
          <w:szCs w:val="21"/>
          <w:lang w:val="en-GB"/>
        </w:rPr>
        <w:t>如以上数据有虚假，一经查实，自行承担相关责任。</w:t>
      </w:r>
    </w:p>
    <w:p>
      <w:pPr>
        <w:adjustRightInd w:val="0"/>
        <w:snapToGrid w:val="0"/>
        <w:spacing w:line="360" w:lineRule="auto"/>
        <w:rPr>
          <w:rFonts w:ascii="宋体" w:hAnsi="宋体"/>
          <w:spacing w:val="4"/>
        </w:rPr>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bookmarkEnd w:id="29"/>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spacing w:val="4"/>
          <w:u w:val="single"/>
        </w:rPr>
      </w:pPr>
    </w:p>
    <w:p>
      <w:pPr>
        <w:spacing w:line="440" w:lineRule="exact"/>
        <w:rPr>
          <w:rFonts w:ascii="宋体" w:hAnsi="宋体"/>
          <w:bCs/>
          <w:sz w:val="28"/>
        </w:rPr>
      </w:pPr>
      <w:r>
        <w:rPr>
          <w:rFonts w:ascii="宋体" w:hAnsi="宋体"/>
          <w:bCs/>
          <w:sz w:val="28"/>
        </w:rPr>
        <w:br w:type="page"/>
      </w:r>
    </w:p>
    <w:p>
      <w:pPr>
        <w:numPr>
          <w:ilvl w:val="0"/>
          <w:numId w:val="23"/>
        </w:numPr>
        <w:spacing w:line="440" w:lineRule="exact"/>
        <w:rPr>
          <w:rFonts w:ascii="宋体" w:hAnsi="宋体"/>
          <w:bCs/>
        </w:rPr>
      </w:pPr>
    </w:p>
    <w:p>
      <w:pPr>
        <w:jc w:val="center"/>
        <w:outlineLvl w:val="2"/>
        <w:rPr>
          <w:rFonts w:ascii="宋体" w:hAnsi="宋体"/>
          <w:b/>
          <w:sz w:val="28"/>
          <w:szCs w:val="28"/>
        </w:rPr>
      </w:pPr>
      <w:bookmarkStart w:id="30" w:name="_Toc52165085"/>
      <w:bookmarkStart w:id="31" w:name="_Toc50691044"/>
      <w:bookmarkStart w:id="32" w:name="_Toc50737333"/>
      <w:bookmarkStart w:id="33" w:name="_Toc50737301"/>
      <w:bookmarkStart w:id="34" w:name="_Toc275865617"/>
      <w:bookmarkStart w:id="35" w:name="_Toc50736481"/>
      <w:r>
        <w:rPr>
          <w:rFonts w:hint="eastAsia" w:ascii="宋体" w:hAnsi="宋体"/>
          <w:b/>
          <w:sz w:val="28"/>
          <w:szCs w:val="28"/>
        </w:rPr>
        <w:t>合同经验情况一览表</w:t>
      </w:r>
      <w:bookmarkEnd w:id="30"/>
      <w:bookmarkEnd w:id="31"/>
      <w:bookmarkEnd w:id="32"/>
      <w:bookmarkEnd w:id="33"/>
      <w:bookmarkEnd w:id="34"/>
      <w:bookmarkEnd w:id="35"/>
    </w:p>
    <w:p>
      <w:pPr>
        <w:ind w:firstLine="210" w:firstLineChars="100"/>
        <w:rPr>
          <w:rFonts w:ascii="宋体" w:hAnsi="宋体"/>
          <w:b/>
          <w:bCs/>
          <w:u w:val="single"/>
        </w:rPr>
      </w:pPr>
      <w:r>
        <w:rPr>
          <w:rFonts w:hint="eastAsia" w:ascii="宋体" w:hAnsi="宋体"/>
        </w:rPr>
        <w:t>项目编号：</w:t>
      </w:r>
      <w:r>
        <w:rPr>
          <w:rFonts w:hint="eastAsia" w:ascii="宋体" w:hAnsi="宋体"/>
          <w:lang w:eastAsia="zh-CN"/>
        </w:rPr>
        <w:t>GZBC18FG05004</w:t>
      </w:r>
      <w:r>
        <w:rPr>
          <w:rFonts w:hint="eastAsia" w:ascii="宋体" w:hAnsi="宋体"/>
        </w:rPr>
        <w:t xml:space="preserve">                                   </w:t>
      </w:r>
    </w:p>
    <w:tbl>
      <w:tblPr>
        <w:tblStyle w:val="15"/>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03"/>
        <w:gridCol w:w="1060"/>
        <w:gridCol w:w="1192"/>
        <w:gridCol w:w="1428"/>
        <w:gridCol w:w="1049"/>
        <w:gridCol w:w="1532"/>
        <w:gridCol w:w="1717"/>
        <w:gridCol w:w="14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trPr>
        <w:tc>
          <w:tcPr>
            <w:tcW w:w="503"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序号</w:t>
            </w:r>
          </w:p>
        </w:tc>
        <w:tc>
          <w:tcPr>
            <w:tcW w:w="106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业主名称</w:t>
            </w:r>
          </w:p>
        </w:tc>
        <w:tc>
          <w:tcPr>
            <w:tcW w:w="119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项目名称</w:t>
            </w:r>
          </w:p>
        </w:tc>
        <w:tc>
          <w:tcPr>
            <w:tcW w:w="1428"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服务内容</w:t>
            </w:r>
          </w:p>
        </w:tc>
        <w:tc>
          <w:tcPr>
            <w:tcW w:w="1049"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合同总价</w:t>
            </w:r>
          </w:p>
        </w:tc>
        <w:tc>
          <w:tcPr>
            <w:tcW w:w="153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签约及完成时间</w:t>
            </w:r>
          </w:p>
        </w:tc>
        <w:tc>
          <w:tcPr>
            <w:tcW w:w="1717"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单位联系人及电话</w:t>
            </w:r>
          </w:p>
        </w:tc>
        <w:tc>
          <w:tcPr>
            <w:tcW w:w="1481" w:type="dxa"/>
            <w:tcBorders>
              <w:top w:val="single" w:color="auto" w:sz="12" w:space="0"/>
              <w:bottom w:val="double" w:color="auto" w:sz="4" w:space="0"/>
            </w:tcBorders>
            <w:shd w:val="clear" w:color="auto" w:fill="EEECE1"/>
          </w:tcPr>
          <w:p>
            <w:pPr>
              <w:adjustRightInd w:val="0"/>
              <w:snapToGrid w:val="0"/>
              <w:ind w:left="-84" w:leftChars="-40" w:right="-107" w:rightChars="-51"/>
              <w:jc w:val="center"/>
              <w:rPr>
                <w:rFonts w:ascii="宋体" w:hAnsi="宋体"/>
              </w:rPr>
            </w:pPr>
            <w:r>
              <w:rPr>
                <w:rFonts w:hint="eastAsia" w:ascii="宋体" w:hAnsi="宋体"/>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c>
          <w:tcPr>
            <w:tcW w:w="503" w:type="dxa"/>
            <w:vAlign w:val="center"/>
          </w:tcPr>
          <w:p>
            <w:pPr>
              <w:numPr>
                <w:ilvl w:val="0"/>
                <w:numId w:val="31"/>
              </w:numPr>
              <w:jc w:val="center"/>
              <w:rPr>
                <w:rFonts w:ascii="宋体" w:hAnsi="宋体"/>
              </w:rPr>
            </w:pPr>
          </w:p>
        </w:tc>
        <w:tc>
          <w:tcPr>
            <w:tcW w:w="1060" w:type="dxa"/>
            <w:vAlign w:val="center"/>
          </w:tcPr>
          <w:p>
            <w:pPr>
              <w:jc w:val="center"/>
              <w:rPr>
                <w:rFonts w:ascii="宋体" w:hAnsi="宋体"/>
              </w:rPr>
            </w:pPr>
          </w:p>
        </w:tc>
        <w:tc>
          <w:tcPr>
            <w:tcW w:w="1192" w:type="dxa"/>
            <w:vAlign w:val="center"/>
          </w:tcPr>
          <w:p>
            <w:pPr>
              <w:jc w:val="center"/>
              <w:rPr>
                <w:rFonts w:ascii="宋体" w:hAnsi="宋体"/>
              </w:rPr>
            </w:pPr>
          </w:p>
        </w:tc>
        <w:tc>
          <w:tcPr>
            <w:tcW w:w="1428" w:type="dxa"/>
            <w:vAlign w:val="center"/>
          </w:tcPr>
          <w:p>
            <w:pPr>
              <w:jc w:val="center"/>
              <w:rPr>
                <w:rFonts w:ascii="宋体" w:hAnsi="宋体"/>
              </w:rPr>
            </w:pPr>
          </w:p>
        </w:tc>
        <w:tc>
          <w:tcPr>
            <w:tcW w:w="1049" w:type="dxa"/>
            <w:vAlign w:val="center"/>
          </w:tcPr>
          <w:p>
            <w:pPr>
              <w:jc w:val="center"/>
              <w:rPr>
                <w:rFonts w:ascii="宋体" w:hAnsi="宋体"/>
              </w:rPr>
            </w:pPr>
          </w:p>
        </w:tc>
        <w:tc>
          <w:tcPr>
            <w:tcW w:w="1532" w:type="dxa"/>
            <w:vAlign w:val="center"/>
          </w:tcPr>
          <w:p>
            <w:pPr>
              <w:jc w:val="center"/>
              <w:rPr>
                <w:rFonts w:ascii="宋体" w:hAnsi="宋体"/>
              </w:rPr>
            </w:pPr>
          </w:p>
        </w:tc>
        <w:tc>
          <w:tcPr>
            <w:tcW w:w="1717" w:type="dxa"/>
            <w:vAlign w:val="center"/>
          </w:tcPr>
          <w:p>
            <w:pPr>
              <w:jc w:val="center"/>
              <w:rPr>
                <w:rFonts w:ascii="宋体" w:hAnsi="宋体"/>
              </w:rPr>
            </w:pPr>
          </w:p>
        </w:tc>
        <w:tc>
          <w:tcPr>
            <w:tcW w:w="1481"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503" w:type="dxa"/>
            <w:vAlign w:val="center"/>
          </w:tcPr>
          <w:p>
            <w:pPr>
              <w:rPr>
                <w:rFonts w:ascii="宋体" w:hAnsi="宋体"/>
              </w:rPr>
            </w:pPr>
            <w:r>
              <w:rPr>
                <w:rFonts w:ascii="宋体" w:hAnsi="宋体"/>
              </w:rPr>
              <w:t>…</w:t>
            </w:r>
          </w:p>
        </w:tc>
        <w:tc>
          <w:tcPr>
            <w:tcW w:w="1060" w:type="dxa"/>
            <w:vAlign w:val="center"/>
          </w:tcPr>
          <w:p>
            <w:pPr>
              <w:jc w:val="center"/>
              <w:rPr>
                <w:rFonts w:ascii="宋体" w:hAnsi="宋体"/>
              </w:rPr>
            </w:pPr>
          </w:p>
        </w:tc>
        <w:tc>
          <w:tcPr>
            <w:tcW w:w="1192" w:type="dxa"/>
            <w:vAlign w:val="center"/>
          </w:tcPr>
          <w:p>
            <w:pPr>
              <w:jc w:val="center"/>
              <w:rPr>
                <w:rFonts w:ascii="宋体" w:hAnsi="宋体"/>
              </w:rPr>
            </w:pPr>
          </w:p>
        </w:tc>
        <w:tc>
          <w:tcPr>
            <w:tcW w:w="1428" w:type="dxa"/>
            <w:vAlign w:val="center"/>
          </w:tcPr>
          <w:p>
            <w:pPr>
              <w:jc w:val="center"/>
              <w:rPr>
                <w:rFonts w:ascii="宋体" w:hAnsi="宋体"/>
              </w:rPr>
            </w:pPr>
          </w:p>
        </w:tc>
        <w:tc>
          <w:tcPr>
            <w:tcW w:w="1049" w:type="dxa"/>
            <w:vAlign w:val="center"/>
          </w:tcPr>
          <w:p>
            <w:pPr>
              <w:jc w:val="center"/>
              <w:rPr>
                <w:rFonts w:ascii="宋体" w:hAnsi="宋体"/>
              </w:rPr>
            </w:pPr>
          </w:p>
        </w:tc>
        <w:tc>
          <w:tcPr>
            <w:tcW w:w="1532" w:type="dxa"/>
            <w:vAlign w:val="center"/>
          </w:tcPr>
          <w:p>
            <w:pPr>
              <w:jc w:val="center"/>
              <w:rPr>
                <w:rFonts w:ascii="宋体" w:hAnsi="宋体"/>
              </w:rPr>
            </w:pPr>
          </w:p>
        </w:tc>
        <w:tc>
          <w:tcPr>
            <w:tcW w:w="1717" w:type="dxa"/>
            <w:vAlign w:val="center"/>
          </w:tcPr>
          <w:p>
            <w:pPr>
              <w:jc w:val="center"/>
              <w:rPr>
                <w:rFonts w:ascii="宋体" w:hAnsi="宋体"/>
              </w:rPr>
            </w:pPr>
          </w:p>
        </w:tc>
        <w:tc>
          <w:tcPr>
            <w:tcW w:w="1481"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bl>
    <w:p>
      <w:pPr>
        <w:adjustRightInd w:val="0"/>
        <w:snapToGrid w:val="0"/>
        <w:spacing w:line="360" w:lineRule="auto"/>
        <w:ind w:left="-141" w:leftChars="-67"/>
        <w:rPr>
          <w:rFonts w:ascii="宋体" w:hAnsi="宋体"/>
          <w:szCs w:val="21"/>
        </w:rPr>
      </w:pPr>
      <w:r>
        <w:rPr>
          <w:rFonts w:hint="eastAsia" w:ascii="宋体" w:hAnsi="宋体"/>
          <w:bCs/>
        </w:rPr>
        <w:t>备注：</w:t>
      </w:r>
      <w:r>
        <w:rPr>
          <w:rFonts w:hint="eastAsia" w:ascii="宋体" w:hAnsi="宋体"/>
          <w:spacing w:val="4"/>
        </w:rPr>
        <w:t>根据</w:t>
      </w:r>
      <w:r>
        <w:rPr>
          <w:rFonts w:hint="eastAsia" w:ascii="宋体" w:hAnsi="宋体"/>
          <w:szCs w:val="21"/>
        </w:rPr>
        <w:t>评分表的要求提交相应资料。</w:t>
      </w:r>
    </w:p>
    <w:p>
      <w:pPr>
        <w:adjustRightInd w:val="0"/>
        <w:snapToGrid w:val="0"/>
        <w:spacing w:line="360" w:lineRule="auto"/>
        <w:ind w:left="-141" w:leftChars="-67"/>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ind w:left="-141" w:leftChars="-67"/>
        <w:rPr>
          <w:rFonts w:ascii="宋体" w:hAnsi="宋体"/>
          <w:spacing w:val="4"/>
          <w:u w:val="single"/>
        </w:rPr>
      </w:pPr>
      <w:r>
        <w:rPr>
          <w:rFonts w:hint="eastAsia" w:ascii="宋体" w:hAnsi="宋体"/>
          <w:spacing w:val="4"/>
        </w:rPr>
        <w:t>法定</w:t>
      </w:r>
      <w:r>
        <w:rPr>
          <w:rFonts w:hint="eastAsia" w:ascii="宋体" w:hAnsi="宋体"/>
        </w:rPr>
        <w:t>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ind w:left="425"/>
        <w:jc w:val="center"/>
        <w:outlineLvl w:val="2"/>
        <w:rPr>
          <w:rFonts w:ascii="宋体" w:hAnsi="宋体"/>
          <w:b/>
          <w:sz w:val="28"/>
          <w:szCs w:val="28"/>
        </w:rPr>
      </w:pPr>
    </w:p>
    <w:p>
      <w:pPr>
        <w:ind w:left="425"/>
        <w:jc w:val="center"/>
        <w:outlineLvl w:val="2"/>
        <w:rPr>
          <w:rFonts w:ascii="宋体" w:hAnsi="宋体"/>
          <w:b/>
          <w:sz w:val="28"/>
          <w:szCs w:val="28"/>
        </w:rPr>
      </w:pPr>
    </w:p>
    <w:p>
      <w:pPr>
        <w:numPr>
          <w:ilvl w:val="0"/>
          <w:numId w:val="23"/>
        </w:numPr>
        <w:spacing w:line="440" w:lineRule="exact"/>
        <w:rPr>
          <w:rFonts w:ascii="宋体" w:hAnsi="宋体"/>
          <w:bCs/>
          <w:sz w:val="28"/>
        </w:rPr>
      </w:pPr>
    </w:p>
    <w:p>
      <w:pPr>
        <w:ind w:left="425"/>
        <w:jc w:val="center"/>
        <w:outlineLvl w:val="2"/>
        <w:rPr>
          <w:rFonts w:ascii="宋体" w:hAnsi="宋体"/>
          <w:b/>
          <w:sz w:val="28"/>
          <w:szCs w:val="28"/>
        </w:rPr>
      </w:pPr>
      <w:r>
        <w:rPr>
          <w:rFonts w:hint="eastAsia" w:ascii="宋体" w:hAnsi="宋体"/>
          <w:b/>
          <w:sz w:val="28"/>
          <w:szCs w:val="28"/>
        </w:rPr>
        <w:t>拟投入本项目的团队人员情况</w:t>
      </w:r>
    </w:p>
    <w:p>
      <w:pPr>
        <w:ind w:firstLine="210" w:firstLineChars="100"/>
        <w:rPr>
          <w:rFonts w:ascii="宋体" w:hAnsi="宋体"/>
          <w:b/>
          <w:bCs/>
          <w:u w:val="single"/>
        </w:rPr>
      </w:pPr>
      <w:r>
        <w:rPr>
          <w:rFonts w:hint="eastAsia" w:ascii="宋体" w:hAnsi="宋体"/>
        </w:rPr>
        <w:t>项目编号：</w:t>
      </w:r>
      <w:r>
        <w:rPr>
          <w:rFonts w:hint="eastAsia" w:ascii="宋体" w:hAnsi="宋体"/>
          <w:lang w:eastAsia="zh-CN"/>
        </w:rPr>
        <w:t>GZBC18FG05004</w:t>
      </w:r>
      <w:r>
        <w:rPr>
          <w:rFonts w:hint="eastAsia" w:ascii="宋体" w:hAnsi="宋体"/>
        </w:rPr>
        <w:t xml:space="preserve">                                   </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98"/>
        <w:gridCol w:w="944"/>
        <w:gridCol w:w="664"/>
        <w:gridCol w:w="689"/>
        <w:gridCol w:w="885"/>
        <w:gridCol w:w="1131"/>
        <w:gridCol w:w="1160"/>
        <w:gridCol w:w="800"/>
        <w:gridCol w:w="1707"/>
        <w:gridCol w:w="138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jc w:val="center"/>
        </w:trPr>
        <w:tc>
          <w:tcPr>
            <w:tcW w:w="598"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序号</w:t>
            </w:r>
          </w:p>
        </w:tc>
        <w:tc>
          <w:tcPr>
            <w:tcW w:w="944" w:type="dxa"/>
            <w:tcBorders>
              <w:top w:val="single" w:color="auto" w:sz="12" w:space="0"/>
              <w:bottom w:val="double" w:color="auto" w:sz="4" w:space="0"/>
            </w:tcBorders>
            <w:shd w:val="clear" w:color="auto" w:fill="EEECE1"/>
            <w:vAlign w:val="center"/>
          </w:tcPr>
          <w:p>
            <w:pPr>
              <w:pStyle w:val="21"/>
              <w:keepNext w:val="0"/>
              <w:snapToGrid w:val="0"/>
              <w:spacing w:before="0" w:after="0" w:line="240" w:lineRule="auto"/>
              <w:ind w:left="-84" w:leftChars="-40" w:right="-107" w:rightChars="-51"/>
              <w:textAlignment w:val="auto"/>
              <w:rPr>
                <w:rFonts w:ascii="宋体" w:hAnsi="宋体"/>
                <w:snapToGrid/>
                <w:spacing w:val="0"/>
                <w:kern w:val="2"/>
                <w:sz w:val="21"/>
                <w:szCs w:val="24"/>
              </w:rPr>
            </w:pPr>
            <w:r>
              <w:rPr>
                <w:rFonts w:hint="eastAsia" w:ascii="宋体" w:hAnsi="宋体"/>
                <w:snapToGrid/>
                <w:spacing w:val="0"/>
                <w:kern w:val="2"/>
                <w:sz w:val="21"/>
                <w:szCs w:val="24"/>
              </w:rPr>
              <w:t>姓名</w:t>
            </w:r>
          </w:p>
        </w:tc>
        <w:tc>
          <w:tcPr>
            <w:tcW w:w="664"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性别</w:t>
            </w:r>
          </w:p>
        </w:tc>
        <w:tc>
          <w:tcPr>
            <w:tcW w:w="689"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年龄</w:t>
            </w:r>
          </w:p>
        </w:tc>
        <w:tc>
          <w:tcPr>
            <w:tcW w:w="885"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学历</w:t>
            </w:r>
          </w:p>
        </w:tc>
        <w:tc>
          <w:tcPr>
            <w:tcW w:w="1131"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职称</w:t>
            </w:r>
          </w:p>
        </w:tc>
        <w:tc>
          <w:tcPr>
            <w:tcW w:w="116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专业</w:t>
            </w:r>
          </w:p>
        </w:tc>
        <w:tc>
          <w:tcPr>
            <w:tcW w:w="80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经验年限</w:t>
            </w:r>
          </w:p>
        </w:tc>
        <w:tc>
          <w:tcPr>
            <w:tcW w:w="1707"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拟担任职务或承担工作内容</w:t>
            </w:r>
          </w:p>
        </w:tc>
        <w:tc>
          <w:tcPr>
            <w:tcW w:w="1384" w:type="dxa"/>
            <w:tcBorders>
              <w:top w:val="single" w:color="auto" w:sz="12" w:space="0"/>
              <w:bottom w:val="double" w:color="auto" w:sz="4" w:space="0"/>
            </w:tcBorders>
            <w:shd w:val="clear" w:color="auto" w:fill="EEECE1"/>
          </w:tcPr>
          <w:p>
            <w:pPr>
              <w:adjustRightInd w:val="0"/>
              <w:snapToGrid w:val="0"/>
              <w:ind w:left="-84" w:leftChars="-40" w:right="-107" w:rightChars="-51"/>
              <w:jc w:val="center"/>
              <w:rPr>
                <w:rFonts w:ascii="宋体" w:hAnsi="宋体"/>
              </w:rPr>
            </w:pPr>
            <w:r>
              <w:rPr>
                <w:rFonts w:hint="eastAsia" w:ascii="宋体" w:hAnsi="宋体"/>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32"/>
              </w:numPr>
              <w:jc w:val="center"/>
              <w:rPr>
                <w:rFonts w:ascii="宋体" w:hAnsi="宋体"/>
              </w:rPr>
            </w:pP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32"/>
              </w:numPr>
              <w:jc w:val="center"/>
              <w:rPr>
                <w:rFonts w:ascii="宋体" w:hAnsi="宋体"/>
              </w:rPr>
            </w:pP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32"/>
              </w:numPr>
              <w:jc w:val="center"/>
              <w:rPr>
                <w:rFonts w:ascii="宋体" w:hAnsi="宋体"/>
              </w:rPr>
            </w:pP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715" w:hRule="atLeast"/>
          <w:jc w:val="center"/>
        </w:trPr>
        <w:tc>
          <w:tcPr>
            <w:tcW w:w="598" w:type="dxa"/>
            <w:vAlign w:val="center"/>
          </w:tcPr>
          <w:p>
            <w:pPr>
              <w:numPr>
                <w:ilvl w:val="0"/>
                <w:numId w:val="32"/>
              </w:numPr>
              <w:jc w:val="center"/>
              <w:rPr>
                <w:rFonts w:ascii="宋体" w:hAnsi="宋体"/>
              </w:rPr>
            </w:pP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715" w:hRule="atLeast"/>
          <w:jc w:val="center"/>
        </w:trPr>
        <w:tc>
          <w:tcPr>
            <w:tcW w:w="598" w:type="dxa"/>
            <w:vAlign w:val="center"/>
          </w:tcPr>
          <w:p>
            <w:pPr>
              <w:rPr>
                <w:rFonts w:ascii="宋体" w:hAnsi="宋体"/>
              </w:rPr>
            </w:pPr>
            <w:r>
              <w:rPr>
                <w:rFonts w:hint="eastAsia" w:ascii="宋体" w:hAnsi="宋体"/>
              </w:rPr>
              <w:t>...</w:t>
            </w: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bl>
    <w:p>
      <w:pPr>
        <w:adjustRightInd w:val="0"/>
        <w:snapToGrid w:val="0"/>
        <w:spacing w:line="360" w:lineRule="auto"/>
        <w:ind w:left="-141" w:leftChars="-67"/>
        <w:rPr>
          <w:rFonts w:ascii="宋体" w:hAnsi="宋体"/>
          <w:bCs/>
        </w:rPr>
      </w:pPr>
      <w:r>
        <w:rPr>
          <w:rFonts w:hint="eastAsia" w:ascii="宋体" w:hAnsi="宋体"/>
          <w:bCs/>
        </w:rPr>
        <w:t>备注：</w:t>
      </w:r>
      <w:r>
        <w:rPr>
          <w:rFonts w:hint="eastAsia" w:ascii="宋体" w:hAnsi="宋体"/>
          <w:spacing w:val="4"/>
        </w:rPr>
        <w:t>根据</w:t>
      </w:r>
      <w:r>
        <w:rPr>
          <w:rFonts w:hint="eastAsia" w:ascii="宋体" w:hAnsi="宋体"/>
          <w:szCs w:val="21"/>
        </w:rPr>
        <w:t>评分表的要求提交相应资料。</w:t>
      </w:r>
    </w:p>
    <w:p>
      <w:pPr>
        <w:adjustRightInd w:val="0"/>
        <w:snapToGrid w:val="0"/>
        <w:spacing w:line="360" w:lineRule="auto"/>
        <w:ind w:left="-141" w:leftChars="-67"/>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ind w:left="-141" w:leftChars="-67"/>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spacing w:line="440" w:lineRule="exact"/>
        <w:rPr>
          <w:rFonts w:ascii="宋体" w:hAnsi="宋体"/>
        </w:rPr>
      </w:pPr>
      <w:r>
        <w:rPr>
          <w:rFonts w:ascii="宋体" w:hAnsi="宋体"/>
        </w:rPr>
        <w:br w:type="page"/>
      </w:r>
    </w:p>
    <w:p>
      <w:pPr>
        <w:numPr>
          <w:ilvl w:val="0"/>
          <w:numId w:val="23"/>
        </w:numPr>
        <w:spacing w:line="440" w:lineRule="exact"/>
        <w:rPr>
          <w:rFonts w:ascii="宋体" w:hAnsi="宋体"/>
          <w:bCs/>
          <w:sz w:val="28"/>
        </w:rPr>
      </w:pPr>
    </w:p>
    <w:p>
      <w:pPr>
        <w:ind w:left="425"/>
        <w:jc w:val="center"/>
        <w:outlineLvl w:val="2"/>
        <w:rPr>
          <w:rFonts w:ascii="宋体" w:hAnsi="宋体"/>
          <w:b/>
          <w:sz w:val="28"/>
          <w:szCs w:val="28"/>
        </w:rPr>
      </w:pPr>
      <w:r>
        <w:rPr>
          <w:rFonts w:hint="eastAsia" w:ascii="宋体" w:hAnsi="宋体"/>
          <w:b/>
          <w:sz w:val="28"/>
          <w:szCs w:val="28"/>
        </w:rPr>
        <w:t>招标代理服务费承诺书</w:t>
      </w:r>
    </w:p>
    <w:p>
      <w:pPr>
        <w:adjustRightInd w:val="0"/>
        <w:snapToGrid w:val="0"/>
        <w:spacing w:line="360" w:lineRule="auto"/>
        <w:rPr>
          <w:rFonts w:ascii="宋体" w:hAnsi="宋体"/>
          <w:b/>
        </w:rPr>
      </w:pPr>
      <w:r>
        <w:rPr>
          <w:rFonts w:hint="eastAsia" w:ascii="宋体" w:hAnsi="宋体"/>
          <w:b/>
          <w:lang w:eastAsia="zh-CN"/>
        </w:rPr>
        <w:t>广州宝诚招标代理咨询有限公司</w:t>
      </w:r>
      <w:r>
        <w:rPr>
          <w:rFonts w:hint="eastAsia" w:ascii="宋体" w:hAnsi="宋体"/>
          <w:b/>
        </w:rPr>
        <w:t>:</w:t>
      </w:r>
    </w:p>
    <w:p>
      <w:pPr>
        <w:adjustRightInd w:val="0"/>
        <w:snapToGrid w:val="0"/>
        <w:spacing w:line="360" w:lineRule="auto"/>
        <w:rPr>
          <w:rFonts w:ascii="宋体" w:hAnsi="宋体"/>
          <w:b/>
        </w:rPr>
      </w:pPr>
      <w:r>
        <w:rPr>
          <w:rFonts w:hint="eastAsia" w:ascii="宋体" w:hAnsi="宋体"/>
          <w:b/>
          <w:lang w:eastAsia="zh-CN"/>
        </w:rPr>
        <w:t>广州市番禺区小谷围街道办事处</w:t>
      </w:r>
      <w:r>
        <w:rPr>
          <w:rFonts w:hint="eastAsia" w:ascii="宋体" w:hAnsi="宋体"/>
          <w:b/>
        </w:rPr>
        <w:t>：</w:t>
      </w:r>
    </w:p>
    <w:p>
      <w:pPr>
        <w:adjustRightInd w:val="0"/>
        <w:snapToGrid w:val="0"/>
        <w:spacing w:line="360" w:lineRule="auto"/>
        <w:ind w:firstLine="420" w:firstLineChars="200"/>
        <w:rPr>
          <w:rFonts w:ascii="宋体" w:hAnsi="宋体" w:cs="宋体"/>
          <w:szCs w:val="21"/>
        </w:rPr>
      </w:pPr>
      <w:r>
        <w:rPr>
          <w:rFonts w:hint="eastAsia" w:ascii="宋体" w:hAnsi="宋体"/>
        </w:rPr>
        <w:t>本公司</w:t>
      </w:r>
      <w:r>
        <w:rPr>
          <w:rFonts w:hint="eastAsia" w:ascii="宋体" w:hAnsi="宋体"/>
          <w:u w:val="single"/>
        </w:rPr>
        <w:t xml:space="preserve">       (投标人名称)      </w:t>
      </w:r>
      <w:r>
        <w:rPr>
          <w:rFonts w:hint="eastAsia" w:ascii="宋体" w:hAnsi="宋体"/>
        </w:rPr>
        <w:t>在参加</w:t>
      </w:r>
      <w:r>
        <w:rPr>
          <w:rFonts w:hint="eastAsia" w:ascii="宋体" w:hAnsi="宋体"/>
          <w:u w:val="single"/>
        </w:rPr>
        <w:t xml:space="preserve">       (项目名称)    </w:t>
      </w:r>
      <w:r>
        <w:rPr>
          <w:rFonts w:hint="eastAsia" w:ascii="宋体" w:hAnsi="宋体"/>
        </w:rPr>
        <w:t>(项目编号：</w:t>
      </w:r>
      <w:r>
        <w:rPr>
          <w:rFonts w:hint="eastAsia" w:ascii="宋体" w:hAnsi="宋体"/>
          <w:lang w:eastAsia="zh-CN"/>
        </w:rPr>
        <w:t>GZBC18FG05004</w:t>
      </w:r>
      <w:r>
        <w:rPr>
          <w:rFonts w:hint="eastAsia" w:ascii="宋体" w:hAnsi="宋体"/>
        </w:rPr>
        <w:t>)的招标中如获中标</w:t>
      </w:r>
      <w:r>
        <w:rPr>
          <w:rFonts w:hint="eastAsia" w:ascii="宋体" w:hAnsi="宋体" w:cs="宋体"/>
          <w:szCs w:val="21"/>
        </w:rPr>
        <w:t>，我公司保证按照招标文件</w:t>
      </w:r>
      <w:r>
        <w:rPr>
          <w:rFonts w:hint="eastAsia" w:ascii="宋体" w:hAnsi="宋体"/>
        </w:rPr>
        <w:t>的</w:t>
      </w:r>
      <w:r>
        <w:rPr>
          <w:rFonts w:hint="eastAsia" w:ascii="宋体" w:hAnsi="宋体" w:cs="宋体"/>
          <w:szCs w:val="21"/>
        </w:rPr>
        <w:t>规定缴纳“招标代理服务费”后，凭领取人身份证复印件并加盖公章领取《中标通知书》。如采用电汇或银行转账，我</w:t>
      </w:r>
      <w:r>
        <w:rPr>
          <w:rFonts w:hint="eastAsia" w:ascii="宋体" w:hAnsi="宋体"/>
        </w:rPr>
        <w:t>公</w:t>
      </w:r>
      <w:r>
        <w:rPr>
          <w:rFonts w:hint="eastAsia" w:ascii="宋体" w:hAnsi="宋体" w:cs="宋体"/>
          <w:szCs w:val="21"/>
        </w:rPr>
        <w:t>司将同时递交招标代理服务费缴费凭证复印件并加盖公章。</w:t>
      </w:r>
    </w:p>
    <w:p>
      <w:pPr>
        <w:snapToGrid w:val="0"/>
        <w:spacing w:line="360" w:lineRule="auto"/>
        <w:ind w:firstLine="420" w:firstLineChars="200"/>
        <w:rPr>
          <w:rFonts w:ascii="宋体" w:hAnsi="宋体" w:cs="宋体"/>
          <w:szCs w:val="21"/>
        </w:rPr>
      </w:pPr>
      <w:r>
        <w:rPr>
          <w:rFonts w:hint="eastAsia" w:ascii="宋体" w:hAnsi="宋体" w:cs="宋体"/>
          <w:szCs w:val="21"/>
        </w:rPr>
        <w:t>如我公司违反上款承诺，愿凭贵公司开出的相关通知，同意</w:t>
      </w:r>
      <w:r>
        <w:rPr>
          <w:rFonts w:hint="eastAsia" w:ascii="宋体" w:hAnsi="宋体" w:cs="宋体"/>
          <w:szCs w:val="21"/>
          <w:lang w:eastAsia="zh-CN"/>
        </w:rPr>
        <w:t>广州宝诚招标代理咨询有限公司</w:t>
      </w:r>
      <w:r>
        <w:rPr>
          <w:rFonts w:hint="eastAsia" w:ascii="宋体" w:hAnsi="宋体" w:cs="宋体"/>
          <w:szCs w:val="21"/>
        </w:rPr>
        <w:t>在采购人支付给我公司本项目的合同款项中支出应缴纳的招标代理服务费，并愿承担由此引起的一切法律责任。</w:t>
      </w:r>
    </w:p>
    <w:p>
      <w:pPr>
        <w:snapToGrid w:val="0"/>
        <w:spacing w:line="360" w:lineRule="auto"/>
        <w:ind w:firstLine="420" w:firstLineChars="200"/>
        <w:rPr>
          <w:rFonts w:ascii="宋体" w:hAnsi="宋体"/>
          <w:bCs/>
          <w:szCs w:val="20"/>
        </w:rPr>
      </w:pPr>
      <w:r>
        <w:rPr>
          <w:rFonts w:hint="eastAsia" w:ascii="宋体" w:hAnsi="宋体"/>
        </w:rPr>
        <w:t>特此承诺！</w:t>
      </w:r>
    </w:p>
    <w:p>
      <w:pPr>
        <w:adjustRightInd w:val="0"/>
        <w:snapToGrid w:val="0"/>
        <w:spacing w:line="520" w:lineRule="exact"/>
        <w:ind w:firstLine="3465" w:firstLineChars="1650"/>
        <w:rPr>
          <w:rFonts w:ascii="宋体" w:hAnsi="宋体"/>
          <w:u w:val="single"/>
        </w:rPr>
      </w:pPr>
      <w:r>
        <w:rPr>
          <w:rFonts w:hint="eastAsia" w:ascii="宋体" w:hAnsi="宋体"/>
        </w:rPr>
        <w:t>投标人名称(盖公章)：</w:t>
      </w:r>
      <w:r>
        <w:rPr>
          <w:rFonts w:hint="eastAsia" w:ascii="宋体" w:hAnsi="宋体"/>
          <w:u w:val="single"/>
        </w:rPr>
        <w:t xml:space="preserve">             </w:t>
      </w:r>
    </w:p>
    <w:p>
      <w:pPr>
        <w:adjustRightInd w:val="0"/>
        <w:snapToGrid w:val="0"/>
        <w:spacing w:line="520" w:lineRule="exact"/>
        <w:ind w:firstLine="3465" w:firstLineChars="1650"/>
        <w:rPr>
          <w:rFonts w:ascii="宋体" w:hAnsi="宋体"/>
        </w:rPr>
      </w:pPr>
      <w:r>
        <w:rPr>
          <w:rFonts w:hint="eastAsia" w:ascii="宋体" w:hAnsi="宋体"/>
        </w:rPr>
        <w:t>投标人地址：</w:t>
      </w:r>
      <w:r>
        <w:rPr>
          <w:rFonts w:hint="eastAsia" w:ascii="宋体" w:hAnsi="宋体"/>
          <w:u w:val="single"/>
        </w:rPr>
        <w:t xml:space="preserve">             </w:t>
      </w:r>
    </w:p>
    <w:p>
      <w:pPr>
        <w:adjustRightInd w:val="0"/>
        <w:snapToGrid w:val="0"/>
        <w:spacing w:line="520" w:lineRule="exact"/>
        <w:ind w:left="3465" w:leftChars="1650"/>
        <w:rPr>
          <w:rFonts w:ascii="宋体" w:hAnsi="宋体"/>
        </w:rPr>
      </w:pPr>
      <w:r>
        <w:rPr>
          <w:rFonts w:hint="eastAsia" w:ascii="宋体" w:hAnsi="宋体"/>
        </w:rPr>
        <w:t>法定代表人或投标人授权代表（签署本人姓名或印盖本人姓名章）：</w:t>
      </w:r>
      <w:r>
        <w:rPr>
          <w:rFonts w:hint="eastAsia" w:ascii="宋体" w:hAnsi="宋体"/>
          <w:u w:val="single"/>
        </w:rPr>
        <w:t xml:space="preserve">             </w:t>
      </w:r>
    </w:p>
    <w:p>
      <w:pPr>
        <w:spacing w:line="360" w:lineRule="auto"/>
        <w:jc w:val="center"/>
        <w:rPr>
          <w:rFonts w:ascii="宋体" w:hAnsi="宋体"/>
          <w:sz w:val="24"/>
        </w:rPr>
      </w:pPr>
      <w:r>
        <w:rPr>
          <w:rFonts w:ascii="宋体" w:hAnsi="宋体"/>
          <w:b/>
          <w:sz w:val="24"/>
        </w:rPr>
        <w:t>招标代理服务费</w:t>
      </w:r>
      <w:r>
        <w:rPr>
          <w:rFonts w:hint="eastAsia" w:ascii="宋体" w:hAnsi="宋体"/>
          <w:b/>
          <w:sz w:val="24"/>
        </w:rPr>
        <w:t>的缴费账号</w:t>
      </w:r>
    </w:p>
    <w:tbl>
      <w:tblPr>
        <w:tblStyle w:val="1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5"/>
        <w:gridCol w:w="8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8" w:hRule="atLeast"/>
        </w:trPr>
        <w:tc>
          <w:tcPr>
            <w:tcW w:w="1525" w:type="dxa"/>
            <w:tcBorders>
              <w:top w:val="single" w:color="auto" w:sz="12" w:space="0"/>
              <w:left w:val="single" w:color="auto" w:sz="12" w:space="0"/>
            </w:tcBorders>
            <w:vAlign w:val="center"/>
          </w:tcPr>
          <w:p>
            <w:pPr>
              <w:jc w:val="center"/>
              <w:rPr>
                <w:rFonts w:ascii="宋体" w:hAnsi="宋体"/>
                <w:szCs w:val="21"/>
              </w:rPr>
            </w:pPr>
            <w:r>
              <w:rPr>
                <w:rFonts w:hint="eastAsia" w:ascii="宋体" w:hAnsi="宋体"/>
                <w:szCs w:val="21"/>
              </w:rPr>
              <w:t>缴纳方式</w:t>
            </w:r>
          </w:p>
        </w:tc>
        <w:tc>
          <w:tcPr>
            <w:tcW w:w="8437" w:type="dxa"/>
            <w:tcBorders>
              <w:top w:val="single" w:color="auto" w:sz="12" w:space="0"/>
              <w:right w:val="single" w:color="auto" w:sz="12" w:space="0"/>
            </w:tcBorders>
            <w:vAlign w:val="center"/>
          </w:tcPr>
          <w:p>
            <w:pPr>
              <w:jc w:val="center"/>
              <w:rPr>
                <w:rFonts w:ascii="宋体" w:hAnsi="宋体"/>
                <w:szCs w:val="21"/>
              </w:rPr>
            </w:pPr>
            <w:r>
              <w:rPr>
                <w:rFonts w:hint="eastAsia" w:ascii="宋体" w:hAnsi="宋体"/>
                <w:szCs w:val="21"/>
              </w:rPr>
              <w:t>一次性以支票、汇票、电汇的形式支付</w:t>
            </w:r>
          </w:p>
          <w:p>
            <w:pPr>
              <w:jc w:val="center"/>
              <w:rPr>
                <w:rFonts w:ascii="宋体" w:hAnsi="宋体"/>
                <w:szCs w:val="21"/>
              </w:rPr>
            </w:pPr>
            <w:r>
              <w:rPr>
                <w:rFonts w:hint="eastAsia" w:ascii="宋体" w:hAnsi="宋体"/>
                <w:szCs w:val="21"/>
              </w:rPr>
              <w:t>（注：采用汇款方式付款，汇款单位必须以投标人单位的对公账户支付）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525" w:type="dxa"/>
            <w:tcBorders>
              <w:left w:val="single" w:color="auto" w:sz="12" w:space="0"/>
            </w:tcBorders>
            <w:vAlign w:val="center"/>
          </w:tcPr>
          <w:p>
            <w:pPr>
              <w:jc w:val="center"/>
              <w:rPr>
                <w:rFonts w:ascii="宋体" w:hAnsi="宋体"/>
                <w:szCs w:val="21"/>
              </w:rPr>
            </w:pPr>
            <w:r>
              <w:rPr>
                <w:rFonts w:ascii="宋体" w:hAnsi="宋体"/>
                <w:szCs w:val="21"/>
              </w:rPr>
              <w:t>收款人名称</w:t>
            </w:r>
          </w:p>
        </w:tc>
        <w:tc>
          <w:tcPr>
            <w:tcW w:w="8437" w:type="dxa"/>
            <w:tcBorders>
              <w:right w:val="single" w:color="auto" w:sz="12" w:space="0"/>
            </w:tcBorders>
            <w:vAlign w:val="center"/>
          </w:tcPr>
          <w:p>
            <w:pPr>
              <w:jc w:val="center"/>
              <w:rPr>
                <w:rFonts w:hint="eastAsia" w:ascii="宋体" w:hAnsi="宋体" w:eastAsia="宋体"/>
                <w:szCs w:val="21"/>
                <w:lang w:eastAsia="zh-CN"/>
              </w:rPr>
            </w:pPr>
            <w:r>
              <w:rPr>
                <w:rFonts w:hint="eastAsia" w:ascii="宋体" w:hAnsi="宋体"/>
                <w:szCs w:val="21"/>
                <w:lang w:eastAsia="zh-CN"/>
              </w:rPr>
              <w:t>广州宝诚招标代理咨询有限公司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trPr>
        <w:tc>
          <w:tcPr>
            <w:tcW w:w="1525" w:type="dxa"/>
            <w:tcBorders>
              <w:left w:val="single" w:color="auto" w:sz="12" w:space="0"/>
            </w:tcBorders>
            <w:vAlign w:val="center"/>
          </w:tcPr>
          <w:p>
            <w:pPr>
              <w:jc w:val="center"/>
              <w:rPr>
                <w:rFonts w:ascii="宋体" w:hAnsi="宋体"/>
                <w:szCs w:val="21"/>
              </w:rPr>
            </w:pPr>
            <w:r>
              <w:rPr>
                <w:rFonts w:ascii="宋体" w:hAnsi="宋体"/>
                <w:szCs w:val="21"/>
              </w:rPr>
              <w:t>开户银行</w:t>
            </w:r>
          </w:p>
        </w:tc>
        <w:tc>
          <w:tcPr>
            <w:tcW w:w="8437" w:type="dxa"/>
            <w:tcBorders>
              <w:right w:val="single" w:color="auto" w:sz="12" w:space="0"/>
            </w:tcBorders>
            <w:vAlign w:val="center"/>
          </w:tcPr>
          <w:p>
            <w:pPr>
              <w:snapToGrid w:val="0"/>
              <w:spacing w:line="380" w:lineRule="exact"/>
              <w:ind w:firstLine="315" w:firstLineChars="150"/>
              <w:jc w:val="center"/>
              <w:rPr>
                <w:rFonts w:ascii="宋体" w:hAnsi="宋体"/>
                <w:szCs w:val="21"/>
              </w:rPr>
            </w:pPr>
            <w:r>
              <w:rPr>
                <w:rFonts w:hint="eastAsia" w:ascii="宋体" w:hAnsi="宋体"/>
                <w:color w:val="000000"/>
                <w:sz w:val="21"/>
                <w:szCs w:val="21"/>
              </w:rPr>
              <w:t>中国民生银行股份有限公司广州华南支行</w:t>
            </w:r>
            <w:r>
              <w:rPr>
                <w:rFonts w:ascii="宋体" w:hAnsi="宋体"/>
                <w:color w:val="000000"/>
                <w:sz w:val="21"/>
                <w:szCs w:val="21"/>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trPr>
        <w:tc>
          <w:tcPr>
            <w:tcW w:w="1525" w:type="dxa"/>
            <w:tcBorders>
              <w:left w:val="single" w:color="auto" w:sz="12" w:space="0"/>
              <w:bottom w:val="single" w:color="auto" w:sz="12" w:space="0"/>
            </w:tcBorders>
            <w:vAlign w:val="center"/>
          </w:tcPr>
          <w:p>
            <w:pPr>
              <w:jc w:val="center"/>
              <w:rPr>
                <w:rFonts w:ascii="宋体" w:hAnsi="宋体"/>
                <w:szCs w:val="21"/>
              </w:rPr>
            </w:pPr>
            <w:r>
              <w:rPr>
                <w:rFonts w:hint="eastAsia" w:ascii="宋体" w:hAnsi="宋体"/>
                <w:szCs w:val="21"/>
              </w:rPr>
              <w:t>账</w:t>
            </w:r>
            <w:r>
              <w:rPr>
                <w:rFonts w:ascii="宋体" w:hAnsi="宋体"/>
                <w:szCs w:val="21"/>
              </w:rPr>
              <w:t xml:space="preserve">    号</w:t>
            </w:r>
          </w:p>
        </w:tc>
        <w:tc>
          <w:tcPr>
            <w:tcW w:w="8437" w:type="dxa"/>
            <w:tcBorders>
              <w:bottom w:val="single" w:color="auto" w:sz="12" w:space="0"/>
              <w:right w:val="single" w:color="auto" w:sz="12" w:space="0"/>
            </w:tcBorders>
            <w:vAlign w:val="center"/>
          </w:tcPr>
          <w:p>
            <w:pPr>
              <w:jc w:val="center"/>
              <w:rPr>
                <w:rFonts w:ascii="宋体" w:hAnsi="宋体"/>
                <w:szCs w:val="21"/>
              </w:rPr>
            </w:pPr>
            <w:r>
              <w:rPr>
                <w:rFonts w:hint="eastAsia" w:ascii="宋体" w:hAnsi="宋体"/>
                <w:color w:val="000000"/>
                <w:sz w:val="21"/>
                <w:szCs w:val="21"/>
              </w:rPr>
              <w:t>696614971</w:t>
            </w:r>
          </w:p>
        </w:tc>
      </w:tr>
    </w:tbl>
    <w:p>
      <w:pPr>
        <w:spacing w:line="520" w:lineRule="exact"/>
        <w:ind w:left="315"/>
        <w:rPr>
          <w:rFonts w:ascii="宋体" w:hAnsi="宋体"/>
        </w:rPr>
      </w:pPr>
    </w:p>
    <w:p>
      <w:pPr>
        <w:spacing w:line="440" w:lineRule="exact"/>
        <w:ind w:left="567"/>
        <w:rPr>
          <w:rFonts w:ascii="宋体" w:hAnsi="宋体"/>
          <w:b/>
          <w:sz w:val="28"/>
          <w:szCs w:val="28"/>
        </w:rPr>
      </w:pPr>
      <w:r>
        <w:rPr>
          <w:rFonts w:ascii="宋体" w:hAnsi="宋体"/>
        </w:rPr>
        <w:br w:type="page"/>
      </w:r>
    </w:p>
    <w:p>
      <w:pPr>
        <w:numPr>
          <w:ilvl w:val="0"/>
          <w:numId w:val="23"/>
        </w:numPr>
        <w:spacing w:line="440" w:lineRule="exact"/>
        <w:rPr>
          <w:rFonts w:ascii="宋体" w:hAnsi="宋体"/>
          <w:bCs/>
          <w:sz w:val="28"/>
        </w:rPr>
      </w:pPr>
    </w:p>
    <w:p>
      <w:pPr>
        <w:ind w:left="425"/>
        <w:jc w:val="center"/>
        <w:outlineLvl w:val="2"/>
        <w:rPr>
          <w:rFonts w:ascii="宋体" w:hAnsi="宋体"/>
          <w:b/>
          <w:sz w:val="28"/>
          <w:szCs w:val="28"/>
        </w:rPr>
      </w:pPr>
      <w:r>
        <w:rPr>
          <w:rFonts w:hint="eastAsia" w:ascii="宋体" w:hAnsi="宋体"/>
          <w:b/>
          <w:sz w:val="28"/>
          <w:szCs w:val="28"/>
        </w:rPr>
        <w:t>开票资料说明函</w:t>
      </w:r>
    </w:p>
    <w:p>
      <w:pPr>
        <w:adjustRightInd w:val="0"/>
        <w:snapToGrid w:val="0"/>
        <w:spacing w:line="360" w:lineRule="auto"/>
        <w:rPr>
          <w:rFonts w:ascii="宋体" w:hAnsi="宋体"/>
          <w:b/>
        </w:rPr>
      </w:pPr>
      <w:r>
        <w:rPr>
          <w:rFonts w:hint="eastAsia" w:ascii="宋体" w:hAnsi="宋体"/>
          <w:b/>
          <w:lang w:eastAsia="zh-CN"/>
        </w:rPr>
        <w:t>广州宝诚招标代理咨询有限公司</w:t>
      </w:r>
      <w:r>
        <w:rPr>
          <w:rFonts w:hint="eastAsia" w:ascii="宋体" w:hAnsi="宋体"/>
          <w:b/>
        </w:rPr>
        <w:t>:</w:t>
      </w:r>
    </w:p>
    <w:p>
      <w:pPr>
        <w:adjustRightInd w:val="0"/>
        <w:snapToGrid w:val="0"/>
        <w:spacing w:line="360" w:lineRule="auto"/>
        <w:ind w:firstLine="420" w:firstLineChars="200"/>
        <w:rPr>
          <w:rFonts w:ascii="宋体" w:hAnsi="宋体" w:cs="宋体"/>
          <w:szCs w:val="21"/>
        </w:rPr>
      </w:pPr>
      <w:r>
        <w:rPr>
          <w:rFonts w:hint="eastAsia" w:ascii="宋体" w:hAnsi="宋体"/>
        </w:rPr>
        <w:t>本公司</w:t>
      </w:r>
      <w:r>
        <w:rPr>
          <w:rFonts w:hint="eastAsia" w:ascii="宋体" w:hAnsi="宋体"/>
          <w:u w:val="single"/>
        </w:rPr>
        <w:t xml:space="preserve">       (投标人名称)      </w:t>
      </w:r>
      <w:r>
        <w:rPr>
          <w:rFonts w:hint="eastAsia" w:ascii="宋体" w:hAnsi="宋体"/>
        </w:rPr>
        <w:t>在参加在贵公司举行的</w:t>
      </w:r>
      <w:r>
        <w:rPr>
          <w:rFonts w:hint="eastAsia" w:ascii="宋体" w:hAnsi="宋体"/>
          <w:u w:val="single"/>
        </w:rPr>
        <w:t xml:space="preserve">       (项目名称)      </w:t>
      </w:r>
      <w:r>
        <w:rPr>
          <w:rFonts w:hint="eastAsia" w:ascii="宋体" w:hAnsi="宋体"/>
        </w:rPr>
        <w:t>(项目编号：</w:t>
      </w:r>
      <w:r>
        <w:rPr>
          <w:rFonts w:hint="eastAsia" w:ascii="宋体" w:hAnsi="宋体"/>
          <w:lang w:eastAsia="zh-CN"/>
        </w:rPr>
        <w:t>GZBC18FG05004</w:t>
      </w:r>
      <w:r>
        <w:rPr>
          <w:rFonts w:hint="eastAsia" w:ascii="宋体" w:hAnsi="宋体"/>
        </w:rPr>
        <w:t>)的招标中如获中标</w:t>
      </w:r>
      <w:r>
        <w:rPr>
          <w:rFonts w:hint="eastAsia" w:ascii="宋体" w:hAnsi="宋体" w:cs="宋体"/>
          <w:szCs w:val="21"/>
        </w:rPr>
        <w:t>，则开票类型选择</w:t>
      </w:r>
      <w:r>
        <w:rPr>
          <w:rFonts w:hint="eastAsia" w:ascii="宋体" w:hAnsi="宋体"/>
          <w:b/>
          <w:szCs w:val="21"/>
          <w:u w:val="single"/>
        </w:rPr>
        <w:t>□增值税普通发票□增值税专用发票</w:t>
      </w:r>
      <w:r>
        <w:rPr>
          <w:rFonts w:hint="eastAsia" w:ascii="宋体" w:hAnsi="宋体"/>
          <w:szCs w:val="21"/>
        </w:rPr>
        <w:t>（</w:t>
      </w:r>
      <w:r>
        <w:rPr>
          <w:rFonts w:hint="eastAsia" w:ascii="宋体" w:hAnsi="宋体"/>
          <w:b/>
          <w:szCs w:val="21"/>
        </w:rPr>
        <w:t>请在对应的“□”打“√”，且只能选择其中一项）</w:t>
      </w:r>
      <w:r>
        <w:rPr>
          <w:rFonts w:hint="eastAsia" w:ascii="宋体" w:hAnsi="宋体" w:cs="宋体"/>
          <w:szCs w:val="21"/>
        </w:rPr>
        <w:t>，以及我司的开票资料如下：</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712"/>
        <w:gridCol w:w="4130"/>
        <w:gridCol w:w="1293"/>
        <w:gridCol w:w="18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rPr>
              <w:t>单位名称</w:t>
            </w:r>
          </w:p>
        </w:tc>
        <w:tc>
          <w:tcPr>
            <w:tcW w:w="7250"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szCs w:val="21"/>
              </w:rPr>
              <w:t>纳税人识别号</w:t>
            </w:r>
          </w:p>
        </w:tc>
        <w:tc>
          <w:tcPr>
            <w:tcW w:w="7250"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rPr>
              <w:t>地址</w:t>
            </w:r>
          </w:p>
        </w:tc>
        <w:tc>
          <w:tcPr>
            <w:tcW w:w="7250"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672" w:hRule="atLeast"/>
          <w:jc w:val="center"/>
        </w:trPr>
        <w:tc>
          <w:tcPr>
            <w:tcW w:w="2712" w:type="dxa"/>
            <w:vAlign w:val="center"/>
          </w:tcPr>
          <w:p>
            <w:pPr>
              <w:jc w:val="center"/>
              <w:rPr>
                <w:rFonts w:ascii="宋体" w:hAnsi="宋体"/>
              </w:rPr>
            </w:pPr>
            <w:r>
              <w:rPr>
                <w:rFonts w:hint="eastAsia" w:ascii="宋体" w:hAnsi="宋体"/>
              </w:rPr>
              <w:t>开户银行</w:t>
            </w:r>
            <w:r>
              <w:rPr>
                <w:rFonts w:ascii="宋体" w:hAnsi="宋体"/>
              </w:rPr>
              <w:br w:type="textWrapping"/>
            </w:r>
            <w:r>
              <w:rPr>
                <w:rFonts w:hint="eastAsia" w:ascii="宋体" w:hAnsi="宋体"/>
                <w:sz w:val="20"/>
                <w:szCs w:val="20"/>
              </w:rPr>
              <w:t>（具体到XX银行XX支行）</w:t>
            </w:r>
          </w:p>
        </w:tc>
        <w:tc>
          <w:tcPr>
            <w:tcW w:w="4130" w:type="dxa"/>
            <w:vAlign w:val="center"/>
          </w:tcPr>
          <w:p>
            <w:pPr>
              <w:jc w:val="center"/>
              <w:rPr>
                <w:rFonts w:ascii="宋体" w:hAnsi="宋体"/>
              </w:rPr>
            </w:pPr>
          </w:p>
        </w:tc>
        <w:tc>
          <w:tcPr>
            <w:tcW w:w="1293" w:type="dxa"/>
            <w:vAlign w:val="center"/>
          </w:tcPr>
          <w:p>
            <w:pPr>
              <w:jc w:val="center"/>
              <w:rPr>
                <w:rFonts w:ascii="宋体" w:hAnsi="宋体"/>
              </w:rPr>
            </w:pPr>
            <w:r>
              <w:rPr>
                <w:rFonts w:hint="eastAsia" w:ascii="宋体" w:hAnsi="宋体"/>
              </w:rPr>
              <w:t>联系电话</w:t>
            </w:r>
          </w:p>
        </w:tc>
        <w:tc>
          <w:tcPr>
            <w:tcW w:w="1827"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rPr>
              <w:t>账    号</w:t>
            </w:r>
          </w:p>
        </w:tc>
        <w:tc>
          <w:tcPr>
            <w:tcW w:w="4130" w:type="dxa"/>
            <w:vAlign w:val="center"/>
          </w:tcPr>
          <w:p>
            <w:pPr>
              <w:jc w:val="center"/>
              <w:rPr>
                <w:rFonts w:ascii="宋体" w:hAnsi="宋体"/>
              </w:rPr>
            </w:pPr>
          </w:p>
        </w:tc>
        <w:tc>
          <w:tcPr>
            <w:tcW w:w="1293" w:type="dxa"/>
            <w:vAlign w:val="center"/>
          </w:tcPr>
          <w:p>
            <w:pPr>
              <w:jc w:val="center"/>
              <w:rPr>
                <w:rFonts w:ascii="宋体" w:hAnsi="宋体"/>
              </w:rPr>
            </w:pPr>
            <w:r>
              <w:rPr>
                <w:rFonts w:hint="eastAsia" w:ascii="宋体" w:hAnsi="宋体"/>
              </w:rPr>
              <w:t>联系人</w:t>
            </w:r>
          </w:p>
        </w:tc>
        <w:tc>
          <w:tcPr>
            <w:tcW w:w="1827"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cantSplit/>
          <w:trHeight w:val="573" w:hRule="atLeast"/>
          <w:jc w:val="center"/>
        </w:trPr>
        <w:tc>
          <w:tcPr>
            <w:tcW w:w="9962" w:type="dxa"/>
            <w:gridSpan w:val="4"/>
            <w:vAlign w:val="center"/>
          </w:tcPr>
          <w:p>
            <w:pPr>
              <w:rPr>
                <w:rFonts w:ascii="宋体" w:hAnsi="宋体"/>
                <w:b/>
              </w:rPr>
            </w:pPr>
            <w:r>
              <w:rPr>
                <w:rFonts w:hint="eastAsia" w:ascii="宋体" w:hAnsi="宋体"/>
                <w:b/>
              </w:rPr>
              <w:t>附件：</w:t>
            </w:r>
            <w:r>
              <w:rPr>
                <w:rFonts w:hint="eastAsia" w:ascii="宋体" w:hAnsi="宋体"/>
                <w:b/>
                <w:szCs w:val="21"/>
              </w:rPr>
              <w:t>一般纳税人资格认定税务通知书或其他可证明具有该项资格证明文件的复印件。（加盖公章）</w:t>
            </w:r>
          </w:p>
        </w:tc>
      </w:tr>
    </w:tbl>
    <w:p>
      <w:pPr>
        <w:adjustRightInd w:val="0"/>
        <w:snapToGrid w:val="0"/>
        <w:spacing w:line="360" w:lineRule="auto"/>
        <w:ind w:firstLine="420" w:firstLineChars="200"/>
        <w:rPr>
          <w:rFonts w:ascii="宋体" w:hAnsi="宋体"/>
        </w:rPr>
      </w:pPr>
      <w:r>
        <w:rPr>
          <w:rFonts w:hint="eastAsia" w:ascii="宋体" w:hAnsi="宋体"/>
        </w:rPr>
        <w:t>开标当日，如我公司未按该要求填写、未提供有效的开票资料、未确认开具发票类型或确认的发票类型有误，则视为开具增值税普通发票。同意</w:t>
      </w:r>
      <w:r>
        <w:rPr>
          <w:rFonts w:hint="eastAsia" w:ascii="宋体" w:hAnsi="宋体"/>
          <w:lang w:eastAsia="zh-CN"/>
        </w:rPr>
        <w:t>广州宝诚招标代理咨询有限公司</w:t>
      </w:r>
      <w:r>
        <w:rPr>
          <w:rFonts w:hint="eastAsia" w:ascii="宋体" w:hAnsi="宋体"/>
        </w:rPr>
        <w:t>不予更换发票类型。并愿承担由此引起的一切后果。</w:t>
      </w:r>
    </w:p>
    <w:p>
      <w:pPr>
        <w:spacing w:line="360" w:lineRule="auto"/>
        <w:ind w:left="4725"/>
        <w:rPr>
          <w:rFonts w:ascii="宋体" w:hAnsi="宋体"/>
        </w:rPr>
      </w:pPr>
    </w:p>
    <w:p>
      <w:pPr>
        <w:spacing w:line="360" w:lineRule="auto"/>
        <w:ind w:left="4725"/>
        <w:rPr>
          <w:rFonts w:ascii="宋体" w:hAnsi="宋体"/>
          <w:szCs w:val="21"/>
        </w:rPr>
      </w:pPr>
      <w:r>
        <w:rPr>
          <w:rFonts w:hint="eastAsia" w:ascii="宋体" w:hAnsi="宋体"/>
          <w:szCs w:val="21"/>
        </w:rPr>
        <w:t>投标人名称（公章）：</w:t>
      </w:r>
      <w:r>
        <w:rPr>
          <w:rFonts w:hint="eastAsia" w:ascii="宋体" w:hAnsi="宋体"/>
          <w:u w:val="single"/>
        </w:rPr>
        <w:t xml:space="preserve">             </w:t>
      </w:r>
    </w:p>
    <w:p>
      <w:pPr>
        <w:spacing w:line="360" w:lineRule="auto"/>
        <w:ind w:left="4725"/>
        <w:rPr>
          <w:rFonts w:ascii="宋体" w:hAnsi="宋体"/>
          <w:szCs w:val="21"/>
        </w:rPr>
      </w:pPr>
      <w:r>
        <w:rPr>
          <w:rFonts w:hint="eastAsia" w:ascii="宋体" w:hAnsi="宋体"/>
          <w:szCs w:val="21"/>
        </w:rPr>
        <w:t>投标人地址：</w:t>
      </w:r>
      <w:r>
        <w:rPr>
          <w:rFonts w:hint="eastAsia" w:ascii="宋体" w:hAnsi="宋体"/>
          <w:u w:val="single"/>
        </w:rPr>
        <w:t xml:space="preserve">             </w:t>
      </w:r>
    </w:p>
    <w:p>
      <w:pPr>
        <w:spacing w:line="440" w:lineRule="exact"/>
        <w:rPr>
          <w:rFonts w:hint="eastAsia" w:ascii="宋体" w:hAnsi="宋体"/>
          <w:u w:val="single"/>
        </w:rPr>
      </w:pPr>
      <w:r>
        <w:rPr>
          <w:rFonts w:hint="eastAsia" w:ascii="宋体" w:hAnsi="宋体"/>
          <w:szCs w:val="21"/>
        </w:rPr>
        <w:t>法定代表人或投标人授权代表（签署本人姓名或印盖本人姓名章）：</w:t>
      </w:r>
      <w:r>
        <w:rPr>
          <w:rFonts w:hint="eastAsia" w:ascii="宋体" w:hAnsi="宋体"/>
          <w:u w:val="single"/>
        </w:rPr>
        <w:t xml:space="preserve">          </w:t>
      </w:r>
    </w:p>
    <w:p>
      <w:pPr>
        <w:spacing w:line="440" w:lineRule="exact"/>
        <w:rPr>
          <w:rFonts w:hint="eastAsia" w:ascii="宋体" w:hAnsi="宋体"/>
          <w:u w:val="single"/>
        </w:rPr>
      </w:pPr>
      <w:r>
        <w:rPr>
          <w:rFonts w:hint="eastAsia" w:ascii="宋体" w:hAnsi="宋体"/>
          <w:u w:val="single"/>
        </w:rPr>
        <w:br w:type="page"/>
      </w:r>
    </w:p>
    <w:p>
      <w:pPr>
        <w:numPr>
          <w:ilvl w:val="0"/>
          <w:numId w:val="23"/>
        </w:numPr>
        <w:spacing w:line="440" w:lineRule="exact"/>
        <w:rPr>
          <w:rFonts w:ascii="宋体" w:hAnsi="宋体"/>
          <w:bCs/>
          <w:sz w:val="28"/>
        </w:rPr>
      </w:pPr>
      <w:bookmarkStart w:id="36" w:name="_Toc173553195"/>
      <w:bookmarkStart w:id="37" w:name="_Toc275865626"/>
    </w:p>
    <w:p>
      <w:pPr>
        <w:ind w:left="425"/>
        <w:jc w:val="center"/>
        <w:outlineLvl w:val="2"/>
        <w:rPr>
          <w:rFonts w:ascii="宋体" w:hAnsi="宋体"/>
          <w:b/>
          <w:sz w:val="28"/>
          <w:szCs w:val="28"/>
        </w:rPr>
      </w:pPr>
      <w:r>
        <w:rPr>
          <w:rFonts w:hint="eastAsia" w:ascii="宋体" w:hAnsi="宋体"/>
          <w:b/>
          <w:sz w:val="28"/>
          <w:szCs w:val="28"/>
        </w:rPr>
        <w:t>退投标保证金说明</w:t>
      </w:r>
      <w:bookmarkEnd w:id="36"/>
      <w:bookmarkEnd w:id="37"/>
    </w:p>
    <w:p>
      <w:pPr>
        <w:spacing w:line="360" w:lineRule="auto"/>
        <w:rPr>
          <w:rFonts w:ascii="宋体" w:hAnsi="宋体"/>
          <w:b/>
        </w:rPr>
      </w:pPr>
      <w:r>
        <w:rPr>
          <w:rFonts w:hint="eastAsia" w:ascii="宋体" w:hAnsi="宋体"/>
          <w:b/>
        </w:rPr>
        <w:t>特别提醒：</w:t>
      </w:r>
    </w:p>
    <w:p>
      <w:pPr>
        <w:spacing w:line="360" w:lineRule="auto"/>
        <w:ind w:firstLine="413" w:firstLineChars="196"/>
        <w:rPr>
          <w:rFonts w:ascii="宋体" w:hAnsi="宋体"/>
          <w:b/>
        </w:rPr>
      </w:pPr>
      <w:r>
        <w:rPr>
          <w:rFonts w:hint="eastAsia" w:ascii="宋体" w:hAnsi="宋体"/>
          <w:b/>
        </w:rPr>
        <w:t>投标人缴纳的投标保证金，原则上，</w:t>
      </w:r>
      <w:r>
        <w:rPr>
          <w:rFonts w:hint="eastAsia" w:ascii="宋体" w:hAnsi="宋体"/>
          <w:b/>
          <w:u w:val="thick"/>
        </w:rPr>
        <w:t>我司按保证金汇入的原账户退还，</w:t>
      </w:r>
      <w:r>
        <w:rPr>
          <w:rFonts w:hint="eastAsia" w:ascii="宋体" w:hAnsi="宋体"/>
          <w:b/>
        </w:rPr>
        <w:t>投标人必须填写原来汇入我司保证金账户时的账户信息。</w:t>
      </w:r>
    </w:p>
    <w:p>
      <w:pPr>
        <w:spacing w:line="360" w:lineRule="auto"/>
        <w:ind w:firstLine="420"/>
        <w:rPr>
          <w:rFonts w:ascii="宋体" w:hAnsi="宋体"/>
        </w:rPr>
      </w:pPr>
      <w:r>
        <w:rPr>
          <w:rFonts w:hint="eastAsia" w:ascii="宋体" w:hAnsi="宋体"/>
        </w:rPr>
        <w:t>我方为</w:t>
      </w:r>
      <w:r>
        <w:rPr>
          <w:rFonts w:hint="eastAsia" w:ascii="宋体" w:hAnsi="宋体"/>
          <w:u w:val="single"/>
          <w:lang w:eastAsia="zh-CN"/>
        </w:rPr>
        <w:t>广州市番禺区小谷围街道办事处零星项目设计（含预算）资格服务项目</w:t>
      </w:r>
      <w:r>
        <w:rPr>
          <w:rFonts w:hint="eastAsia" w:ascii="宋体" w:hAnsi="宋体"/>
        </w:rPr>
        <w:t>的投标（项目编号为：</w:t>
      </w:r>
      <w:r>
        <w:rPr>
          <w:rFonts w:hint="eastAsia" w:ascii="宋体" w:hAnsi="宋体"/>
          <w:lang w:eastAsia="zh-CN"/>
        </w:rPr>
        <w:t>GZBC18FG05004</w:t>
      </w:r>
      <w:r>
        <w:rPr>
          <w:rFonts w:hint="eastAsia" w:ascii="宋体" w:hAnsi="宋体"/>
        </w:rPr>
        <w:t>）所提交的投标保证金</w:t>
      </w:r>
      <w:r>
        <w:rPr>
          <w:rFonts w:hint="eastAsia" w:ascii="宋体" w:hAnsi="宋体"/>
          <w:u w:val="single"/>
        </w:rPr>
        <w:t>（大写金额）</w:t>
      </w:r>
      <w:r>
        <w:rPr>
          <w:rFonts w:hint="eastAsia" w:ascii="宋体" w:hAnsi="宋体"/>
        </w:rPr>
        <w:t>元，请贵司退还投标保证金</w:t>
      </w:r>
      <w:r>
        <w:rPr>
          <w:rFonts w:hint="eastAsia" w:ascii="宋体" w:hAnsi="宋体"/>
          <w:u w:val="single"/>
        </w:rPr>
        <w:t xml:space="preserve">  （小写金额）  </w:t>
      </w:r>
      <w:r>
        <w:rPr>
          <w:rFonts w:hint="eastAsia" w:ascii="宋体" w:hAnsi="宋体"/>
        </w:rPr>
        <w:t>元，请划到以下账户：</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868"/>
        <w:gridCol w:w="3972"/>
        <w:gridCol w:w="1295"/>
        <w:gridCol w:w="18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2" w:hRule="atLeast"/>
          <w:jc w:val="center"/>
        </w:trPr>
        <w:tc>
          <w:tcPr>
            <w:tcW w:w="2868" w:type="dxa"/>
            <w:vAlign w:val="center"/>
          </w:tcPr>
          <w:p>
            <w:pPr>
              <w:jc w:val="center"/>
              <w:rPr>
                <w:rFonts w:ascii="宋体" w:hAnsi="宋体"/>
              </w:rPr>
            </w:pPr>
            <w:r>
              <w:rPr>
                <w:rFonts w:hint="eastAsia" w:ascii="宋体" w:hAnsi="宋体"/>
              </w:rPr>
              <w:t>收款人名称</w:t>
            </w:r>
          </w:p>
        </w:tc>
        <w:tc>
          <w:tcPr>
            <w:tcW w:w="7094"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2" w:hRule="atLeast"/>
          <w:jc w:val="center"/>
        </w:trPr>
        <w:tc>
          <w:tcPr>
            <w:tcW w:w="2868" w:type="dxa"/>
            <w:vAlign w:val="center"/>
          </w:tcPr>
          <w:p>
            <w:pPr>
              <w:jc w:val="center"/>
              <w:rPr>
                <w:rFonts w:ascii="宋体" w:hAnsi="宋体"/>
              </w:rPr>
            </w:pPr>
            <w:r>
              <w:rPr>
                <w:rFonts w:hint="eastAsia" w:ascii="宋体" w:hAnsi="宋体"/>
              </w:rPr>
              <w:t>收款人地址</w:t>
            </w:r>
          </w:p>
        </w:tc>
        <w:tc>
          <w:tcPr>
            <w:tcW w:w="7094"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70" w:hRule="atLeast"/>
          <w:jc w:val="center"/>
        </w:trPr>
        <w:tc>
          <w:tcPr>
            <w:tcW w:w="2868" w:type="dxa"/>
            <w:vAlign w:val="center"/>
          </w:tcPr>
          <w:p>
            <w:pPr>
              <w:jc w:val="center"/>
              <w:rPr>
                <w:rFonts w:ascii="宋体" w:hAnsi="宋体"/>
              </w:rPr>
            </w:pPr>
            <w:r>
              <w:rPr>
                <w:rFonts w:hint="eastAsia" w:ascii="宋体" w:hAnsi="宋体"/>
              </w:rPr>
              <w:t>开户银行</w:t>
            </w:r>
            <w:r>
              <w:rPr>
                <w:rFonts w:ascii="宋体" w:hAnsi="宋体"/>
              </w:rPr>
              <w:br w:type="textWrapping"/>
            </w:r>
            <w:r>
              <w:rPr>
                <w:rFonts w:hint="eastAsia" w:ascii="宋体" w:hAnsi="宋体"/>
                <w:sz w:val="20"/>
                <w:szCs w:val="20"/>
                <w:u w:val="single"/>
              </w:rPr>
              <w:t>（具体到XX银行XX支行）</w:t>
            </w:r>
          </w:p>
        </w:tc>
        <w:tc>
          <w:tcPr>
            <w:tcW w:w="3972" w:type="dxa"/>
            <w:vAlign w:val="center"/>
          </w:tcPr>
          <w:p>
            <w:pPr>
              <w:jc w:val="center"/>
              <w:rPr>
                <w:rFonts w:ascii="宋体" w:hAnsi="宋体"/>
              </w:rPr>
            </w:pPr>
          </w:p>
        </w:tc>
        <w:tc>
          <w:tcPr>
            <w:tcW w:w="1295" w:type="dxa"/>
            <w:vAlign w:val="center"/>
          </w:tcPr>
          <w:p>
            <w:pPr>
              <w:jc w:val="center"/>
              <w:rPr>
                <w:rFonts w:ascii="宋体" w:hAnsi="宋体"/>
              </w:rPr>
            </w:pPr>
            <w:r>
              <w:rPr>
                <w:rFonts w:hint="eastAsia" w:ascii="宋体" w:hAnsi="宋体"/>
              </w:rPr>
              <w:t>联系人</w:t>
            </w:r>
          </w:p>
        </w:tc>
        <w:tc>
          <w:tcPr>
            <w:tcW w:w="1827"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2" w:hRule="atLeast"/>
          <w:jc w:val="center"/>
        </w:trPr>
        <w:tc>
          <w:tcPr>
            <w:tcW w:w="2868" w:type="dxa"/>
            <w:vAlign w:val="center"/>
          </w:tcPr>
          <w:p>
            <w:pPr>
              <w:jc w:val="center"/>
              <w:rPr>
                <w:rFonts w:ascii="宋体" w:hAnsi="宋体"/>
              </w:rPr>
            </w:pPr>
            <w:r>
              <w:rPr>
                <w:rFonts w:hint="eastAsia" w:ascii="宋体" w:hAnsi="宋体"/>
              </w:rPr>
              <w:t>账    号</w:t>
            </w:r>
          </w:p>
        </w:tc>
        <w:tc>
          <w:tcPr>
            <w:tcW w:w="3972" w:type="dxa"/>
            <w:vAlign w:val="center"/>
          </w:tcPr>
          <w:p>
            <w:pPr>
              <w:jc w:val="center"/>
              <w:rPr>
                <w:rFonts w:ascii="宋体" w:hAnsi="宋体"/>
              </w:rPr>
            </w:pPr>
          </w:p>
        </w:tc>
        <w:tc>
          <w:tcPr>
            <w:tcW w:w="1295" w:type="dxa"/>
            <w:vAlign w:val="center"/>
          </w:tcPr>
          <w:p>
            <w:pPr>
              <w:jc w:val="center"/>
              <w:rPr>
                <w:rFonts w:ascii="宋体" w:hAnsi="宋体"/>
              </w:rPr>
            </w:pPr>
            <w:r>
              <w:rPr>
                <w:rFonts w:hint="eastAsia" w:ascii="宋体" w:hAnsi="宋体"/>
              </w:rPr>
              <w:t>联系电话</w:t>
            </w:r>
          </w:p>
        </w:tc>
        <w:tc>
          <w:tcPr>
            <w:tcW w:w="1827" w:type="dxa"/>
            <w:vAlign w:val="center"/>
          </w:tcPr>
          <w:p>
            <w:pPr>
              <w:jc w:val="center"/>
              <w:rPr>
                <w:rFonts w:ascii="宋体" w:hAnsi="宋体"/>
              </w:rPr>
            </w:pPr>
          </w:p>
        </w:tc>
      </w:tr>
    </w:tbl>
    <w:p>
      <w:pPr>
        <w:spacing w:line="360" w:lineRule="auto"/>
        <w:ind w:firstLine="420" w:firstLineChars="200"/>
        <w:rPr>
          <w:rFonts w:ascii="宋体" w:hAnsi="宋体"/>
        </w:rPr>
      </w:pPr>
      <w:r>
        <w:rPr>
          <w:rFonts w:hint="eastAsia" w:ascii="宋体" w:hAnsi="宋体"/>
        </w:rPr>
        <w:t>备注：</w:t>
      </w:r>
      <w:r>
        <w:rPr>
          <w:rFonts w:ascii="宋体" w:hAnsi="宋体"/>
        </w:rPr>
        <w:t>此表须附在开标小信封中</w:t>
      </w:r>
      <w:r>
        <w:rPr>
          <w:rFonts w:hint="eastAsia" w:ascii="宋体" w:hAnsi="宋体"/>
        </w:rPr>
        <w:t>。当投标人收到中标通知书或招标结果通知书，申请退还投标保证金时，招标采购单位按其提供的“退投标保证金说明”，按规定退还投标人的投标保证金。</w:t>
      </w:r>
    </w:p>
    <w:p>
      <w:pPr>
        <w:rPr>
          <w:rFonts w:ascii="宋体" w:hAnsi="宋体"/>
          <w:u w:val="dash"/>
        </w:rPr>
      </w:pPr>
      <w:r>
        <w:rPr>
          <w:rFonts w:hint="eastAsia" w:ascii="宋体" w:hAnsi="宋体"/>
          <w:u w:val="dash"/>
        </w:rPr>
        <w:t xml:space="preserve">                                                                                       </w:t>
      </w:r>
    </w:p>
    <w:p>
      <w:pPr>
        <w:spacing w:line="360" w:lineRule="auto"/>
        <w:ind w:firstLine="413" w:firstLineChars="196"/>
        <w:rPr>
          <w:rFonts w:ascii="宋体" w:hAnsi="宋体"/>
          <w:b/>
        </w:rPr>
      </w:pPr>
      <w:r>
        <w:rPr>
          <w:rFonts w:hint="eastAsia" w:ascii="宋体" w:hAnsi="宋体"/>
          <w:b/>
        </w:rPr>
        <w:t>为及时退还投标人的投标保证金，若存在以下三种情形的，则按以下规定执行：</w:t>
      </w:r>
    </w:p>
    <w:p>
      <w:pPr>
        <w:pStyle w:val="17"/>
        <w:numPr>
          <w:ilvl w:val="0"/>
          <w:numId w:val="33"/>
        </w:numPr>
        <w:spacing w:line="360" w:lineRule="auto"/>
        <w:ind w:firstLineChars="0"/>
        <w:rPr>
          <w:rFonts w:ascii="宋体" w:hAnsi="宋体"/>
          <w:b/>
        </w:rPr>
      </w:pPr>
      <w:r>
        <w:rPr>
          <w:rFonts w:hint="eastAsia" w:ascii="宋体" w:hAnsi="宋体"/>
          <w:b/>
        </w:rPr>
        <w:t>单位名称变更</w:t>
      </w:r>
    </w:p>
    <w:p>
      <w:pPr>
        <w:pStyle w:val="17"/>
        <w:spacing w:line="360" w:lineRule="auto"/>
        <w:ind w:left="420" w:firstLine="0" w:firstLineChars="0"/>
        <w:rPr>
          <w:rFonts w:ascii="宋体" w:hAnsi="宋体"/>
        </w:rPr>
      </w:pPr>
      <w:r>
        <w:rPr>
          <w:rFonts w:hint="eastAsia" w:ascii="宋体" w:hAnsi="宋体"/>
        </w:rPr>
        <w:t>A. 若投标人投标后，其单位名称变更，退还其投标保证金时，除提交</w:t>
      </w:r>
      <w:r>
        <w:rPr>
          <w:rFonts w:hint="eastAsia" w:ascii="宋体" w:hAnsi="宋体"/>
          <w:b/>
          <w:u w:val="thick"/>
        </w:rPr>
        <w:t>变更后的账户信息</w:t>
      </w:r>
      <w:r>
        <w:rPr>
          <w:rFonts w:hint="eastAsia" w:ascii="宋体" w:hAnsi="宋体"/>
        </w:rPr>
        <w:t>外，还需附</w:t>
      </w:r>
      <w:r>
        <w:rPr>
          <w:rFonts w:hint="eastAsia" w:ascii="宋体" w:hAnsi="宋体"/>
          <w:b/>
          <w:u w:val="thick"/>
        </w:rPr>
        <w:t>工商部门打印的变更信息说明</w:t>
      </w:r>
      <w:r>
        <w:rPr>
          <w:rFonts w:hint="eastAsia" w:ascii="宋体" w:hAnsi="宋体"/>
        </w:rPr>
        <w:t>，并加盖</w:t>
      </w:r>
      <w:r>
        <w:rPr>
          <w:rFonts w:hint="eastAsia" w:ascii="宋体" w:hAnsi="宋体"/>
          <w:b/>
          <w:u w:val="thick"/>
        </w:rPr>
        <w:t>单位公章</w:t>
      </w:r>
      <w:r>
        <w:rPr>
          <w:rFonts w:hint="eastAsia" w:ascii="宋体" w:hAnsi="宋体"/>
        </w:rPr>
        <w:t>；</w:t>
      </w:r>
    </w:p>
    <w:p>
      <w:pPr>
        <w:pStyle w:val="17"/>
        <w:spacing w:line="360" w:lineRule="auto"/>
        <w:ind w:left="420" w:firstLine="0" w:firstLineChars="0"/>
        <w:rPr>
          <w:rFonts w:ascii="宋体" w:hAnsi="宋体"/>
          <w:b/>
        </w:rPr>
      </w:pPr>
      <w:r>
        <w:rPr>
          <w:rFonts w:hint="eastAsia" w:ascii="宋体" w:hAnsi="宋体"/>
        </w:rPr>
        <w:t>B. 若投标人只变更营业执照信息，没有及时变更银行账户的，只需提供</w:t>
      </w:r>
      <w:r>
        <w:rPr>
          <w:rFonts w:hint="eastAsia" w:ascii="宋体" w:hAnsi="宋体"/>
          <w:b/>
          <w:u w:val="thick"/>
        </w:rPr>
        <w:t>银行开户许可证复印件</w:t>
      </w:r>
      <w:r>
        <w:rPr>
          <w:rFonts w:hint="eastAsia" w:ascii="宋体" w:hAnsi="宋体"/>
        </w:rPr>
        <w:t>，并加盖</w:t>
      </w:r>
      <w:r>
        <w:rPr>
          <w:rFonts w:hint="eastAsia" w:ascii="宋体" w:hAnsi="宋体"/>
          <w:b/>
          <w:u w:val="thick"/>
        </w:rPr>
        <w:t>单位公章</w:t>
      </w:r>
      <w:r>
        <w:rPr>
          <w:rFonts w:hint="eastAsia" w:ascii="宋体" w:hAnsi="宋体"/>
          <w:b/>
        </w:rPr>
        <w:t>。</w:t>
      </w:r>
    </w:p>
    <w:p>
      <w:pPr>
        <w:pStyle w:val="17"/>
        <w:numPr>
          <w:ilvl w:val="0"/>
          <w:numId w:val="33"/>
        </w:numPr>
        <w:spacing w:line="360" w:lineRule="auto"/>
        <w:ind w:firstLineChars="0"/>
        <w:rPr>
          <w:rFonts w:ascii="宋体" w:hAnsi="宋体"/>
          <w:b/>
        </w:rPr>
      </w:pPr>
      <w:r>
        <w:rPr>
          <w:rFonts w:hint="eastAsia" w:ascii="宋体" w:hAnsi="宋体"/>
          <w:b/>
        </w:rPr>
        <w:t>收支两条线</w:t>
      </w:r>
    </w:p>
    <w:p>
      <w:pPr>
        <w:pStyle w:val="17"/>
        <w:spacing w:line="360" w:lineRule="auto"/>
        <w:ind w:left="462" w:firstLine="0" w:firstLineChars="0"/>
        <w:rPr>
          <w:rFonts w:ascii="宋体" w:hAnsi="宋体"/>
        </w:rPr>
      </w:pPr>
      <w:r>
        <w:rPr>
          <w:rFonts w:hint="eastAsia" w:ascii="宋体" w:hAnsi="宋体"/>
        </w:rPr>
        <w:t>若投标人属于资金收支两条线的情况，则以上账户信息必须是其单位收款账户的信息，投标人需附上</w:t>
      </w:r>
      <w:r>
        <w:rPr>
          <w:rFonts w:hint="eastAsia" w:ascii="宋体" w:hAnsi="宋体"/>
          <w:b/>
          <w:u w:val="thick"/>
        </w:rPr>
        <w:t>收支两条线的说明</w:t>
      </w:r>
      <w:r>
        <w:rPr>
          <w:rFonts w:hint="eastAsia" w:ascii="宋体" w:hAnsi="宋体"/>
        </w:rPr>
        <w:t>，</w:t>
      </w:r>
      <w:r>
        <w:rPr>
          <w:rFonts w:hint="eastAsia" w:ascii="宋体" w:hAnsi="宋体"/>
          <w:u w:val="thick" w:color="C7EDCC"/>
        </w:rPr>
        <w:t>并</w:t>
      </w:r>
      <w:r>
        <w:rPr>
          <w:rFonts w:hint="eastAsia" w:ascii="宋体" w:hAnsi="宋体"/>
          <w:b/>
          <w:u w:val="thick"/>
        </w:rPr>
        <w:t>加盖单位公章</w:t>
      </w:r>
      <w:r>
        <w:rPr>
          <w:rFonts w:hint="eastAsia" w:ascii="宋体" w:hAnsi="宋体"/>
          <w:u w:color="C7EDCC"/>
        </w:rPr>
        <w:t>：</w:t>
      </w:r>
    </w:p>
    <w:p>
      <w:pPr>
        <w:pStyle w:val="17"/>
        <w:numPr>
          <w:ilvl w:val="0"/>
          <w:numId w:val="33"/>
        </w:numPr>
        <w:spacing w:line="360" w:lineRule="auto"/>
        <w:ind w:firstLineChars="0"/>
        <w:rPr>
          <w:rFonts w:ascii="宋体" w:hAnsi="宋体"/>
          <w:b/>
        </w:rPr>
      </w:pPr>
      <w:r>
        <w:rPr>
          <w:rFonts w:hint="eastAsia" w:ascii="宋体" w:hAnsi="宋体"/>
          <w:b/>
        </w:rPr>
        <w:t>标前确定不参加投标</w:t>
      </w:r>
    </w:p>
    <w:p>
      <w:pPr>
        <w:spacing w:line="360" w:lineRule="auto"/>
        <w:ind w:firstLine="420" w:firstLineChars="200"/>
        <w:rPr>
          <w:rFonts w:ascii="宋体" w:hAnsi="宋体"/>
        </w:rPr>
      </w:pPr>
      <w:r>
        <w:rPr>
          <w:rFonts w:ascii="宋体" w:hAnsi="宋体"/>
        </w:rPr>
        <w:t>若投标人已汇入投标保证金，但不参加投标时，请务必在项目开标前将该《退投标保证金说明》按规定填写完整盖章后，传真至</w:t>
      </w:r>
      <w:r>
        <w:rPr>
          <w:rFonts w:hint="eastAsia" w:ascii="宋体" w:hAnsi="宋体"/>
          <w:lang w:eastAsia="zh-CN"/>
        </w:rPr>
        <w:t>020-37887429</w:t>
      </w:r>
      <w:r>
        <w:rPr>
          <w:rFonts w:ascii="宋体" w:hAnsi="宋体"/>
        </w:rPr>
        <w:t>或扫描发至</w:t>
      </w:r>
      <w:r>
        <w:rPr>
          <w:rFonts w:hint="eastAsia" w:ascii="宋体" w:hAnsi="宋体"/>
          <w:lang w:eastAsia="zh-CN"/>
        </w:rPr>
        <w:t>GZBCZB@163.COM</w:t>
      </w:r>
      <w:r>
        <w:rPr>
          <w:rFonts w:hint="eastAsia" w:ascii="宋体" w:hAnsi="宋体"/>
        </w:rPr>
        <w:t>。</w:t>
      </w:r>
    </w:p>
    <w:p>
      <w:pPr>
        <w:tabs>
          <w:tab w:val="left" w:pos="676"/>
          <w:tab w:val="left" w:pos="2330"/>
          <w:tab w:val="left" w:pos="9230"/>
        </w:tabs>
        <w:autoSpaceDE w:val="0"/>
        <w:autoSpaceDN w:val="0"/>
        <w:adjustRightInd w:val="0"/>
        <w:spacing w:before="120"/>
        <w:ind w:left="4679" w:leftChars="2228"/>
        <w:rPr>
          <w:rFonts w:ascii="宋体" w:hAnsi="宋体"/>
        </w:rPr>
      </w:pPr>
      <w:r>
        <w:rPr>
          <w:rFonts w:hint="eastAsia" w:ascii="宋体" w:hAnsi="宋体"/>
        </w:rPr>
        <w:t>投标人（公章）：</w:t>
      </w:r>
      <w:r>
        <w:rPr>
          <w:rFonts w:hint="eastAsia" w:ascii="宋体" w:hAnsi="宋体"/>
          <w:u w:val="single"/>
        </w:rPr>
        <w:t xml:space="preserve">             </w:t>
      </w:r>
    </w:p>
    <w:p>
      <w:pPr>
        <w:pStyle w:val="5"/>
        <w:ind w:left="4679" w:leftChars="2228"/>
        <w:rPr>
          <w:rFonts w:hAnsi="宋体"/>
        </w:rPr>
      </w:pPr>
      <w:r>
        <w:rPr>
          <w:rFonts w:hint="eastAsia" w:hAnsi="宋体"/>
        </w:rPr>
        <w:t>日期</w:t>
      </w:r>
      <w:r>
        <w:rPr>
          <w:rFonts w:hAnsi="宋体"/>
        </w:rPr>
        <w:t>：</w:t>
      </w:r>
      <w:r>
        <w:rPr>
          <w:rFonts w:hint="eastAsia" w:hAnsi="宋体"/>
          <w:u w:val="single"/>
        </w:rPr>
        <w:t xml:space="preserve">             </w:t>
      </w:r>
    </w:p>
    <w:p>
      <w:pPr>
        <w:numPr>
          <w:ilvl w:val="0"/>
          <w:numId w:val="23"/>
        </w:numPr>
        <w:spacing w:line="440" w:lineRule="exact"/>
        <w:rPr>
          <w:rFonts w:ascii="宋体" w:hAnsi="宋体"/>
        </w:rPr>
        <w:sectPr>
          <w:pgSz w:w="11906" w:h="16838"/>
          <w:pgMar w:top="1440" w:right="1080" w:bottom="1440" w:left="1080" w:header="851" w:footer="992" w:gutter="0"/>
          <w:cols w:space="720" w:num="1"/>
          <w:docGrid w:type="lines" w:linePitch="312" w:charSpace="0"/>
        </w:sectPr>
      </w:pPr>
    </w:p>
    <w:p>
      <w:pPr>
        <w:numPr>
          <w:ilvl w:val="0"/>
          <w:numId w:val="23"/>
        </w:numPr>
        <w:spacing w:line="440" w:lineRule="exact"/>
        <w:rPr>
          <w:rFonts w:ascii="宋体" w:hAnsi="宋体"/>
          <w:b/>
          <w:sz w:val="36"/>
          <w:szCs w:val="36"/>
        </w:rPr>
      </w:pPr>
    </w:p>
    <w:p>
      <w:pPr>
        <w:adjustRightInd w:val="0"/>
        <w:snapToGrid w:val="0"/>
        <w:jc w:val="center"/>
        <w:outlineLvl w:val="2"/>
        <w:rPr>
          <w:rFonts w:ascii="宋体" w:hAnsi="宋体"/>
          <w:b/>
          <w:sz w:val="28"/>
          <w:szCs w:val="28"/>
        </w:rPr>
      </w:pPr>
      <w:r>
        <w:rPr>
          <w:rFonts w:hint="eastAsia" w:ascii="宋体" w:hAnsi="宋体"/>
          <w:b/>
          <w:sz w:val="28"/>
          <w:szCs w:val="28"/>
        </w:rPr>
        <w:t>政府采购投标担保函（可选）</w:t>
      </w:r>
    </w:p>
    <w:p>
      <w:pPr>
        <w:adjustRightInd w:val="0"/>
        <w:snapToGrid w:val="0"/>
        <w:jc w:val="center"/>
        <w:rPr>
          <w:rFonts w:ascii="宋体" w:hAnsi="宋体"/>
          <w:b/>
        </w:rPr>
      </w:pPr>
      <w:r>
        <w:rPr>
          <w:rFonts w:hint="eastAsia" w:ascii="宋体" w:hAnsi="宋体"/>
          <w:b/>
        </w:rPr>
        <w:t>（若用电汇方式缴纳投标保证金，可不递交该投标担保函）</w:t>
      </w:r>
    </w:p>
    <w:p>
      <w:pPr>
        <w:adjustRightInd w:val="0"/>
        <w:snapToGrid w:val="0"/>
        <w:spacing w:line="320" w:lineRule="exact"/>
        <w:rPr>
          <w:rFonts w:ascii="宋体" w:hAnsi="宋体"/>
        </w:rPr>
      </w:pPr>
      <w:r>
        <w:rPr>
          <w:rFonts w:hint="eastAsia" w:ascii="宋体" w:hAnsi="宋体"/>
          <w:u w:val="single"/>
        </w:rPr>
        <w:t xml:space="preserve">                  </w:t>
      </w:r>
      <w:r>
        <w:rPr>
          <w:rFonts w:hint="eastAsia" w:ascii="宋体" w:hAnsi="宋体"/>
        </w:rPr>
        <w:t>（采购人或采购代理机构）：</w:t>
      </w:r>
    </w:p>
    <w:p>
      <w:pPr>
        <w:adjustRightInd w:val="0"/>
        <w:snapToGrid w:val="0"/>
        <w:spacing w:line="300" w:lineRule="exact"/>
        <w:ind w:firstLine="420" w:firstLineChars="200"/>
        <w:rPr>
          <w:rFonts w:ascii="宋体" w:hAnsi="宋体"/>
        </w:rPr>
      </w:pPr>
      <w:r>
        <w:rPr>
          <w:rFonts w:hint="eastAsia" w:ascii="宋体" w:hAnsi="宋体"/>
        </w:rPr>
        <w:t>鉴于</w:t>
      </w:r>
      <w:r>
        <w:rPr>
          <w:rFonts w:hint="eastAsia" w:ascii="宋体" w:hAnsi="宋体"/>
          <w:u w:val="single"/>
        </w:rPr>
        <w:t xml:space="preserve">             </w:t>
      </w:r>
      <w:r>
        <w:rPr>
          <w:rFonts w:hint="eastAsia" w:ascii="宋体" w:hAnsi="宋体"/>
        </w:rPr>
        <w:t>（以下简称</w:t>
      </w:r>
      <w:r>
        <w:rPr>
          <w:rFonts w:hint="eastAsia" w:ascii="宋体" w:hAnsi="宋体"/>
          <w:szCs w:val="21"/>
        </w:rPr>
        <w:t>‘</w:t>
      </w:r>
      <w:r>
        <w:rPr>
          <w:rFonts w:hint="eastAsia" w:ascii="宋体" w:hAnsi="宋体"/>
        </w:rPr>
        <w:t>投标人</w:t>
      </w:r>
      <w:r>
        <w:rPr>
          <w:rFonts w:hint="eastAsia" w:ascii="宋体" w:hAnsi="宋体"/>
          <w:szCs w:val="21"/>
        </w:rPr>
        <w:t>’</w:t>
      </w:r>
      <w:r>
        <w:rPr>
          <w:rFonts w:hint="eastAsia" w:ascii="宋体" w:hAnsi="宋体"/>
        </w:rPr>
        <w:t>）拟参加</w:t>
      </w:r>
      <w:r>
        <w:rPr>
          <w:rFonts w:hint="eastAsia" w:ascii="宋体" w:hAnsi="宋体"/>
          <w:u w:val="single"/>
          <w:lang w:eastAsia="zh-CN"/>
        </w:rPr>
        <w:t>广州市番禺区小谷围街道办事处零星项目设计（含预算）资格服务项目</w:t>
      </w:r>
      <w:r>
        <w:rPr>
          <w:rFonts w:hint="eastAsia" w:ascii="宋体" w:hAnsi="宋体"/>
          <w:u w:val="single"/>
        </w:rPr>
        <w:t>（</w:t>
      </w:r>
      <w:r>
        <w:rPr>
          <w:rFonts w:hint="eastAsia" w:ascii="宋体" w:hAnsi="宋体"/>
        </w:rPr>
        <w:t>项目编号：</w:t>
      </w:r>
      <w:r>
        <w:rPr>
          <w:rFonts w:hint="eastAsia" w:ascii="宋体" w:hAnsi="宋体"/>
          <w:lang w:eastAsia="zh-CN"/>
        </w:rPr>
        <w:t>GZBC18FG05004</w:t>
      </w:r>
      <w:r>
        <w:rPr>
          <w:rFonts w:hint="eastAsia" w:ascii="宋体" w:hAnsi="宋体"/>
        </w:rPr>
        <w:t>）（以下简称</w:t>
      </w:r>
      <w:r>
        <w:rPr>
          <w:rFonts w:hint="eastAsia" w:ascii="宋体" w:hAnsi="宋体"/>
          <w:szCs w:val="21"/>
        </w:rPr>
        <w:t>‘</w:t>
      </w:r>
      <w:r>
        <w:rPr>
          <w:rFonts w:hint="eastAsia" w:ascii="宋体" w:hAnsi="宋体"/>
        </w:rPr>
        <w:t>本项目</w:t>
      </w:r>
      <w:r>
        <w:rPr>
          <w:rFonts w:hint="eastAsia" w:ascii="宋体" w:hAnsi="宋体"/>
          <w:szCs w:val="21"/>
        </w:rPr>
        <w:t>’</w:t>
      </w:r>
      <w:r>
        <w:rPr>
          <w:rFonts w:hint="eastAsia" w:ascii="宋体" w:hAnsi="宋体"/>
        </w:rPr>
        <w:t>）投标，根据本项目招标文件，供应商参加投标时应向你方缴纳投标保证金，且可以投标担保函的形式缴纳投标保证金。应供应商的申请，我方以保证的方式向你方提供如下投标保证金担保：</w:t>
      </w:r>
    </w:p>
    <w:p>
      <w:pPr>
        <w:adjustRightInd w:val="0"/>
        <w:snapToGrid w:val="0"/>
        <w:spacing w:line="300" w:lineRule="exact"/>
        <w:ind w:firstLine="420" w:firstLineChars="200"/>
        <w:rPr>
          <w:rFonts w:ascii="宋体" w:hAnsi="宋体"/>
        </w:rPr>
      </w:pPr>
      <w:r>
        <w:rPr>
          <w:rFonts w:hint="eastAsia" w:ascii="宋体" w:hAnsi="宋体"/>
        </w:rPr>
        <w:t>一、保证责任的情形及保证金额</w:t>
      </w:r>
    </w:p>
    <w:p>
      <w:pPr>
        <w:adjustRightInd w:val="0"/>
        <w:snapToGrid w:val="0"/>
        <w:spacing w:line="300" w:lineRule="exact"/>
        <w:ind w:firstLine="210" w:firstLineChars="100"/>
        <w:rPr>
          <w:rFonts w:ascii="宋体" w:hAnsi="宋体"/>
        </w:rPr>
      </w:pPr>
      <w:r>
        <w:rPr>
          <w:rFonts w:hint="eastAsia" w:ascii="宋体" w:hAnsi="宋体"/>
        </w:rPr>
        <w:t>（一）在投标人出现下列情形之一时，我方承担保证责任：</w:t>
      </w:r>
    </w:p>
    <w:p>
      <w:pPr>
        <w:adjustRightInd w:val="0"/>
        <w:snapToGrid w:val="0"/>
        <w:spacing w:line="300" w:lineRule="exact"/>
        <w:ind w:firstLine="420" w:firstLineChars="200"/>
        <w:rPr>
          <w:rFonts w:ascii="宋体" w:hAnsi="宋体"/>
        </w:rPr>
      </w:pPr>
      <w:r>
        <w:rPr>
          <w:rFonts w:hint="eastAsia" w:ascii="宋体" w:hAnsi="宋体"/>
        </w:rPr>
        <w:t>1．中标后投标人无正当理由不与采购人或者采购代理机构签订《政府采购合同》；</w:t>
      </w:r>
    </w:p>
    <w:p>
      <w:pPr>
        <w:adjustRightInd w:val="0"/>
        <w:snapToGrid w:val="0"/>
        <w:spacing w:line="300" w:lineRule="exact"/>
        <w:ind w:firstLine="420" w:firstLineChars="200"/>
        <w:rPr>
          <w:rFonts w:ascii="宋体" w:hAnsi="宋体"/>
        </w:rPr>
      </w:pPr>
      <w:r>
        <w:rPr>
          <w:rFonts w:hint="eastAsia" w:ascii="宋体" w:hAnsi="宋体"/>
        </w:rPr>
        <w:t>2．招标文件规定的投标人应当缴纳保证金的其他情形。</w:t>
      </w:r>
    </w:p>
    <w:p>
      <w:pPr>
        <w:adjustRightInd w:val="0"/>
        <w:snapToGrid w:val="0"/>
        <w:spacing w:line="300" w:lineRule="exact"/>
        <w:ind w:firstLine="210" w:firstLineChars="100"/>
        <w:rPr>
          <w:rFonts w:ascii="宋体" w:hAnsi="宋体"/>
        </w:rPr>
      </w:pPr>
      <w:r>
        <w:rPr>
          <w:rFonts w:hint="eastAsia" w:ascii="宋体" w:hAnsi="宋体"/>
        </w:rPr>
        <w:t>（二）我方承担保证责任的最高金额为人民币</w:t>
      </w:r>
      <w:r>
        <w:rPr>
          <w:rFonts w:hint="eastAsia" w:ascii="宋体" w:hAnsi="宋体"/>
          <w:u w:val="single"/>
        </w:rPr>
        <w:t xml:space="preserve">   </w:t>
      </w:r>
      <w:r>
        <w:rPr>
          <w:rFonts w:hint="eastAsia" w:ascii="宋体" w:hAnsi="宋体"/>
        </w:rPr>
        <w:t>元（大写</w:t>
      </w:r>
      <w:r>
        <w:rPr>
          <w:rFonts w:hint="eastAsia" w:ascii="宋体" w:hAnsi="宋体"/>
          <w:u w:val="single"/>
        </w:rPr>
        <w:t xml:space="preserve">      </w:t>
      </w:r>
      <w:r>
        <w:rPr>
          <w:rFonts w:hint="eastAsia" w:ascii="宋体" w:hAnsi="宋体"/>
        </w:rPr>
        <w:t>），即本项目的投标保证金金额。</w:t>
      </w:r>
    </w:p>
    <w:p>
      <w:pPr>
        <w:adjustRightInd w:val="0"/>
        <w:snapToGrid w:val="0"/>
        <w:spacing w:line="300" w:lineRule="exact"/>
        <w:ind w:firstLine="420" w:firstLineChars="200"/>
        <w:rPr>
          <w:rFonts w:ascii="宋体" w:hAnsi="宋体"/>
        </w:rPr>
      </w:pPr>
      <w:r>
        <w:rPr>
          <w:rFonts w:hint="eastAsia" w:ascii="宋体" w:hAnsi="宋体"/>
        </w:rPr>
        <w:t>二、保证的方式及保证期间</w:t>
      </w:r>
    </w:p>
    <w:p>
      <w:pPr>
        <w:adjustRightInd w:val="0"/>
        <w:snapToGrid w:val="0"/>
        <w:spacing w:line="300" w:lineRule="exact"/>
        <w:ind w:firstLine="420" w:firstLineChars="200"/>
        <w:rPr>
          <w:rFonts w:ascii="宋体" w:hAnsi="宋体"/>
        </w:rPr>
      </w:pPr>
      <w:r>
        <w:rPr>
          <w:rFonts w:hint="eastAsia" w:ascii="宋体" w:hAnsi="宋体"/>
        </w:rPr>
        <w:t>我方保证的方式为：连带责任保证。</w:t>
      </w:r>
    </w:p>
    <w:p>
      <w:pPr>
        <w:adjustRightInd w:val="0"/>
        <w:snapToGrid w:val="0"/>
        <w:spacing w:line="300" w:lineRule="exact"/>
        <w:ind w:firstLine="420" w:firstLineChars="200"/>
        <w:rPr>
          <w:rFonts w:ascii="宋体" w:hAnsi="宋体"/>
        </w:rPr>
      </w:pPr>
      <w:r>
        <w:rPr>
          <w:rFonts w:hint="eastAsia" w:ascii="宋体" w:hAnsi="宋体"/>
        </w:rPr>
        <w:t>我方的保证期间为：自本保函生效之日起</w:t>
      </w:r>
      <w:r>
        <w:rPr>
          <w:rFonts w:hint="eastAsia" w:ascii="宋体" w:hAnsi="宋体"/>
          <w:u w:val="single"/>
        </w:rPr>
        <w:t xml:space="preserve">    </w:t>
      </w:r>
      <w:r>
        <w:rPr>
          <w:rFonts w:hint="eastAsia" w:ascii="宋体" w:hAnsi="宋体"/>
        </w:rPr>
        <w:t>个月止。</w:t>
      </w:r>
    </w:p>
    <w:p>
      <w:pPr>
        <w:adjustRightInd w:val="0"/>
        <w:snapToGrid w:val="0"/>
        <w:spacing w:line="300" w:lineRule="exact"/>
        <w:ind w:firstLine="420" w:firstLineChars="200"/>
        <w:rPr>
          <w:rFonts w:ascii="宋体" w:hAnsi="宋体"/>
        </w:rPr>
      </w:pPr>
      <w:r>
        <w:rPr>
          <w:rFonts w:hint="eastAsia" w:ascii="宋体" w:hAnsi="宋体"/>
        </w:rPr>
        <w:t>三、承担保证责任的程序</w:t>
      </w:r>
    </w:p>
    <w:p>
      <w:pPr>
        <w:adjustRightInd w:val="0"/>
        <w:snapToGrid w:val="0"/>
        <w:spacing w:line="300" w:lineRule="exact"/>
        <w:ind w:firstLine="420" w:firstLineChars="200"/>
        <w:rPr>
          <w:rFonts w:ascii="宋体" w:hAnsi="宋体"/>
        </w:rPr>
      </w:pPr>
      <w:r>
        <w:rPr>
          <w:rFonts w:hint="eastAsia" w:ascii="宋体" w:hAnsi="宋体"/>
        </w:rPr>
        <w:t>1．你方要求我方承担保证责任的，应在本保函保证期间内向我方发出书面索赔通知。索赔通知应写明要求索赔的金额，支付款项应到达的账号，并附有证明投标人发生我方应承担保证责任情形的事实材料。</w:t>
      </w:r>
    </w:p>
    <w:p>
      <w:pPr>
        <w:adjustRightInd w:val="0"/>
        <w:snapToGrid w:val="0"/>
        <w:spacing w:line="300" w:lineRule="exact"/>
        <w:ind w:firstLine="420" w:firstLineChars="200"/>
        <w:rPr>
          <w:rFonts w:ascii="宋体" w:hAnsi="宋体"/>
        </w:rPr>
      </w:pPr>
      <w:r>
        <w:rPr>
          <w:rFonts w:hint="eastAsia" w:ascii="宋体" w:hAnsi="宋体"/>
        </w:rPr>
        <w:t>2．我方在收到索赔通知及相关证明材料后，在</w:t>
      </w:r>
      <w:r>
        <w:rPr>
          <w:rFonts w:hint="eastAsia" w:ascii="宋体" w:hAnsi="宋体"/>
          <w:u w:val="single"/>
        </w:rPr>
        <w:t>　　　</w:t>
      </w:r>
      <w:r>
        <w:rPr>
          <w:rFonts w:hint="eastAsia" w:ascii="宋体" w:hAnsi="宋体"/>
        </w:rPr>
        <w:t>个工作日内进行审查，符合应承担保证责任情形的，我方应按照你方的要求代投标人向你方支付投标保证金。</w:t>
      </w:r>
    </w:p>
    <w:p>
      <w:pPr>
        <w:adjustRightInd w:val="0"/>
        <w:snapToGrid w:val="0"/>
        <w:spacing w:line="300" w:lineRule="exact"/>
        <w:ind w:firstLine="420" w:firstLineChars="200"/>
        <w:rPr>
          <w:rFonts w:ascii="宋体" w:hAnsi="宋体"/>
        </w:rPr>
      </w:pPr>
      <w:r>
        <w:rPr>
          <w:rFonts w:hint="eastAsia" w:ascii="宋体" w:hAnsi="宋体"/>
        </w:rPr>
        <w:t>四、保证责任的终止</w:t>
      </w:r>
    </w:p>
    <w:p>
      <w:pPr>
        <w:adjustRightInd w:val="0"/>
        <w:snapToGrid w:val="0"/>
        <w:spacing w:line="300" w:lineRule="exact"/>
        <w:ind w:firstLine="420" w:firstLineChars="200"/>
        <w:rPr>
          <w:rFonts w:ascii="宋体" w:hAnsi="宋体"/>
        </w:rPr>
      </w:pPr>
      <w:r>
        <w:rPr>
          <w:rFonts w:hint="eastAsia" w:ascii="宋体" w:hAnsi="宋体"/>
        </w:rPr>
        <w:t>1．保证期间届满你方未向我方书面主张保证责任的，自保证期间届满次日起，我方保证责任自动终止。</w:t>
      </w:r>
    </w:p>
    <w:p>
      <w:pPr>
        <w:adjustRightInd w:val="0"/>
        <w:snapToGrid w:val="0"/>
        <w:spacing w:line="300" w:lineRule="exact"/>
        <w:ind w:firstLine="420" w:firstLineChars="200"/>
        <w:rPr>
          <w:rFonts w:ascii="宋体" w:hAnsi="宋体"/>
        </w:rPr>
      </w:pPr>
      <w:r>
        <w:rPr>
          <w:rFonts w:hint="eastAsia" w:ascii="宋体" w:hAnsi="宋体"/>
        </w:rPr>
        <w:t>2．我方按照本保函向你贵方履行了保证责任后，自我方向你贵方支付款项（支付款项从我方账户划出）之日起，保证责任终止。</w:t>
      </w:r>
    </w:p>
    <w:p>
      <w:pPr>
        <w:adjustRightInd w:val="0"/>
        <w:snapToGrid w:val="0"/>
        <w:spacing w:line="300" w:lineRule="exact"/>
        <w:ind w:firstLine="420" w:firstLineChars="200"/>
        <w:rPr>
          <w:rFonts w:ascii="宋体" w:hAnsi="宋体"/>
        </w:rPr>
      </w:pPr>
      <w:r>
        <w:rPr>
          <w:rFonts w:hint="eastAsia" w:ascii="宋体" w:hAnsi="宋体"/>
        </w:rPr>
        <w:t>3．按照法律法规的规定或出现我方保证责任终止的其它情形的，我方在本保函项下的保证责任亦终止。</w:t>
      </w:r>
    </w:p>
    <w:p>
      <w:pPr>
        <w:adjustRightInd w:val="0"/>
        <w:snapToGrid w:val="0"/>
        <w:spacing w:line="300" w:lineRule="exact"/>
        <w:ind w:firstLine="420" w:firstLineChars="200"/>
        <w:rPr>
          <w:rFonts w:ascii="宋体" w:hAnsi="宋体"/>
        </w:rPr>
      </w:pPr>
      <w:r>
        <w:rPr>
          <w:rFonts w:hint="eastAsia" w:ascii="宋体" w:hAnsi="宋体"/>
        </w:rPr>
        <w:t>五、免责条款</w:t>
      </w:r>
    </w:p>
    <w:p>
      <w:pPr>
        <w:adjustRightInd w:val="0"/>
        <w:snapToGrid w:val="0"/>
        <w:spacing w:line="300" w:lineRule="exact"/>
        <w:ind w:firstLine="420" w:firstLineChars="200"/>
        <w:rPr>
          <w:rFonts w:ascii="宋体" w:hAnsi="宋体"/>
        </w:rPr>
      </w:pPr>
      <w:r>
        <w:rPr>
          <w:rFonts w:hint="eastAsia" w:ascii="宋体" w:hAnsi="宋体"/>
        </w:rPr>
        <w:t>1．依照法律规定或你方与投标人的另行约定，全部或者部分免除投标人投标保证金义务时，我方亦免除相应的保证责任。</w:t>
      </w:r>
    </w:p>
    <w:p>
      <w:pPr>
        <w:adjustRightInd w:val="0"/>
        <w:snapToGrid w:val="0"/>
        <w:spacing w:line="300" w:lineRule="exact"/>
        <w:ind w:firstLine="420" w:firstLineChars="200"/>
        <w:rPr>
          <w:rFonts w:ascii="宋体" w:hAnsi="宋体"/>
        </w:rPr>
      </w:pPr>
      <w:r>
        <w:rPr>
          <w:rFonts w:hint="eastAsia" w:ascii="宋体" w:hAnsi="宋体"/>
        </w:rPr>
        <w:t>2．因你方原因致使投标人发生本保函第一条第（一）款约定情形的，我方不承担保证责任。</w:t>
      </w:r>
    </w:p>
    <w:p>
      <w:pPr>
        <w:adjustRightInd w:val="0"/>
        <w:snapToGrid w:val="0"/>
        <w:spacing w:line="300" w:lineRule="exact"/>
        <w:ind w:firstLine="420" w:firstLineChars="200"/>
        <w:rPr>
          <w:rFonts w:ascii="宋体" w:hAnsi="宋体"/>
        </w:rPr>
      </w:pPr>
      <w:r>
        <w:rPr>
          <w:rFonts w:hint="eastAsia" w:ascii="宋体" w:hAnsi="宋体"/>
        </w:rPr>
        <w:t>3．因不可抗力造成投标人发生本保函第一条约定情形的，我方不承担保证责任。</w:t>
      </w:r>
    </w:p>
    <w:p>
      <w:pPr>
        <w:adjustRightInd w:val="0"/>
        <w:snapToGrid w:val="0"/>
        <w:spacing w:line="300" w:lineRule="exact"/>
        <w:ind w:firstLine="420" w:firstLineChars="200"/>
        <w:rPr>
          <w:rFonts w:ascii="宋体" w:hAnsi="宋体"/>
        </w:rPr>
      </w:pPr>
      <w:r>
        <w:rPr>
          <w:rFonts w:hint="eastAsia" w:ascii="宋体" w:hAnsi="宋体"/>
        </w:rPr>
        <w:t>4．你方或其他有权机关对招标文件进行任何澄清或修改，加重我方保证责任的，我方对加重部分不承担保证责任，但该澄清或修改经我方事先书面同意的除外。</w:t>
      </w:r>
    </w:p>
    <w:p>
      <w:pPr>
        <w:adjustRightInd w:val="0"/>
        <w:snapToGrid w:val="0"/>
        <w:spacing w:line="300" w:lineRule="exact"/>
        <w:ind w:firstLine="420" w:firstLineChars="200"/>
        <w:rPr>
          <w:rFonts w:ascii="宋体" w:hAnsi="宋体"/>
        </w:rPr>
      </w:pPr>
      <w:r>
        <w:rPr>
          <w:rFonts w:hint="eastAsia" w:ascii="宋体" w:hAnsi="宋体"/>
        </w:rPr>
        <w:t>六、争议的解决</w:t>
      </w:r>
    </w:p>
    <w:p>
      <w:pPr>
        <w:adjustRightInd w:val="0"/>
        <w:snapToGrid w:val="0"/>
        <w:spacing w:line="300" w:lineRule="exact"/>
        <w:ind w:firstLine="420" w:firstLineChars="200"/>
        <w:rPr>
          <w:rFonts w:ascii="宋体" w:hAnsi="宋体"/>
        </w:rPr>
      </w:pPr>
      <w:r>
        <w:rPr>
          <w:rFonts w:hint="eastAsia" w:ascii="宋体" w:hAnsi="宋体"/>
        </w:rPr>
        <w:t>因本保函发生的纠纷，由你我双方协商解决，协商不成的，通过诉讼程序解决，诉讼管辖地法院为</w:t>
      </w:r>
      <w:r>
        <w:rPr>
          <w:rFonts w:hint="eastAsia" w:ascii="宋体" w:hAnsi="宋体"/>
          <w:u w:val="single"/>
        </w:rPr>
        <w:t xml:space="preserve">          </w:t>
      </w:r>
      <w:r>
        <w:rPr>
          <w:rFonts w:hint="eastAsia" w:ascii="宋体" w:hAnsi="宋体"/>
        </w:rPr>
        <w:t>法院。</w:t>
      </w:r>
    </w:p>
    <w:p>
      <w:pPr>
        <w:adjustRightInd w:val="0"/>
        <w:snapToGrid w:val="0"/>
        <w:spacing w:line="300" w:lineRule="exact"/>
        <w:ind w:firstLine="420" w:firstLineChars="200"/>
        <w:rPr>
          <w:rFonts w:ascii="宋体" w:hAnsi="宋体"/>
        </w:rPr>
      </w:pPr>
      <w:r>
        <w:rPr>
          <w:rFonts w:hint="eastAsia" w:ascii="宋体" w:hAnsi="宋体"/>
        </w:rPr>
        <w:t>七、保函的生效:本保函自我方加盖公章之日起生效。</w:t>
      </w:r>
    </w:p>
    <w:p>
      <w:pPr>
        <w:adjustRightInd w:val="0"/>
        <w:snapToGrid w:val="0"/>
        <w:spacing w:line="300" w:lineRule="exact"/>
        <w:ind w:firstLine="5565" w:firstLineChars="2650"/>
        <w:rPr>
          <w:rFonts w:ascii="宋体" w:hAnsi="宋体"/>
        </w:rPr>
      </w:pPr>
      <w:r>
        <w:rPr>
          <w:rFonts w:hint="eastAsia" w:ascii="宋体" w:hAnsi="宋体"/>
        </w:rPr>
        <w:t>保证人：（公章）</w:t>
      </w:r>
    </w:p>
    <w:p>
      <w:pPr>
        <w:adjustRightInd w:val="0"/>
        <w:snapToGrid w:val="0"/>
        <w:spacing w:line="300" w:lineRule="exact"/>
        <w:ind w:right="840" w:firstLine="5460" w:firstLineChars="2600"/>
        <w:rPr>
          <w:rFonts w:hint="eastAsia" w:ascii="宋体" w:hAnsi="宋体"/>
        </w:rPr>
      </w:pPr>
      <w:r>
        <w:rPr>
          <w:rFonts w:hint="eastAsia" w:ascii="宋体" w:hAnsi="宋体"/>
        </w:rPr>
        <w:t>年     月      日</w:t>
      </w:r>
    </w:p>
    <w:p>
      <w:pPr>
        <w:spacing w:line="360" w:lineRule="auto"/>
        <w:jc w:val="both"/>
        <w:rPr>
          <w:rFonts w:hint="eastAsia" w:ascii="宋体" w:hAnsi="宋体"/>
          <w:b/>
          <w:bCs/>
          <w:sz w:val="28"/>
          <w:szCs w:val="28"/>
        </w:rPr>
      </w:pPr>
      <w:bookmarkStart w:id="38" w:name="_Toc492302255"/>
      <w:bookmarkStart w:id="39" w:name="_Toc438223019"/>
      <w:bookmarkStart w:id="40" w:name="_Toc435174932"/>
      <w:bookmarkStart w:id="41" w:name="_Toc435542344"/>
      <w:bookmarkStart w:id="42" w:name="_Toc480529443"/>
      <w:bookmarkStart w:id="43" w:name="_Toc435516649"/>
      <w:r>
        <w:rPr>
          <w:rFonts w:hint="eastAsia" w:ascii="宋体" w:hAnsi="宋体"/>
          <w:b/>
          <w:bCs/>
          <w:sz w:val="28"/>
          <w:szCs w:val="28"/>
        </w:rPr>
        <w:br w:type="page"/>
      </w:r>
    </w:p>
    <w:p>
      <w:pPr>
        <w:spacing w:line="240" w:lineRule="auto"/>
        <w:ind w:firstLine="281" w:firstLineChars="100"/>
        <w:jc w:val="center"/>
        <w:rPr>
          <w:rFonts w:ascii="宋体" w:hAnsi="宋体"/>
          <w:b/>
          <w:bCs/>
          <w:i w:val="0"/>
          <w:iCs w:val="0"/>
          <w:sz w:val="28"/>
          <w:szCs w:val="28"/>
        </w:rPr>
      </w:pPr>
      <w:r>
        <w:rPr>
          <w:rFonts w:hint="eastAsia" w:ascii="宋体" w:hAnsi="宋体"/>
          <w:b/>
          <w:bCs/>
          <w:sz w:val="28"/>
          <w:szCs w:val="28"/>
        </w:rPr>
        <w:t>第七章</w:t>
      </w:r>
      <w:r>
        <w:rPr>
          <w:rFonts w:ascii="宋体" w:hAnsi="宋体"/>
          <w:b/>
          <w:bCs/>
          <w:sz w:val="28"/>
          <w:szCs w:val="28"/>
        </w:rPr>
        <w:t xml:space="preserve"> </w:t>
      </w:r>
      <w:r>
        <w:rPr>
          <w:rFonts w:ascii="宋体" w:hAnsi="宋体"/>
          <w:b/>
          <w:bCs/>
          <w:i w:val="0"/>
          <w:iCs w:val="0"/>
          <w:sz w:val="28"/>
          <w:szCs w:val="28"/>
        </w:rPr>
        <w:t xml:space="preserve"> </w:t>
      </w:r>
      <w:r>
        <w:rPr>
          <w:rFonts w:hint="eastAsia" w:ascii="宋体" w:hAnsi="宋体"/>
          <w:b/>
          <w:bCs/>
          <w:i w:val="0"/>
          <w:iCs w:val="0"/>
          <w:sz w:val="28"/>
          <w:szCs w:val="28"/>
        </w:rPr>
        <w:t>投标人须知</w:t>
      </w:r>
      <w:bookmarkEnd w:id="38"/>
      <w:bookmarkEnd w:id="39"/>
      <w:bookmarkEnd w:id="40"/>
      <w:bookmarkEnd w:id="41"/>
      <w:bookmarkEnd w:id="42"/>
      <w:bookmarkEnd w:id="43"/>
      <w:bookmarkStart w:id="44" w:name="_Toc292267790"/>
      <w:bookmarkStart w:id="45" w:name="_Toc435516648"/>
      <w:bookmarkStart w:id="46" w:name="_Toc435114676"/>
      <w:bookmarkStart w:id="47" w:name="_Toc435542343"/>
      <w:bookmarkStart w:id="48" w:name="_Toc435174931"/>
      <w:bookmarkStart w:id="49" w:name="_Toc435114677"/>
      <w:bookmarkStart w:id="50" w:name="_Toc438223018"/>
      <w:r>
        <w:rPr>
          <w:rFonts w:hint="eastAsia" w:ascii="宋体" w:hAnsi="宋体"/>
          <w:b/>
          <w:bCs/>
          <w:i w:val="0"/>
          <w:iCs w:val="0"/>
          <w:sz w:val="28"/>
          <w:szCs w:val="28"/>
        </w:rPr>
        <w:t>（</w:t>
      </w:r>
      <w:bookmarkEnd w:id="44"/>
      <w:r>
        <w:rPr>
          <w:rFonts w:hint="eastAsia" w:ascii="宋体" w:hAnsi="宋体"/>
          <w:b/>
          <w:bCs/>
          <w:i w:val="0"/>
          <w:iCs w:val="0"/>
          <w:sz w:val="28"/>
          <w:szCs w:val="28"/>
        </w:rPr>
        <w:t>通用条款）</w:t>
      </w:r>
      <w:bookmarkEnd w:id="45"/>
      <w:bookmarkEnd w:id="46"/>
      <w:bookmarkEnd w:id="47"/>
      <w:bookmarkEnd w:id="48"/>
      <w:bookmarkEnd w:id="49"/>
      <w:bookmarkEnd w:id="50"/>
    </w:p>
    <w:p>
      <w:pPr>
        <w:numPr>
          <w:ilvl w:val="0"/>
          <w:numId w:val="34"/>
        </w:numPr>
        <w:autoSpaceDE w:val="0"/>
        <w:autoSpaceDN w:val="0"/>
        <w:adjustRightInd w:val="0"/>
        <w:snapToGrid w:val="0"/>
        <w:spacing w:beforeLines="100" w:afterLines="100" w:line="240" w:lineRule="auto"/>
        <w:ind w:left="1012" w:hanging="1012" w:hangingChars="360"/>
        <w:jc w:val="center"/>
        <w:outlineLvl w:val="1"/>
        <w:rPr>
          <w:rFonts w:ascii="宋体" w:hAnsi="宋体"/>
          <w:b/>
          <w:i w:val="0"/>
          <w:iCs w:val="0"/>
          <w:sz w:val="28"/>
          <w:szCs w:val="28"/>
        </w:rPr>
      </w:pPr>
      <w:bookmarkStart w:id="51" w:name="_Toc438223020"/>
      <w:bookmarkStart w:id="52" w:name="_Toc435542345"/>
      <w:r>
        <w:rPr>
          <w:rFonts w:ascii="宋体" w:hAnsi="宋体"/>
          <w:b/>
          <w:i w:val="0"/>
          <w:iCs w:val="0"/>
          <w:sz w:val="28"/>
          <w:szCs w:val="28"/>
          <w:lang w:eastAsia="zh-TW"/>
        </w:rPr>
        <w:t>说 明</w:t>
      </w:r>
      <w:bookmarkEnd w:id="51"/>
      <w:bookmarkEnd w:id="52"/>
      <w:bookmarkStart w:id="53" w:name="_Toc292267791"/>
    </w:p>
    <w:bookmarkEnd w:id="53"/>
    <w:p>
      <w:pPr>
        <w:numPr>
          <w:ilvl w:val="0"/>
          <w:numId w:val="35"/>
        </w:numPr>
        <w:autoSpaceDE w:val="0"/>
        <w:autoSpaceDN w:val="0"/>
        <w:adjustRightInd w:val="0"/>
        <w:snapToGrid w:val="0"/>
        <w:spacing w:line="360" w:lineRule="auto"/>
        <w:ind w:left="449" w:hanging="449" w:hangingChars="213"/>
        <w:outlineLvl w:val="2"/>
        <w:rPr>
          <w:rFonts w:ascii="宋体" w:hAnsi="宋体"/>
          <w:b/>
          <w:szCs w:val="21"/>
        </w:rPr>
      </w:pPr>
      <w:bookmarkStart w:id="54" w:name="_Toc237787451"/>
      <w:r>
        <w:rPr>
          <w:rFonts w:hint="eastAsia" w:ascii="宋体" w:hAnsi="宋体"/>
          <w:b/>
          <w:szCs w:val="21"/>
        </w:rPr>
        <w:t>采购项目与采购当事人说明</w:t>
      </w:r>
      <w:bookmarkEnd w:id="54"/>
    </w:p>
    <w:p>
      <w:pPr>
        <w:numPr>
          <w:ilvl w:val="1"/>
          <w:numId w:val="35"/>
        </w:numPr>
        <w:autoSpaceDE w:val="0"/>
        <w:autoSpaceDN w:val="0"/>
        <w:adjustRightInd w:val="0"/>
        <w:snapToGrid w:val="0"/>
        <w:spacing w:line="360" w:lineRule="auto"/>
        <w:jc w:val="left"/>
        <w:rPr>
          <w:rFonts w:ascii="宋体" w:hAnsi="宋体"/>
          <w:szCs w:val="21"/>
        </w:rPr>
      </w:pPr>
      <w:bookmarkStart w:id="55" w:name="_Toc237787452"/>
      <w:r>
        <w:rPr>
          <w:rFonts w:hint="eastAsia" w:ascii="宋体" w:hAnsi="宋体"/>
          <w:szCs w:val="21"/>
        </w:rPr>
        <w:t>采购人指依法进行政府采购的</w:t>
      </w:r>
      <w:r>
        <w:rPr>
          <w:rFonts w:ascii="宋体" w:hAnsi="宋体"/>
          <w:szCs w:val="21"/>
        </w:rPr>
        <w:t>国家机关、事业单位和团体组织</w:t>
      </w:r>
      <w:r>
        <w:rPr>
          <w:rFonts w:hint="eastAsia" w:ascii="宋体" w:hAnsi="宋体"/>
          <w:szCs w:val="21"/>
        </w:rPr>
        <w:t>。本招标文件</w:t>
      </w:r>
      <w:r>
        <w:rPr>
          <w:rFonts w:hint="eastAsia" w:ascii="宋体" w:hAnsi="宋体"/>
          <w:b/>
          <w:szCs w:val="21"/>
        </w:rPr>
        <w:t>投标资料表</w:t>
      </w:r>
      <w:r>
        <w:rPr>
          <w:rFonts w:hint="eastAsia" w:ascii="宋体" w:hAnsi="宋体"/>
          <w:szCs w:val="21"/>
        </w:rPr>
        <w:t>中所述的采购人已拥有一笔财政性资金/贷款。采购人计划将一部分或全部资金/贷款用于支付本次招标后所签订合同项下的款项</w:t>
      </w:r>
      <w:r>
        <w:rPr>
          <w:rFonts w:hint="eastAsia" w:ascii="宋体" w:hAnsi="宋体" w:cs="宋体"/>
          <w:szCs w:val="21"/>
        </w:rPr>
        <w:t>。</w:t>
      </w:r>
    </w:p>
    <w:bookmarkEnd w:id="55"/>
    <w:p>
      <w:pPr>
        <w:numPr>
          <w:ilvl w:val="1"/>
          <w:numId w:val="35"/>
        </w:numPr>
        <w:autoSpaceDE w:val="0"/>
        <w:autoSpaceDN w:val="0"/>
        <w:adjustRightInd w:val="0"/>
        <w:snapToGrid w:val="0"/>
        <w:spacing w:line="360" w:lineRule="auto"/>
        <w:jc w:val="left"/>
        <w:rPr>
          <w:rFonts w:ascii="宋体" w:hAnsi="宋体"/>
          <w:b/>
          <w:szCs w:val="21"/>
        </w:rPr>
      </w:pPr>
      <w:bookmarkStart w:id="56" w:name="_Toc237787453"/>
      <w:r>
        <w:rPr>
          <w:rFonts w:hint="eastAsia" w:ascii="宋体" w:hAnsi="宋体"/>
          <w:szCs w:val="21"/>
        </w:rPr>
        <w:t>本次采购项目的采购代理机构的名称、地址、电话、传真和电子邮箱见</w:t>
      </w:r>
      <w:r>
        <w:rPr>
          <w:rFonts w:hint="eastAsia" w:ascii="宋体" w:hAnsi="宋体"/>
          <w:b/>
          <w:szCs w:val="21"/>
        </w:rPr>
        <w:t>投标资料表。</w:t>
      </w:r>
    </w:p>
    <w:p>
      <w:pPr>
        <w:numPr>
          <w:ilvl w:val="1"/>
          <w:numId w:val="35"/>
        </w:numPr>
        <w:autoSpaceDE w:val="0"/>
        <w:autoSpaceDN w:val="0"/>
        <w:adjustRightInd w:val="0"/>
        <w:snapToGrid w:val="0"/>
        <w:spacing w:line="360" w:lineRule="auto"/>
        <w:jc w:val="left"/>
        <w:rPr>
          <w:rFonts w:ascii="宋体" w:hAnsi="宋体"/>
          <w:b/>
          <w:szCs w:val="21"/>
        </w:rPr>
      </w:pPr>
      <w:r>
        <w:rPr>
          <w:rFonts w:hint="eastAsia" w:ascii="宋体" w:hAnsi="宋体"/>
          <w:szCs w:val="21"/>
        </w:rPr>
        <w:t>本次采购项目资金性质见</w:t>
      </w:r>
      <w:r>
        <w:rPr>
          <w:rFonts w:hint="eastAsia" w:ascii="宋体" w:hAnsi="宋体"/>
          <w:b/>
          <w:szCs w:val="21"/>
        </w:rPr>
        <w:t>投标资料表。</w:t>
      </w:r>
      <w:bookmarkEnd w:id="56"/>
    </w:p>
    <w:p>
      <w:pPr>
        <w:numPr>
          <w:ilvl w:val="0"/>
          <w:numId w:val="35"/>
        </w:numPr>
        <w:autoSpaceDE w:val="0"/>
        <w:autoSpaceDN w:val="0"/>
        <w:adjustRightInd w:val="0"/>
        <w:snapToGrid w:val="0"/>
        <w:spacing w:line="360" w:lineRule="auto"/>
        <w:ind w:left="449" w:hanging="449" w:hangingChars="213"/>
        <w:outlineLvl w:val="2"/>
        <w:rPr>
          <w:rFonts w:ascii="宋体" w:hAnsi="宋体"/>
          <w:b/>
          <w:szCs w:val="21"/>
        </w:rPr>
      </w:pPr>
      <w:bookmarkStart w:id="57" w:name="_Toc237787454"/>
      <w:r>
        <w:rPr>
          <w:rFonts w:hint="eastAsia" w:ascii="宋体" w:hAnsi="宋体"/>
          <w:b/>
          <w:szCs w:val="21"/>
        </w:rPr>
        <w:t>定义及解释</w:t>
      </w:r>
      <w:bookmarkEnd w:id="57"/>
    </w:p>
    <w:p>
      <w:pPr>
        <w:widowControl/>
        <w:numPr>
          <w:ilvl w:val="1"/>
          <w:numId w:val="35"/>
        </w:numPr>
        <w:adjustRightInd w:val="0"/>
        <w:snapToGrid w:val="0"/>
        <w:spacing w:line="360" w:lineRule="auto"/>
        <w:jc w:val="left"/>
        <w:rPr>
          <w:rFonts w:ascii="宋体" w:hAnsi="宋体"/>
          <w:szCs w:val="21"/>
        </w:rPr>
      </w:pPr>
      <w:bookmarkStart w:id="58" w:name="_Toc237787457"/>
      <w:r>
        <w:rPr>
          <w:rFonts w:hint="eastAsia" w:ascii="宋体" w:hAnsi="宋体"/>
          <w:szCs w:val="21"/>
        </w:rPr>
        <w:t>服务：投标人按招标文件规定完成的全部服务内容，其中包括完成服务所需的货物，以及须承担的技术支持、培训和其它伴随服务。</w:t>
      </w:r>
    </w:p>
    <w:p>
      <w:pPr>
        <w:widowControl/>
        <w:numPr>
          <w:ilvl w:val="1"/>
          <w:numId w:val="35"/>
        </w:numPr>
        <w:adjustRightInd w:val="0"/>
        <w:snapToGrid w:val="0"/>
        <w:spacing w:line="360" w:lineRule="auto"/>
        <w:jc w:val="left"/>
        <w:rPr>
          <w:rFonts w:ascii="宋体" w:hAnsi="宋体"/>
          <w:szCs w:val="21"/>
        </w:rPr>
      </w:pPr>
      <w:r>
        <w:rPr>
          <w:rFonts w:hint="eastAsia" w:ascii="宋体" w:hAnsi="宋体"/>
          <w:szCs w:val="21"/>
        </w:rPr>
        <w:t>货物：投标人制造或组织符合招标文件要求的货物等。投标的货物必须是其合法生产、合法来源的符合国家有关标准要求的货物，并满足招标文件规定的规格、参数、质量、价格、有效期、售后服务等要求。</w:t>
      </w:r>
    </w:p>
    <w:bookmarkEnd w:id="58"/>
    <w:p>
      <w:pPr>
        <w:widowControl/>
        <w:numPr>
          <w:ilvl w:val="1"/>
          <w:numId w:val="35"/>
        </w:numPr>
        <w:adjustRightInd w:val="0"/>
        <w:snapToGrid w:val="0"/>
        <w:spacing w:line="360" w:lineRule="auto"/>
        <w:jc w:val="left"/>
        <w:rPr>
          <w:rFonts w:ascii="宋体" w:hAnsi="宋体"/>
          <w:szCs w:val="21"/>
        </w:rPr>
      </w:pPr>
      <w:r>
        <w:rPr>
          <w:rFonts w:hint="eastAsia" w:ascii="宋体" w:hAnsi="宋体"/>
          <w:szCs w:val="21"/>
        </w:rPr>
        <w:t>招标采购单位：采购人和采购代理机构。</w:t>
      </w:r>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szCs w:val="21"/>
        </w:rPr>
        <w:t>监管部门：</w:t>
      </w:r>
      <w:r>
        <w:rPr>
          <w:rFonts w:hint="eastAsia" w:ascii="宋体" w:hAnsi="宋体" w:cs="宋体"/>
          <w:szCs w:val="21"/>
          <w:lang w:eastAsia="zh-TW"/>
        </w:rPr>
        <w:t>同级</w:t>
      </w:r>
      <w:r>
        <w:rPr>
          <w:rFonts w:hint="eastAsia" w:ascii="宋体" w:hAnsi="宋体" w:cs="宋体"/>
          <w:szCs w:val="21"/>
        </w:rPr>
        <w:t>或</w:t>
      </w:r>
      <w:r>
        <w:rPr>
          <w:rFonts w:hint="eastAsia" w:ascii="宋体" w:hAnsi="宋体" w:cs="宋体"/>
          <w:szCs w:val="21"/>
          <w:lang w:eastAsia="zh-TW"/>
        </w:rPr>
        <w:t>以上人民政府财政部门</w:t>
      </w:r>
      <w:r>
        <w:rPr>
          <w:rFonts w:hint="eastAsia" w:ascii="宋体" w:hAnsi="宋体" w:cs="宋体"/>
          <w:szCs w:val="21"/>
        </w:rPr>
        <w:t>。</w:t>
      </w:r>
    </w:p>
    <w:p>
      <w:pPr>
        <w:widowControl/>
        <w:numPr>
          <w:ilvl w:val="1"/>
          <w:numId w:val="35"/>
        </w:numPr>
        <w:adjustRightInd w:val="0"/>
        <w:snapToGrid w:val="0"/>
        <w:spacing w:line="360" w:lineRule="auto"/>
        <w:jc w:val="left"/>
        <w:rPr>
          <w:rFonts w:ascii="宋体" w:hAnsi="宋体"/>
          <w:szCs w:val="21"/>
        </w:rPr>
      </w:pPr>
      <w:bookmarkStart w:id="59" w:name="_Toc237787460"/>
      <w:r>
        <w:rPr>
          <w:rFonts w:hint="eastAsia" w:ascii="宋体" w:hAnsi="宋体"/>
          <w:szCs w:val="21"/>
        </w:rPr>
        <w:t>评标委员会：是依法组建的、负责本次采购的评标工作的临时性机构。</w:t>
      </w:r>
      <w:bookmarkEnd w:id="59"/>
    </w:p>
    <w:p>
      <w:pPr>
        <w:widowControl/>
        <w:numPr>
          <w:ilvl w:val="1"/>
          <w:numId w:val="35"/>
        </w:numPr>
        <w:adjustRightInd w:val="0"/>
        <w:snapToGrid w:val="0"/>
        <w:spacing w:line="360" w:lineRule="auto"/>
        <w:jc w:val="left"/>
        <w:rPr>
          <w:rFonts w:ascii="宋体" w:hAnsi="宋体"/>
          <w:szCs w:val="21"/>
        </w:rPr>
      </w:pPr>
      <w:r>
        <w:rPr>
          <w:rFonts w:hint="eastAsia" w:ascii="宋体" w:hAnsi="宋体"/>
          <w:szCs w:val="21"/>
        </w:rPr>
        <w:t>中标人：经法定程序确定并授予合同的投标人。</w:t>
      </w:r>
    </w:p>
    <w:p>
      <w:pPr>
        <w:widowControl/>
        <w:numPr>
          <w:ilvl w:val="1"/>
          <w:numId w:val="35"/>
        </w:numPr>
        <w:adjustRightInd w:val="0"/>
        <w:snapToGrid w:val="0"/>
        <w:spacing w:line="360" w:lineRule="auto"/>
        <w:jc w:val="left"/>
        <w:rPr>
          <w:rFonts w:ascii="宋体" w:hAnsi="宋体"/>
          <w:szCs w:val="21"/>
        </w:rPr>
      </w:pPr>
      <w:bookmarkStart w:id="60" w:name="_Toc237787461"/>
      <w:r>
        <w:rPr>
          <w:rFonts w:hint="eastAsia" w:ascii="宋体" w:hAnsi="宋体"/>
          <w:szCs w:val="21"/>
        </w:rPr>
        <w:t>日期：指公历日。</w:t>
      </w:r>
      <w:bookmarkEnd w:id="60"/>
    </w:p>
    <w:p>
      <w:pPr>
        <w:widowControl/>
        <w:numPr>
          <w:ilvl w:val="1"/>
          <w:numId w:val="35"/>
        </w:numPr>
        <w:adjustRightInd w:val="0"/>
        <w:snapToGrid w:val="0"/>
        <w:spacing w:line="360" w:lineRule="auto"/>
        <w:jc w:val="left"/>
        <w:rPr>
          <w:rFonts w:ascii="宋体" w:hAnsi="宋体"/>
          <w:szCs w:val="21"/>
        </w:rPr>
      </w:pPr>
      <w:bookmarkStart w:id="61" w:name="_Toc237787462"/>
      <w:r>
        <w:rPr>
          <w:rFonts w:hint="eastAsia" w:ascii="宋体" w:hAnsi="宋体"/>
          <w:szCs w:val="21"/>
        </w:rPr>
        <w:t>合同：依据本次货物及服务招标采购结果签订的协议。</w:t>
      </w:r>
      <w:bookmarkEnd w:id="61"/>
    </w:p>
    <w:p>
      <w:pPr>
        <w:widowControl/>
        <w:numPr>
          <w:ilvl w:val="1"/>
          <w:numId w:val="35"/>
        </w:numPr>
        <w:adjustRightInd w:val="0"/>
        <w:snapToGrid w:val="0"/>
        <w:spacing w:line="360" w:lineRule="auto"/>
        <w:jc w:val="left"/>
        <w:rPr>
          <w:rFonts w:ascii="宋体" w:hAnsi="宋体"/>
          <w:szCs w:val="21"/>
        </w:rPr>
      </w:pPr>
      <w:bookmarkStart w:id="62" w:name="_Toc237787463"/>
      <w:r>
        <w:rPr>
          <w:rFonts w:hint="eastAsia" w:ascii="宋体" w:hAnsi="宋体"/>
          <w:szCs w:val="21"/>
        </w:rPr>
        <w:t>招标文件中的标题或题名仅起引导作用，而不应视为对招标文件内容的理解和解释。</w:t>
      </w:r>
      <w:bookmarkEnd w:id="62"/>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合格的投标人</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投标人是响应招标、已在采购代理机构处成功办理报名登记及购买招标文件并参加投标竞争的中华人民共和国境内的法人、其他组织或者自然人。</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符合《中华人民共和国政府采购法》第二十二条规定：</w:t>
      </w:r>
    </w:p>
    <w:p>
      <w:pPr>
        <w:numPr>
          <w:ilvl w:val="2"/>
          <w:numId w:val="35"/>
        </w:numPr>
        <w:tabs>
          <w:tab w:val="left" w:pos="851"/>
        </w:tabs>
        <w:autoSpaceDE w:val="0"/>
        <w:autoSpaceDN w:val="0"/>
        <w:adjustRightInd w:val="0"/>
        <w:snapToGrid w:val="0"/>
        <w:spacing w:line="360" w:lineRule="auto"/>
        <w:rPr>
          <w:rFonts w:ascii="宋体" w:hAnsi="宋体"/>
          <w:szCs w:val="21"/>
        </w:rPr>
      </w:pPr>
      <w:r>
        <w:rPr>
          <w:rFonts w:ascii="宋体" w:hAnsi="宋体"/>
          <w:szCs w:val="21"/>
        </w:rPr>
        <w:t>具有独立承担民事责任的能力。</w:t>
      </w:r>
    </w:p>
    <w:p>
      <w:pPr>
        <w:numPr>
          <w:ilvl w:val="2"/>
          <w:numId w:val="35"/>
        </w:numPr>
        <w:tabs>
          <w:tab w:val="left" w:pos="851"/>
        </w:tabs>
        <w:autoSpaceDE w:val="0"/>
        <w:autoSpaceDN w:val="0"/>
        <w:adjustRightInd w:val="0"/>
        <w:snapToGrid w:val="0"/>
        <w:spacing w:line="360" w:lineRule="auto"/>
        <w:rPr>
          <w:rFonts w:ascii="宋体" w:hAnsi="宋体"/>
          <w:szCs w:val="21"/>
        </w:rPr>
      </w:pPr>
      <w:r>
        <w:rPr>
          <w:rFonts w:ascii="宋体" w:hAnsi="宋体"/>
          <w:szCs w:val="21"/>
        </w:rPr>
        <w:t>具有良好的商业信誉和健全的财务会计制度</w:t>
      </w:r>
      <w:r>
        <w:rPr>
          <w:rFonts w:hint="eastAsia" w:ascii="宋体" w:hAnsi="宋体"/>
          <w:szCs w:val="21"/>
        </w:rPr>
        <w:t>。</w:t>
      </w:r>
    </w:p>
    <w:p>
      <w:pPr>
        <w:numPr>
          <w:ilvl w:val="2"/>
          <w:numId w:val="35"/>
        </w:numPr>
        <w:tabs>
          <w:tab w:val="left" w:pos="851"/>
        </w:tabs>
        <w:autoSpaceDE w:val="0"/>
        <w:autoSpaceDN w:val="0"/>
        <w:adjustRightInd w:val="0"/>
        <w:snapToGrid w:val="0"/>
        <w:spacing w:line="360" w:lineRule="auto"/>
        <w:rPr>
          <w:rFonts w:ascii="宋体" w:hAnsi="宋体"/>
          <w:szCs w:val="21"/>
        </w:rPr>
      </w:pPr>
      <w:r>
        <w:rPr>
          <w:rFonts w:ascii="宋体" w:hAnsi="宋体"/>
          <w:szCs w:val="21"/>
        </w:rPr>
        <w:t>具有履行合同所必需的设备和专业技术能力</w:t>
      </w:r>
      <w:r>
        <w:rPr>
          <w:rFonts w:hint="eastAsia" w:ascii="宋体" w:hAnsi="宋体"/>
          <w:szCs w:val="21"/>
        </w:rPr>
        <w:t>。</w:t>
      </w:r>
    </w:p>
    <w:p>
      <w:pPr>
        <w:numPr>
          <w:ilvl w:val="2"/>
          <w:numId w:val="35"/>
        </w:numPr>
        <w:tabs>
          <w:tab w:val="left" w:pos="851"/>
        </w:tabs>
        <w:autoSpaceDE w:val="0"/>
        <w:autoSpaceDN w:val="0"/>
        <w:adjustRightInd w:val="0"/>
        <w:snapToGrid w:val="0"/>
        <w:spacing w:line="360" w:lineRule="auto"/>
        <w:rPr>
          <w:rFonts w:ascii="宋体" w:hAnsi="宋体"/>
          <w:szCs w:val="21"/>
        </w:rPr>
      </w:pPr>
      <w:r>
        <w:rPr>
          <w:rFonts w:ascii="宋体" w:hAnsi="宋体"/>
          <w:szCs w:val="21"/>
        </w:rPr>
        <w:t>有依法缴纳税收和社会保障资金的良好记录</w:t>
      </w:r>
      <w:r>
        <w:rPr>
          <w:rFonts w:hint="eastAsia" w:ascii="宋体" w:hAnsi="宋体"/>
          <w:szCs w:val="21"/>
        </w:rPr>
        <w:t>。</w:t>
      </w:r>
    </w:p>
    <w:p>
      <w:pPr>
        <w:numPr>
          <w:ilvl w:val="2"/>
          <w:numId w:val="35"/>
        </w:numPr>
        <w:tabs>
          <w:tab w:val="left" w:pos="851"/>
        </w:tabs>
        <w:autoSpaceDE w:val="0"/>
        <w:autoSpaceDN w:val="0"/>
        <w:adjustRightInd w:val="0"/>
        <w:snapToGrid w:val="0"/>
        <w:spacing w:line="360" w:lineRule="auto"/>
        <w:rPr>
          <w:rFonts w:ascii="宋体" w:hAnsi="宋体"/>
          <w:szCs w:val="21"/>
        </w:rPr>
      </w:pPr>
      <w:r>
        <w:rPr>
          <w:rFonts w:ascii="宋体" w:hAnsi="宋体"/>
          <w:szCs w:val="21"/>
        </w:rPr>
        <w:t>参加政府采购活动前三年内，在经营活动中没有重大违法记录</w:t>
      </w:r>
      <w:r>
        <w:rPr>
          <w:rFonts w:hint="eastAsia" w:ascii="宋体" w:hAnsi="宋体"/>
          <w:szCs w:val="21"/>
        </w:rPr>
        <w:t>。</w:t>
      </w:r>
    </w:p>
    <w:p>
      <w:pPr>
        <w:numPr>
          <w:ilvl w:val="2"/>
          <w:numId w:val="35"/>
        </w:numPr>
        <w:tabs>
          <w:tab w:val="left" w:pos="851"/>
        </w:tabs>
        <w:autoSpaceDE w:val="0"/>
        <w:autoSpaceDN w:val="0"/>
        <w:adjustRightInd w:val="0"/>
        <w:snapToGrid w:val="0"/>
        <w:spacing w:line="360" w:lineRule="auto"/>
        <w:rPr>
          <w:rFonts w:ascii="宋体" w:hAnsi="宋体"/>
          <w:szCs w:val="21"/>
        </w:rPr>
      </w:pPr>
      <w:r>
        <w:rPr>
          <w:rFonts w:ascii="宋体" w:hAnsi="宋体"/>
          <w:szCs w:val="21"/>
        </w:rPr>
        <w:t>法律、行政法规规定的其他条件</w:t>
      </w:r>
      <w:r>
        <w:rPr>
          <w:rFonts w:hint="eastAsia" w:ascii="宋体" w:hAnsi="宋体"/>
          <w:szCs w:val="21"/>
        </w:rPr>
        <w:t>。</w:t>
      </w:r>
    </w:p>
    <w:p>
      <w:pPr>
        <w:spacing w:line="440" w:lineRule="exact"/>
        <w:rPr>
          <w:rFonts w:hint="eastAsia" w:ascii="宋体" w:hAnsi="宋体"/>
          <w:u w:val="single"/>
        </w:rPr>
      </w:pP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只有在法律上和财务上独立、合法运作并独立于采购人和采购代理机构的供货商才能参加投标。</w:t>
      </w:r>
    </w:p>
    <w:p>
      <w:pPr>
        <w:numPr>
          <w:ilvl w:val="1"/>
          <w:numId w:val="35"/>
        </w:numPr>
        <w:autoSpaceDE w:val="0"/>
        <w:autoSpaceDN w:val="0"/>
        <w:adjustRightInd w:val="0"/>
        <w:snapToGrid w:val="0"/>
        <w:spacing w:line="360" w:lineRule="auto"/>
        <w:rPr>
          <w:rFonts w:ascii="宋体" w:hAnsi="宋体"/>
          <w:b/>
        </w:rPr>
      </w:pPr>
      <w:r>
        <w:rPr>
          <w:rFonts w:hint="eastAsia" w:ascii="宋体" w:hAnsi="宋体"/>
        </w:rPr>
        <w:t>法定代表人或单位负责人为同一人或者存在直接控股、管理关系的不同单位，不得同时参与同一采购项目包组投标，共同组成联合体投标的除外。</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符合</w:t>
      </w:r>
      <w:r>
        <w:rPr>
          <w:rFonts w:hint="eastAsia" w:ascii="宋体" w:hAnsi="宋体" w:cs="黑体"/>
          <w:szCs w:val="21"/>
        </w:rPr>
        <w:t>第一章投标邀请函“供应商资格”</w:t>
      </w:r>
      <w:r>
        <w:rPr>
          <w:rFonts w:hint="eastAsia" w:ascii="宋体" w:hAnsi="宋体"/>
          <w:szCs w:val="21"/>
        </w:rPr>
        <w:t>的特殊条款</w:t>
      </w:r>
      <w:r>
        <w:rPr>
          <w:rFonts w:hint="eastAsia" w:ascii="宋体" w:hAnsi="宋体" w:cs="黑体"/>
          <w:szCs w:val="21"/>
        </w:rPr>
        <w:t>。</w:t>
      </w:r>
    </w:p>
    <w:p>
      <w:pPr>
        <w:numPr>
          <w:ilvl w:val="1"/>
          <w:numId w:val="35"/>
        </w:numPr>
        <w:autoSpaceDE w:val="0"/>
        <w:autoSpaceDN w:val="0"/>
        <w:adjustRightInd w:val="0"/>
        <w:snapToGrid w:val="0"/>
        <w:spacing w:line="360" w:lineRule="auto"/>
        <w:rPr>
          <w:rFonts w:ascii="宋体" w:hAnsi="宋体"/>
        </w:rPr>
      </w:pPr>
      <w:r>
        <w:rPr>
          <w:rFonts w:hint="eastAsia" w:ascii="宋体" w:hAnsi="宋体"/>
        </w:rPr>
        <w:t>若分公司投标：供应商为非独立法人(即由合法法人依法建立的分公司）</w:t>
      </w:r>
      <w:r>
        <w:rPr>
          <w:rFonts w:ascii="宋体" w:hAnsi="宋体"/>
        </w:rPr>
        <w:t>，须</w:t>
      </w:r>
      <w:r>
        <w:rPr>
          <w:rFonts w:hint="eastAsia" w:ascii="宋体" w:hAnsi="宋体"/>
        </w:rPr>
        <w:t>同时</w:t>
      </w:r>
      <w:r>
        <w:rPr>
          <w:rFonts w:ascii="宋体" w:hAnsi="宋体"/>
        </w:rPr>
        <w:t>提供总公司的营业执照副本复印件及总公司</w:t>
      </w:r>
      <w:r>
        <w:rPr>
          <w:rFonts w:hint="eastAsia" w:ascii="宋体" w:hAnsi="宋体"/>
        </w:rPr>
        <w:t>对分公司出具的有效</w:t>
      </w:r>
      <w:r>
        <w:rPr>
          <w:rFonts w:ascii="宋体" w:hAnsi="宋体"/>
        </w:rPr>
        <w:t>授权书原件。</w:t>
      </w:r>
      <w:r>
        <w:rPr>
          <w:rFonts w:hint="eastAsia" w:ascii="宋体" w:hAnsi="宋体"/>
        </w:rPr>
        <w:t>分公司已获得总公司有效授权的，总公司取得的相关资质证书对分公司有效。若法律法规或招标文件另有规定的从其规定。</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合格的服务和货物</w:t>
      </w:r>
    </w:p>
    <w:p>
      <w:pPr>
        <w:numPr>
          <w:ilvl w:val="1"/>
          <w:numId w:val="35"/>
        </w:numPr>
        <w:autoSpaceDE w:val="0"/>
        <w:autoSpaceDN w:val="0"/>
        <w:adjustRightInd w:val="0"/>
        <w:snapToGrid w:val="0"/>
        <w:spacing w:line="360" w:lineRule="auto"/>
        <w:rPr>
          <w:rFonts w:ascii="宋体" w:hAnsi="宋体"/>
          <w:szCs w:val="21"/>
        </w:rPr>
      </w:pPr>
      <w:bookmarkStart w:id="63" w:name="_Toc237787468"/>
      <w:r>
        <w:rPr>
          <w:rFonts w:hint="eastAsia" w:ascii="宋体" w:hAnsi="宋体"/>
          <w:szCs w:val="21"/>
        </w:rPr>
        <w:t>合同中提供的货物及相关服务，其质量、技术等特征必须符合国家相关标准、行业标准、地方标准或者其他标准、规范和《中华人民共和国政府采购法》的有关规定及用户需求。</w:t>
      </w:r>
      <w:bookmarkEnd w:id="63"/>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政府采购应当采购本国产品，确需采购进口产品的，</w:t>
      </w:r>
      <w:bookmarkStart w:id="64" w:name="_Toc211763038"/>
      <w:r>
        <w:rPr>
          <w:rFonts w:hint="eastAsia" w:ascii="宋体" w:hAnsi="宋体"/>
          <w:szCs w:val="21"/>
        </w:rPr>
        <w:t>依据《政府采购进口产品管理办法</w:t>
      </w:r>
      <w:bookmarkEnd w:id="64"/>
      <w:r>
        <w:rPr>
          <w:rFonts w:hint="eastAsia" w:ascii="宋体" w:hAnsi="宋体"/>
          <w:szCs w:val="21"/>
        </w:rPr>
        <w:t>》执行。</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本文件所称进口产品是指通过中国海关报关验放进入中国境内且产自关境外的产品。</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采购人采购进口产品时，应当坚持有利于本国企业自主创新或消化吸收核心技术的原则，优先购买向我方转让技术、提供培训服务及其他补偿贸易措施的产品。</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bookmarkStart w:id="65" w:name="_Toc237787469"/>
      <w:r>
        <w:rPr>
          <w:rFonts w:hint="eastAsia" w:ascii="宋体" w:hAnsi="宋体"/>
          <w:b/>
          <w:bCs/>
          <w:szCs w:val="21"/>
        </w:rPr>
        <w:t>禁止事项</w:t>
      </w:r>
      <w:bookmarkEnd w:id="65"/>
    </w:p>
    <w:p>
      <w:pPr>
        <w:numPr>
          <w:ilvl w:val="1"/>
          <w:numId w:val="35"/>
        </w:numPr>
        <w:autoSpaceDE w:val="0"/>
        <w:autoSpaceDN w:val="0"/>
        <w:adjustRightInd w:val="0"/>
        <w:snapToGrid w:val="0"/>
        <w:spacing w:line="360" w:lineRule="auto"/>
        <w:rPr>
          <w:rFonts w:ascii="宋体" w:hAnsi="宋体"/>
          <w:szCs w:val="21"/>
        </w:rPr>
      </w:pPr>
      <w:bookmarkStart w:id="66" w:name="_Toc237787470"/>
      <w:r>
        <w:rPr>
          <w:rFonts w:hint="eastAsia" w:ascii="宋体" w:hAnsi="宋体"/>
          <w:szCs w:val="21"/>
        </w:rPr>
        <w:t>采购人、投标人和采购代理机构不得相互串通损害国家利益、社会公共利益和其他当</w:t>
      </w:r>
      <w:bookmarkEnd w:id="66"/>
      <w:bookmarkStart w:id="67" w:name="_Toc237787471"/>
      <w:r>
        <w:rPr>
          <w:rFonts w:hint="eastAsia" w:ascii="宋体" w:hAnsi="宋体"/>
          <w:szCs w:val="21"/>
        </w:rPr>
        <w:t>事人的合法权益；不得以任何手段排斥其他投标人参与竞争。</w:t>
      </w:r>
      <w:bookmarkEnd w:id="67"/>
      <w:r>
        <w:rPr>
          <w:rFonts w:hint="eastAsia" w:ascii="宋体" w:hAnsi="宋体"/>
          <w:szCs w:val="21"/>
          <w:lang w:eastAsia="zh-CN"/>
        </w:rPr>
        <w:t>否则投标无效。</w:t>
      </w:r>
    </w:p>
    <w:p>
      <w:pPr>
        <w:numPr>
          <w:ilvl w:val="1"/>
          <w:numId w:val="35"/>
        </w:numPr>
        <w:autoSpaceDE w:val="0"/>
        <w:autoSpaceDN w:val="0"/>
        <w:adjustRightInd w:val="0"/>
        <w:snapToGrid w:val="0"/>
        <w:spacing w:line="360" w:lineRule="auto"/>
        <w:rPr>
          <w:rFonts w:ascii="宋体" w:hAnsi="宋体"/>
          <w:szCs w:val="21"/>
        </w:rPr>
      </w:pPr>
      <w:bookmarkStart w:id="68" w:name="_Toc237787472"/>
      <w:r>
        <w:rPr>
          <w:rFonts w:hint="eastAsia" w:ascii="宋体" w:hAnsi="宋体"/>
          <w:szCs w:val="21"/>
        </w:rPr>
        <w:t>投标人不得向采购人、采购代理机构、评标委员会的组成人员行贿或者采取其他不正当手段谋取中标。</w:t>
      </w:r>
      <w:bookmarkEnd w:id="68"/>
      <w:r>
        <w:rPr>
          <w:rFonts w:hint="eastAsia" w:ascii="宋体" w:hAnsi="宋体"/>
          <w:szCs w:val="21"/>
          <w:lang w:eastAsia="zh-CN"/>
        </w:rPr>
        <w:t>否则投标无效。</w:t>
      </w:r>
    </w:p>
    <w:p>
      <w:pPr>
        <w:numPr>
          <w:ilvl w:val="1"/>
          <w:numId w:val="35"/>
        </w:numPr>
        <w:autoSpaceDE w:val="0"/>
        <w:autoSpaceDN w:val="0"/>
        <w:adjustRightInd w:val="0"/>
        <w:snapToGrid w:val="0"/>
        <w:spacing w:line="360" w:lineRule="auto"/>
        <w:rPr>
          <w:rFonts w:ascii="宋体" w:hAnsi="宋体"/>
          <w:szCs w:val="21"/>
        </w:rPr>
      </w:pPr>
      <w:bookmarkStart w:id="69" w:name="_Toc237787473"/>
      <w:r>
        <w:rPr>
          <w:rFonts w:hint="eastAsia" w:ascii="宋体" w:hAnsi="宋体"/>
          <w:szCs w:val="21"/>
        </w:rPr>
        <w:t>除投标人被要求对投标文件进行澄清外，从开标之时起至授予合同止，投标人不得就与其投标文件有关的事项主动与评标委员会、采购人以及采购代理机构接触。</w:t>
      </w:r>
      <w:bookmarkEnd w:id="69"/>
      <w:r>
        <w:rPr>
          <w:rFonts w:hint="eastAsia" w:ascii="宋体" w:hAnsi="宋体"/>
          <w:szCs w:val="21"/>
          <w:lang w:eastAsia="zh-CN"/>
        </w:rPr>
        <w:t>否则投标无效。</w:t>
      </w:r>
    </w:p>
    <w:p>
      <w:pPr>
        <w:numPr>
          <w:ilvl w:val="1"/>
          <w:numId w:val="35"/>
        </w:numPr>
        <w:autoSpaceDE w:val="0"/>
        <w:autoSpaceDN w:val="0"/>
        <w:adjustRightInd w:val="0"/>
        <w:snapToGrid w:val="0"/>
        <w:spacing w:line="360" w:lineRule="auto"/>
        <w:rPr>
          <w:rFonts w:ascii="宋体" w:hAnsi="宋体"/>
          <w:szCs w:val="21"/>
        </w:rPr>
      </w:pPr>
      <w:bookmarkStart w:id="70" w:name="_Toc237787474"/>
      <w:r>
        <w:rPr>
          <w:rFonts w:hint="eastAsia" w:ascii="宋体" w:hAnsi="宋体"/>
          <w:szCs w:val="21"/>
        </w:rPr>
        <w:t>《中华人民共和国政府采购法》、《中华人民共和国政府采购法实施条例》及相关法规规定的其他禁止行为。</w:t>
      </w:r>
      <w:bookmarkEnd w:id="70"/>
      <w:r>
        <w:rPr>
          <w:rFonts w:hint="eastAsia" w:ascii="宋体" w:hAnsi="宋体"/>
          <w:szCs w:val="21"/>
          <w:lang w:eastAsia="zh-CN"/>
        </w:rPr>
        <w:t>否则投标无效。</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bookmarkStart w:id="71" w:name="_Toc237787475"/>
      <w:r>
        <w:rPr>
          <w:rFonts w:hint="eastAsia" w:ascii="宋体" w:hAnsi="宋体"/>
          <w:b/>
          <w:bCs/>
          <w:szCs w:val="21"/>
        </w:rPr>
        <w:t>保密事项</w:t>
      </w:r>
      <w:bookmarkEnd w:id="71"/>
    </w:p>
    <w:p>
      <w:pPr>
        <w:numPr>
          <w:ilvl w:val="1"/>
          <w:numId w:val="35"/>
        </w:numPr>
        <w:autoSpaceDE w:val="0"/>
        <w:autoSpaceDN w:val="0"/>
        <w:adjustRightInd w:val="0"/>
        <w:snapToGrid w:val="0"/>
        <w:spacing w:line="360" w:lineRule="auto"/>
        <w:rPr>
          <w:rFonts w:ascii="宋体" w:hAnsi="宋体"/>
          <w:szCs w:val="21"/>
        </w:rPr>
      </w:pPr>
      <w:bookmarkStart w:id="72" w:name="_Toc237787476"/>
      <w:r>
        <w:rPr>
          <w:rFonts w:hint="eastAsia" w:ascii="宋体" w:hAnsi="宋体"/>
          <w:szCs w:val="21"/>
        </w:rPr>
        <w:t>由采购人向投标人提供的用户需求书等所有资料，投标人获得后，应对其保密。除非采购人同意，投标人不得向第三方透露或将其用于本次投标以外的任何用途。开标后，应采购人要求，投标人须归还采购人认为需保密的文件和资料，并销毁所有需保密的备份文件和资料。</w:t>
      </w:r>
      <w:bookmarkEnd w:id="72"/>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投标费用</w:t>
      </w:r>
    </w:p>
    <w:p>
      <w:pPr>
        <w:spacing w:line="440" w:lineRule="exact"/>
        <w:ind w:firstLine="630" w:firstLineChars="300"/>
        <w:rPr>
          <w:rFonts w:ascii="宋体" w:hAnsi="宋体" w:cs="黑体"/>
          <w:b/>
          <w:bCs/>
          <w:szCs w:val="21"/>
        </w:rPr>
      </w:pPr>
      <w:r>
        <w:rPr>
          <w:rFonts w:hint="eastAsia" w:ascii="宋体" w:hAnsi="宋体" w:cs="宋体"/>
          <w:szCs w:val="21"/>
          <w:lang w:eastAsia="zh-TW"/>
        </w:rPr>
        <w:t>投标人应承担所有与准备和参加投标有关的费用。不论投标的结果如何</w:t>
      </w:r>
      <w:r>
        <w:rPr>
          <w:rFonts w:hint="eastAsia" w:ascii="宋体" w:hAnsi="宋体" w:cs="宋体"/>
          <w:szCs w:val="21"/>
        </w:rPr>
        <w:t>，</w:t>
      </w:r>
      <w:r>
        <w:rPr>
          <w:rFonts w:hint="eastAsia" w:ascii="宋体" w:hAnsi="宋体" w:cs="宋体"/>
          <w:szCs w:val="21"/>
          <w:lang w:eastAsia="zh-TW"/>
        </w:rPr>
        <w:t>招标采购单位均无义务和责任承担这些费用</w:t>
      </w:r>
      <w:r>
        <w:rPr>
          <w:rFonts w:hint="eastAsia" w:ascii="宋体" w:hAnsi="宋体" w:cs="宋体"/>
          <w:szCs w:val="21"/>
        </w:rPr>
        <w:t>。</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bookmarkStart w:id="73" w:name="_Toc381027666"/>
      <w:r>
        <w:rPr>
          <w:rFonts w:hint="eastAsia" w:ascii="宋体" w:hAnsi="宋体"/>
          <w:b/>
          <w:bCs/>
          <w:szCs w:val="21"/>
        </w:rPr>
        <w:t>政府采购信用担保</w:t>
      </w:r>
      <w:bookmarkEnd w:id="73"/>
    </w:p>
    <w:p>
      <w:pPr>
        <w:numPr>
          <w:ilvl w:val="1"/>
          <w:numId w:val="35"/>
        </w:numPr>
        <w:autoSpaceDE w:val="0"/>
        <w:autoSpaceDN w:val="0"/>
        <w:adjustRightInd w:val="0"/>
        <w:snapToGrid w:val="0"/>
        <w:spacing w:line="360" w:lineRule="auto"/>
        <w:rPr>
          <w:rFonts w:ascii="宋体" w:hAnsi="宋体"/>
          <w:szCs w:val="21"/>
        </w:rPr>
      </w:pPr>
      <w:bookmarkStart w:id="74" w:name="_Toc315793298"/>
      <w:r>
        <w:rPr>
          <w:rFonts w:hint="eastAsia" w:ascii="宋体" w:hAnsi="宋体"/>
          <w:szCs w:val="21"/>
        </w:rPr>
        <w:t>根据广东省政府采购信用担保试点实施方案粤财采购〔</w:t>
      </w:r>
      <w:r>
        <w:rPr>
          <w:rFonts w:ascii="宋体" w:hAnsi="宋体"/>
          <w:szCs w:val="21"/>
        </w:rPr>
        <w:t>2011</w:t>
      </w:r>
      <w:r>
        <w:rPr>
          <w:rFonts w:hint="eastAsia" w:ascii="宋体" w:hAnsi="宋体"/>
          <w:szCs w:val="21"/>
        </w:rPr>
        <w:t>〕</w:t>
      </w:r>
      <w:r>
        <w:rPr>
          <w:rFonts w:ascii="宋体" w:hAnsi="宋体"/>
          <w:szCs w:val="21"/>
        </w:rPr>
        <w:t>15</w:t>
      </w:r>
      <w:r>
        <w:rPr>
          <w:rFonts w:hint="eastAsia" w:ascii="宋体" w:hAnsi="宋体"/>
          <w:szCs w:val="21"/>
        </w:rPr>
        <w:t>号的有关精神和要求，除非</w:t>
      </w:r>
      <w:r>
        <w:rPr>
          <w:rFonts w:hint="eastAsia" w:ascii="宋体" w:hAnsi="宋体"/>
          <w:b/>
          <w:szCs w:val="21"/>
        </w:rPr>
        <w:t>投标资料表</w:t>
      </w:r>
      <w:r>
        <w:rPr>
          <w:rFonts w:hint="eastAsia" w:ascii="宋体" w:hAnsi="宋体"/>
          <w:szCs w:val="21"/>
        </w:rPr>
        <w:t>中另有规定，本项目实施政府采购信用担保。</w:t>
      </w:r>
    </w:p>
    <w:p>
      <w:pPr>
        <w:numPr>
          <w:ilvl w:val="1"/>
          <w:numId w:val="35"/>
        </w:numPr>
        <w:autoSpaceDE w:val="0"/>
        <w:autoSpaceDN w:val="0"/>
        <w:adjustRightInd w:val="0"/>
        <w:snapToGrid w:val="0"/>
        <w:spacing w:line="360" w:lineRule="auto"/>
        <w:rPr>
          <w:rFonts w:ascii="宋体" w:hAnsi="宋体"/>
          <w:b/>
          <w:bCs/>
          <w:szCs w:val="21"/>
        </w:rPr>
      </w:pPr>
      <w:r>
        <w:rPr>
          <w:rFonts w:hint="eastAsia" w:ascii="宋体" w:hAnsi="宋体"/>
          <w:szCs w:val="21"/>
        </w:rPr>
        <w:t>投标担保，是指由专业担保机构为投标人履行支付投标保证金的义务向采购人或采购代理机构提供的保证担保。投标人在投标有效期内发生的撤回投标文件，或中标后因自身原因不签署政府采购合同等行为而应实际支付保证金的，由专业担保机构按照担保函的约定履行担保责任。投标人可以自愿选择是否采取投标担保函的形式缴纳投标保证金。</w:t>
      </w:r>
      <w:bookmarkEnd w:id="74"/>
    </w:p>
    <w:p>
      <w:pPr>
        <w:numPr>
          <w:ilvl w:val="1"/>
          <w:numId w:val="35"/>
        </w:numPr>
        <w:autoSpaceDE w:val="0"/>
        <w:autoSpaceDN w:val="0"/>
        <w:adjustRightInd w:val="0"/>
        <w:snapToGrid w:val="0"/>
        <w:spacing w:line="360" w:lineRule="auto"/>
        <w:rPr>
          <w:rFonts w:ascii="宋体" w:hAnsi="宋体"/>
          <w:b/>
          <w:bCs/>
          <w:szCs w:val="21"/>
        </w:rPr>
      </w:pPr>
      <w:bookmarkStart w:id="75" w:name="_Toc315793299"/>
      <w:r>
        <w:rPr>
          <w:rFonts w:hint="eastAsia" w:ascii="宋体" w:hAnsi="宋体"/>
          <w:szCs w:val="21"/>
        </w:rPr>
        <w:t>履约担保，是指由专业担保机构为投标人支付履约保证金的义务向采购人提供的保证担保。中标人未按政府采购合同履行约定义务而应实际支付保证金的，由专业担保机构按照担保函约定履行担保责任。投标人可以自行选择是否采取履约担保函的形式缴纳履约保证金。</w:t>
      </w:r>
      <w:bookmarkEnd w:id="75"/>
    </w:p>
    <w:p>
      <w:pPr>
        <w:numPr>
          <w:ilvl w:val="1"/>
          <w:numId w:val="35"/>
        </w:numPr>
        <w:autoSpaceDE w:val="0"/>
        <w:autoSpaceDN w:val="0"/>
        <w:adjustRightInd w:val="0"/>
        <w:snapToGrid w:val="0"/>
        <w:spacing w:line="360" w:lineRule="auto"/>
        <w:rPr>
          <w:rFonts w:ascii="宋体" w:hAnsi="宋体"/>
          <w:szCs w:val="21"/>
        </w:rPr>
      </w:pPr>
      <w:bookmarkStart w:id="76" w:name="_Toc315793300"/>
      <w:r>
        <w:rPr>
          <w:rFonts w:hint="eastAsia" w:ascii="宋体" w:hAnsi="宋体"/>
          <w:szCs w:val="21"/>
        </w:rPr>
        <w:t>融资担保，是指由专业担保机构为投标人向银行融资提供的保证担保。投标人可以自愿选择是否采取融资担保的形式为政府采购履约进行融资。</w:t>
      </w:r>
      <w:bookmarkEnd w:id="76"/>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专业担保机构的选择，推荐担保机构及联系方式详见《投标资料表》。</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投标人可以以投标担保函的形式缴纳投标保证金，并以《政府采购投标担保函》作为投标文件的附件。</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投标人可以以履约担保函的形式缴纳履约保证金。</w:t>
      </w:r>
    </w:p>
    <w:p>
      <w:pPr>
        <w:numPr>
          <w:ilvl w:val="0"/>
          <w:numId w:val="35"/>
        </w:numPr>
        <w:autoSpaceDE w:val="0"/>
        <w:autoSpaceDN w:val="0"/>
        <w:adjustRightInd w:val="0"/>
        <w:snapToGrid w:val="0"/>
        <w:spacing w:line="360" w:lineRule="auto"/>
        <w:ind w:left="449" w:hanging="449" w:hangingChars="213"/>
        <w:outlineLvl w:val="2"/>
        <w:rPr>
          <w:rFonts w:ascii="宋体" w:hAnsi="宋体"/>
          <w:b/>
          <w:szCs w:val="21"/>
        </w:rPr>
      </w:pPr>
      <w:bookmarkStart w:id="77" w:name="_Toc438223021"/>
      <w:bookmarkStart w:id="78" w:name="_Toc435542346"/>
      <w:r>
        <w:rPr>
          <w:rFonts w:hint="eastAsia" w:ascii="宋体" w:hAnsi="宋体"/>
          <w:b/>
          <w:bCs/>
          <w:szCs w:val="21"/>
        </w:rPr>
        <w:t>知识产权</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投标人必须保证，采购人在中华人民共和国境内使用响应货物、资料、技术、服务或其任何一部分时，享有不受限制的无偿使用权，如有第三方向采购人提出侵犯其专利权、商标权或其它知识产权的主张，该责任应由投标人承担。</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投标报价应包含所有应向所有权人支付的专利权、商标权或其它知识产权的一切相关费用。</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系统软件、通用软件必须是具有在中国境内的合法使用权或版权的正版软件，涉及到第三方提出侵权或知识产权的起诉及支付版税等费用由投标人承担所有责任及费用。</w:t>
      </w:r>
    </w:p>
    <w:p>
      <w:pPr>
        <w:numPr>
          <w:ilvl w:val="0"/>
          <w:numId w:val="35"/>
        </w:numPr>
        <w:autoSpaceDE w:val="0"/>
        <w:autoSpaceDN w:val="0"/>
        <w:adjustRightInd w:val="0"/>
        <w:snapToGrid w:val="0"/>
        <w:spacing w:line="360" w:lineRule="auto"/>
        <w:outlineLvl w:val="2"/>
        <w:rPr>
          <w:rFonts w:ascii="宋体" w:hAnsi="宋体"/>
          <w:szCs w:val="21"/>
        </w:rPr>
      </w:pPr>
      <w:r>
        <w:rPr>
          <w:rFonts w:hint="eastAsia" w:ascii="宋体" w:hAnsi="宋体"/>
          <w:b/>
          <w:bCs/>
          <w:szCs w:val="21"/>
        </w:rPr>
        <w:t>其它</w:t>
      </w:r>
      <w:r>
        <w:rPr>
          <w:rFonts w:hint="eastAsia" w:ascii="宋体" w:hAnsi="宋体"/>
          <w:b/>
          <w:szCs w:val="21"/>
        </w:rPr>
        <w:t xml:space="preserve"> </w:t>
      </w:r>
      <w:r>
        <w:rPr>
          <w:rFonts w:ascii="宋体" w:hAnsi="宋体"/>
          <w:szCs w:val="21"/>
        </w:rPr>
        <w:t xml:space="preserve"> </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所有时间均为24小时制北京时间，所有货币单位均为人民币元，所使用的计量单位均以《中华人民共和国法定计量单位》为准（特别注明除外）</w:t>
      </w:r>
      <w:r>
        <w:rPr>
          <w:rFonts w:hint="eastAsia" w:ascii="宋体" w:hAnsi="宋体" w:cs="宋体"/>
          <w:szCs w:val="21"/>
        </w:rPr>
        <w:t>。</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供应商（投标人）向我司咨询的有关项目事项，一切以法律法规的规定和本公司书面答复为准，其他一切形式均为个人意见，不代表本公司的意见。</w:t>
      </w:r>
    </w:p>
    <w:p>
      <w:pPr>
        <w:numPr>
          <w:ilvl w:val="0"/>
          <w:numId w:val="34"/>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r>
        <w:rPr>
          <w:rFonts w:hint="eastAsia" w:ascii="宋体" w:hAnsi="宋体"/>
          <w:b/>
          <w:sz w:val="28"/>
          <w:szCs w:val="28"/>
          <w:lang w:eastAsia="zh-TW"/>
        </w:rPr>
        <w:t>招标文件</w:t>
      </w:r>
      <w:bookmarkEnd w:id="77"/>
      <w:bookmarkEnd w:id="78"/>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招标文件的编制依据与构成</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本招标文件的编制依据是《中华人民共和国政府采购法》、《中华人民共和国政府采购法实施条例》等相关法规及配套的政策性规定。</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要求提供的</w:t>
      </w:r>
      <w:r>
        <w:rPr>
          <w:rFonts w:hint="eastAsia" w:ascii="宋体" w:hAnsi="宋体" w:cs="宋体"/>
          <w:szCs w:val="21"/>
        </w:rPr>
        <w:t>服务</w:t>
      </w:r>
      <w:r>
        <w:rPr>
          <w:rFonts w:hint="eastAsia" w:ascii="宋体" w:hAnsi="宋体" w:cs="宋体"/>
          <w:szCs w:val="21"/>
          <w:lang w:eastAsia="zh-TW"/>
        </w:rPr>
        <w:t>、</w:t>
      </w:r>
      <w:r>
        <w:rPr>
          <w:rFonts w:hint="eastAsia" w:ascii="宋体" w:hAnsi="宋体" w:cs="宋体"/>
          <w:szCs w:val="21"/>
        </w:rPr>
        <w:t>采购</w:t>
      </w:r>
      <w:r>
        <w:rPr>
          <w:rFonts w:hint="eastAsia" w:ascii="宋体" w:hAnsi="宋体" w:cs="宋体"/>
          <w:szCs w:val="21"/>
          <w:lang w:eastAsia="zh-TW"/>
        </w:rPr>
        <w:t>过程和合同条件在招标文件中均有说明。招标文件以中文文字编写。</w:t>
      </w:r>
      <w:r>
        <w:rPr>
          <w:rFonts w:hint="eastAsia" w:ascii="宋体" w:hAnsi="宋体"/>
          <w:szCs w:val="21"/>
          <w:lang w:eastAsia="zh-CN"/>
        </w:rPr>
        <w:t>否则投标无效。</w:t>
      </w:r>
    </w:p>
    <w:p>
      <w:pPr>
        <w:numPr>
          <w:ilvl w:val="1"/>
          <w:numId w:val="35"/>
        </w:numPr>
        <w:autoSpaceDE w:val="0"/>
        <w:autoSpaceDN w:val="0"/>
        <w:adjustRightInd w:val="0"/>
        <w:snapToGrid w:val="0"/>
        <w:spacing w:line="360" w:lineRule="auto"/>
        <w:rPr>
          <w:rFonts w:ascii="宋体" w:hAnsi="宋体" w:cs="宋体"/>
          <w:szCs w:val="21"/>
        </w:rPr>
      </w:pPr>
      <w:r>
        <w:rPr>
          <w:rFonts w:hint="eastAsia" w:ascii="宋体" w:hAnsi="宋体" w:cs="宋体"/>
          <w:szCs w:val="21"/>
        </w:rPr>
        <w:t>招标文件共七章。由下列文件以及在招标过程中发出的澄清、修改和补充文件组成，内容如下：</w:t>
      </w:r>
    </w:p>
    <w:p>
      <w:pPr>
        <w:snapToGrid w:val="0"/>
        <w:spacing w:line="360" w:lineRule="auto"/>
        <w:ind w:left="445" w:leftChars="212" w:firstLine="105" w:firstLineChars="50"/>
        <w:rPr>
          <w:rFonts w:ascii="宋体" w:hAnsi="宋体"/>
          <w:b/>
          <w:szCs w:val="21"/>
        </w:rPr>
      </w:pPr>
      <w:r>
        <w:rPr>
          <w:rFonts w:hint="eastAsia" w:ascii="宋体" w:hAnsi="宋体" w:cs="隶书"/>
          <w:b/>
          <w:szCs w:val="21"/>
        </w:rPr>
        <w:t>专用条款</w:t>
      </w:r>
    </w:p>
    <w:p>
      <w:pPr>
        <w:snapToGrid w:val="0"/>
        <w:spacing w:line="360" w:lineRule="auto"/>
        <w:ind w:left="546"/>
        <w:rPr>
          <w:rFonts w:ascii="宋体" w:hAnsi="宋体"/>
          <w:b/>
          <w:szCs w:val="21"/>
        </w:rPr>
      </w:pPr>
      <w:r>
        <w:rPr>
          <w:rFonts w:hint="eastAsia" w:ascii="宋体" w:hAnsi="宋体" w:cs="宋体"/>
          <w:b/>
          <w:szCs w:val="21"/>
          <w:lang w:eastAsia="zh-TW"/>
        </w:rPr>
        <w:t>第一章</w:t>
      </w:r>
      <w:r>
        <w:rPr>
          <w:rFonts w:hint="eastAsia" w:ascii="宋体" w:hAnsi="宋体" w:cs="宋体"/>
          <w:b/>
          <w:szCs w:val="21"/>
        </w:rPr>
        <w:t>　</w:t>
      </w:r>
      <w:r>
        <w:rPr>
          <w:rFonts w:hint="eastAsia" w:ascii="宋体" w:hAnsi="宋体" w:cs="宋体"/>
          <w:b/>
          <w:szCs w:val="21"/>
          <w:lang w:eastAsia="zh-TW"/>
        </w:rPr>
        <w:t>投标邀请函</w:t>
      </w:r>
    </w:p>
    <w:p>
      <w:pPr>
        <w:snapToGrid w:val="0"/>
        <w:spacing w:line="360" w:lineRule="auto"/>
        <w:ind w:left="546"/>
        <w:rPr>
          <w:rFonts w:ascii="宋体" w:hAnsi="宋体"/>
          <w:b/>
          <w:szCs w:val="21"/>
        </w:rPr>
      </w:pPr>
      <w:r>
        <w:rPr>
          <w:rFonts w:hint="eastAsia" w:ascii="宋体" w:hAnsi="宋体" w:cs="宋体"/>
          <w:b/>
          <w:szCs w:val="21"/>
          <w:lang w:eastAsia="zh-TW"/>
        </w:rPr>
        <w:t>第二章</w:t>
      </w:r>
      <w:r>
        <w:rPr>
          <w:rFonts w:hint="eastAsia" w:ascii="宋体" w:hAnsi="宋体" w:cs="宋体"/>
          <w:b/>
          <w:szCs w:val="21"/>
        </w:rPr>
        <w:t>　</w:t>
      </w:r>
      <w:r>
        <w:rPr>
          <w:rFonts w:hint="eastAsia" w:ascii="宋体" w:hAnsi="宋体" w:cs="宋体"/>
          <w:b/>
          <w:szCs w:val="21"/>
          <w:lang w:eastAsia="zh-TW"/>
        </w:rPr>
        <w:t>投标资料表</w:t>
      </w:r>
    </w:p>
    <w:p>
      <w:pPr>
        <w:snapToGrid w:val="0"/>
        <w:spacing w:line="360" w:lineRule="auto"/>
        <w:ind w:left="546"/>
        <w:rPr>
          <w:rFonts w:ascii="宋体" w:hAnsi="宋体"/>
          <w:b/>
          <w:szCs w:val="21"/>
        </w:rPr>
      </w:pPr>
      <w:r>
        <w:rPr>
          <w:rFonts w:hint="eastAsia" w:ascii="宋体" w:hAnsi="宋体" w:cs="宋体"/>
          <w:b/>
          <w:szCs w:val="21"/>
          <w:lang w:eastAsia="zh-TW"/>
        </w:rPr>
        <w:t>第</w:t>
      </w:r>
      <w:r>
        <w:rPr>
          <w:rFonts w:hint="eastAsia" w:ascii="宋体" w:hAnsi="宋体" w:cs="宋体"/>
          <w:b/>
          <w:szCs w:val="21"/>
        </w:rPr>
        <w:t>三</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评分</w:t>
      </w:r>
      <w:r>
        <w:rPr>
          <w:rFonts w:hint="eastAsia" w:ascii="宋体" w:hAnsi="宋体" w:cs="宋体"/>
          <w:b/>
          <w:szCs w:val="21"/>
        </w:rPr>
        <w:t>体系</w:t>
      </w:r>
      <w:r>
        <w:rPr>
          <w:rFonts w:hint="eastAsia" w:ascii="宋体" w:hAnsi="宋体" w:cs="宋体"/>
          <w:b/>
          <w:szCs w:val="21"/>
          <w:lang w:eastAsia="zh-TW"/>
        </w:rPr>
        <w:t>和标准</w:t>
      </w:r>
    </w:p>
    <w:p>
      <w:pPr>
        <w:snapToGrid w:val="0"/>
        <w:spacing w:line="360" w:lineRule="auto"/>
        <w:ind w:left="546"/>
        <w:rPr>
          <w:rFonts w:ascii="宋体" w:hAnsi="宋体"/>
          <w:b/>
          <w:szCs w:val="21"/>
        </w:rPr>
      </w:pPr>
      <w:r>
        <w:rPr>
          <w:rFonts w:hint="eastAsia" w:ascii="宋体" w:hAnsi="宋体" w:cs="宋体"/>
          <w:b/>
          <w:szCs w:val="21"/>
          <w:lang w:eastAsia="zh-TW"/>
        </w:rPr>
        <w:t>第</w:t>
      </w:r>
      <w:r>
        <w:rPr>
          <w:rFonts w:hint="eastAsia" w:ascii="宋体" w:hAnsi="宋体" w:cs="宋体"/>
          <w:b/>
          <w:szCs w:val="21"/>
        </w:rPr>
        <w:t>四</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用户需求书</w:t>
      </w:r>
    </w:p>
    <w:p>
      <w:pPr>
        <w:snapToGrid w:val="0"/>
        <w:spacing w:line="360" w:lineRule="auto"/>
        <w:ind w:left="546"/>
        <w:rPr>
          <w:rFonts w:ascii="宋体" w:hAnsi="宋体"/>
          <w:b/>
          <w:szCs w:val="21"/>
        </w:rPr>
      </w:pPr>
      <w:r>
        <w:rPr>
          <w:rFonts w:hint="eastAsia" w:ascii="宋体" w:hAnsi="宋体" w:cs="宋体"/>
          <w:b/>
          <w:szCs w:val="21"/>
          <w:lang w:eastAsia="zh-TW"/>
        </w:rPr>
        <w:t>第</w:t>
      </w:r>
      <w:r>
        <w:rPr>
          <w:rFonts w:hint="eastAsia" w:ascii="宋体" w:hAnsi="宋体" w:cs="宋体"/>
          <w:b/>
          <w:szCs w:val="21"/>
        </w:rPr>
        <w:t>五</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合同</w:t>
      </w:r>
      <w:r>
        <w:rPr>
          <w:rFonts w:hint="eastAsia" w:ascii="宋体" w:hAnsi="宋体" w:cs="宋体"/>
          <w:b/>
          <w:szCs w:val="21"/>
        </w:rPr>
        <w:t>通用</w:t>
      </w:r>
      <w:r>
        <w:rPr>
          <w:rFonts w:hint="eastAsia" w:ascii="宋体" w:hAnsi="宋体" w:cs="宋体"/>
          <w:b/>
          <w:szCs w:val="21"/>
          <w:lang w:eastAsia="zh-TW"/>
        </w:rPr>
        <w:t>条款</w:t>
      </w:r>
    </w:p>
    <w:p>
      <w:pPr>
        <w:snapToGrid w:val="0"/>
        <w:spacing w:line="360" w:lineRule="auto"/>
        <w:ind w:left="546"/>
        <w:rPr>
          <w:rFonts w:ascii="宋体" w:hAnsi="宋体" w:cs="宋体"/>
          <w:b/>
          <w:szCs w:val="21"/>
        </w:rPr>
      </w:pPr>
      <w:r>
        <w:rPr>
          <w:rFonts w:hint="eastAsia" w:ascii="宋体" w:hAnsi="宋体" w:cs="宋体"/>
          <w:b/>
          <w:szCs w:val="21"/>
          <w:lang w:eastAsia="zh-TW"/>
        </w:rPr>
        <w:t>第</w:t>
      </w:r>
      <w:r>
        <w:rPr>
          <w:rFonts w:hint="eastAsia" w:ascii="宋体" w:hAnsi="宋体" w:cs="宋体"/>
          <w:b/>
          <w:szCs w:val="21"/>
        </w:rPr>
        <w:t>六</w:t>
      </w:r>
      <w:r>
        <w:rPr>
          <w:rFonts w:hint="eastAsia" w:ascii="宋体" w:hAnsi="宋体" w:cs="宋体"/>
          <w:b/>
          <w:szCs w:val="21"/>
          <w:lang w:eastAsia="zh-TW"/>
        </w:rPr>
        <w:t>章</w:t>
      </w:r>
      <w:r>
        <w:rPr>
          <w:rFonts w:hint="eastAsia" w:ascii="宋体" w:hAnsi="宋体" w:cs="宋体"/>
          <w:b/>
          <w:szCs w:val="21"/>
        </w:rPr>
        <w:t>　投标文件格式</w:t>
      </w:r>
    </w:p>
    <w:p>
      <w:pPr>
        <w:snapToGrid w:val="0"/>
        <w:spacing w:line="360" w:lineRule="auto"/>
        <w:ind w:left="445" w:leftChars="212" w:firstLine="105" w:firstLineChars="50"/>
        <w:rPr>
          <w:rFonts w:ascii="宋体" w:hAnsi="宋体" w:cs="隶书"/>
          <w:b/>
          <w:szCs w:val="21"/>
        </w:rPr>
      </w:pPr>
      <w:r>
        <w:rPr>
          <w:rFonts w:hint="eastAsia" w:ascii="宋体" w:hAnsi="宋体" w:cs="隶书"/>
          <w:b/>
          <w:szCs w:val="21"/>
        </w:rPr>
        <w:t>通用条款</w:t>
      </w:r>
    </w:p>
    <w:p>
      <w:pPr>
        <w:snapToGrid w:val="0"/>
        <w:spacing w:line="360" w:lineRule="auto"/>
        <w:ind w:left="546"/>
        <w:rPr>
          <w:rFonts w:ascii="宋体" w:hAnsi="宋体"/>
          <w:b/>
          <w:szCs w:val="21"/>
        </w:rPr>
      </w:pPr>
      <w:r>
        <w:rPr>
          <w:rFonts w:hint="eastAsia" w:ascii="宋体" w:hAnsi="宋体" w:cs="宋体"/>
          <w:b/>
          <w:szCs w:val="21"/>
        </w:rPr>
        <w:t>第七章　</w:t>
      </w:r>
      <w:r>
        <w:rPr>
          <w:rFonts w:hint="eastAsia" w:ascii="宋体" w:hAnsi="宋体" w:cs="宋体"/>
          <w:b/>
          <w:szCs w:val="21"/>
          <w:lang w:eastAsia="zh-TW"/>
        </w:rPr>
        <w:t>投标人须知</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投标人应认真阅读、并充分理解招标文件的全部内容（包括所有的补充、修改内容重要事项、格式、条款和</w:t>
      </w:r>
      <w:r>
        <w:rPr>
          <w:rFonts w:hint="eastAsia" w:ascii="宋体" w:hAnsi="宋体" w:cs="宋体"/>
          <w:szCs w:val="21"/>
        </w:rPr>
        <w:t>服务</w:t>
      </w:r>
      <w:r>
        <w:rPr>
          <w:rFonts w:hint="eastAsia" w:ascii="宋体" w:hAnsi="宋体" w:cs="宋体"/>
          <w:szCs w:val="21"/>
          <w:lang w:eastAsia="zh-TW"/>
        </w:rPr>
        <w:t>要求等）。投标人没有按照招标文件要求提交全部资料，或者投标</w:t>
      </w:r>
      <w:r>
        <w:rPr>
          <w:rFonts w:hint="eastAsia" w:ascii="宋体" w:hAnsi="宋体" w:cs="宋体"/>
          <w:szCs w:val="21"/>
        </w:rPr>
        <w:t>文件</w:t>
      </w:r>
      <w:r>
        <w:rPr>
          <w:rFonts w:hint="eastAsia" w:ascii="宋体" w:hAnsi="宋体" w:cs="宋体"/>
          <w:szCs w:val="21"/>
          <w:lang w:eastAsia="zh-TW"/>
        </w:rPr>
        <w:t>没有对招标文件在各方面都</w:t>
      </w:r>
      <w:r>
        <w:rPr>
          <w:rFonts w:hint="eastAsia" w:ascii="宋体" w:hAnsi="宋体" w:cs="宋体"/>
          <w:szCs w:val="21"/>
        </w:rPr>
        <w:t>作</w:t>
      </w:r>
      <w:r>
        <w:rPr>
          <w:rFonts w:hint="eastAsia" w:ascii="宋体" w:hAnsi="宋体" w:cs="宋体"/>
          <w:szCs w:val="21"/>
          <w:lang w:eastAsia="zh-TW"/>
        </w:rPr>
        <w:t>出实质性响应是投标人的风险，有可能导致其投标被拒绝，或被认定为无效投标或被确定为投标无效。</w:t>
      </w:r>
    </w:p>
    <w:p>
      <w:pPr>
        <w:numPr>
          <w:ilvl w:val="1"/>
          <w:numId w:val="35"/>
        </w:numPr>
        <w:autoSpaceDE w:val="0"/>
        <w:autoSpaceDN w:val="0"/>
        <w:adjustRightInd w:val="0"/>
        <w:snapToGrid w:val="0"/>
        <w:spacing w:line="360" w:lineRule="auto"/>
        <w:jc w:val="left"/>
        <w:rPr>
          <w:rFonts w:ascii="宋体" w:hAnsi="宋体" w:cs="宋体"/>
          <w:szCs w:val="21"/>
          <w:lang w:eastAsia="zh-TW"/>
        </w:rPr>
      </w:pPr>
      <w:r>
        <w:rPr>
          <w:rFonts w:hint="eastAsia" w:ascii="宋体" w:hAnsi="宋体" w:cs="宋体"/>
          <w:szCs w:val="21"/>
        </w:rPr>
        <w:t>本</w:t>
      </w:r>
      <w:r>
        <w:rPr>
          <w:rFonts w:hint="eastAsia" w:ascii="宋体" w:hAnsi="宋体" w:cs="宋体"/>
          <w:szCs w:val="21"/>
          <w:lang w:eastAsia="zh-TW"/>
        </w:rPr>
        <w:t>招标文件的解释权归“</w:t>
      </w:r>
      <w:r>
        <w:rPr>
          <w:rFonts w:hint="eastAsia" w:ascii="宋体" w:hAnsi="宋体" w:cs="宋体"/>
          <w:szCs w:val="21"/>
          <w:lang w:eastAsia="zh-CN"/>
        </w:rPr>
        <w:t>广州宝诚招标代理咨询有限公司</w:t>
      </w:r>
      <w:r>
        <w:rPr>
          <w:rFonts w:hint="eastAsia" w:ascii="宋体" w:hAnsi="宋体" w:cs="宋体"/>
          <w:szCs w:val="21"/>
          <w:lang w:eastAsia="zh-TW"/>
        </w:rPr>
        <w:t>”所有。</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招标文件的澄清或修改</w:t>
      </w:r>
    </w:p>
    <w:p>
      <w:pPr>
        <w:numPr>
          <w:ilvl w:val="1"/>
          <w:numId w:val="35"/>
        </w:numPr>
        <w:autoSpaceDE w:val="0"/>
        <w:autoSpaceDN w:val="0"/>
        <w:adjustRightInd w:val="0"/>
        <w:snapToGrid w:val="0"/>
        <w:spacing w:line="360" w:lineRule="auto"/>
        <w:jc w:val="left"/>
        <w:rPr>
          <w:rFonts w:ascii="宋体" w:hAnsi="宋体"/>
          <w:szCs w:val="21"/>
        </w:rPr>
      </w:pPr>
      <w:bookmarkStart w:id="79" w:name="_Toc237787490"/>
      <w:r>
        <w:rPr>
          <w:rFonts w:hint="eastAsia" w:ascii="宋体" w:hAnsi="宋体"/>
          <w:szCs w:val="21"/>
        </w:rPr>
        <w:t>在投标截止时间前，无论出于何种原因，采购人或者采购代理机构可主动的或在解答潜在供应商提出的澄清问题时对已发出的招标文件进行修改。</w:t>
      </w:r>
    </w:p>
    <w:p>
      <w:pPr>
        <w:widowControl/>
        <w:numPr>
          <w:ilvl w:val="1"/>
          <w:numId w:val="35"/>
        </w:numPr>
        <w:adjustRightInd w:val="0"/>
        <w:snapToGrid w:val="0"/>
        <w:spacing w:line="360" w:lineRule="auto"/>
        <w:jc w:val="left"/>
        <w:rPr>
          <w:rFonts w:ascii="宋体" w:hAnsi="宋体"/>
          <w:b/>
          <w:bCs/>
          <w:szCs w:val="21"/>
        </w:rPr>
      </w:pPr>
      <w:r>
        <w:rPr>
          <w:rFonts w:hint="eastAsia" w:ascii="宋体" w:hAnsi="宋体"/>
          <w:szCs w:val="21"/>
        </w:rPr>
        <w:t>招标文件的修改内容是招标文件的组成部分。澄清或者修改的内容可能影响投标文件编制的，采购人或者采购代理机构应当在投标截止时间至少15日前，以书面形式通知所有获取招标文件的潜在投标人，并对潜在投标人具有约束力。潜在投标人在收到上述通知后，应立即以书面形式向采购人或采购代理机构确认。不足15日的，采购人或者采购代理机构应当顺延提交投标文件的截止时间。</w:t>
      </w:r>
    </w:p>
    <w:bookmarkEnd w:id="79"/>
    <w:p>
      <w:pPr>
        <w:numPr>
          <w:ilvl w:val="1"/>
          <w:numId w:val="35"/>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对招标文件中描述有歧意或前后不一致的地方，评标委员会有权进行评判</w:t>
      </w:r>
      <w:r>
        <w:rPr>
          <w:rFonts w:hint="eastAsia" w:ascii="宋体" w:hAnsi="宋体" w:cs="宋体"/>
          <w:szCs w:val="21"/>
        </w:rPr>
        <w:t>，</w:t>
      </w:r>
      <w:r>
        <w:rPr>
          <w:rFonts w:hint="eastAsia" w:ascii="宋体" w:hAnsi="宋体" w:cs="宋体"/>
          <w:szCs w:val="21"/>
          <w:lang w:eastAsia="zh-TW"/>
        </w:rPr>
        <w:t>但对同一条款的评判应适用于每个投标人。</w:t>
      </w:r>
    </w:p>
    <w:p>
      <w:pPr>
        <w:numPr>
          <w:ilvl w:val="0"/>
          <w:numId w:val="35"/>
        </w:numPr>
        <w:autoSpaceDE w:val="0"/>
        <w:autoSpaceDN w:val="0"/>
        <w:adjustRightInd w:val="0"/>
        <w:snapToGrid w:val="0"/>
        <w:spacing w:line="360" w:lineRule="auto"/>
        <w:ind w:left="449" w:hanging="449" w:hangingChars="213"/>
        <w:outlineLvl w:val="2"/>
        <w:rPr>
          <w:rFonts w:hint="eastAsia" w:ascii="宋体" w:hAnsi="宋体" w:cs="宋体"/>
          <w:szCs w:val="21"/>
          <w:lang w:eastAsia="zh-TW"/>
        </w:rPr>
      </w:pPr>
      <w:r>
        <w:rPr>
          <w:rFonts w:hint="eastAsia" w:ascii="宋体" w:hAnsi="宋体"/>
          <w:b/>
          <w:bCs/>
          <w:szCs w:val="21"/>
        </w:rPr>
        <w:t>招标文件的答疑或现场考察</w:t>
      </w:r>
    </w:p>
    <w:p>
      <w:pPr>
        <w:widowControl/>
        <w:numPr>
          <w:ilvl w:val="1"/>
          <w:numId w:val="35"/>
        </w:numPr>
        <w:adjustRightInd w:val="0"/>
        <w:snapToGrid w:val="0"/>
        <w:spacing w:line="360" w:lineRule="auto"/>
        <w:jc w:val="left"/>
        <w:rPr>
          <w:rFonts w:ascii="宋体" w:hAnsi="宋体"/>
          <w:szCs w:val="21"/>
        </w:rPr>
      </w:pPr>
      <w:r>
        <w:rPr>
          <w:rFonts w:hint="eastAsia" w:ascii="宋体" w:hAnsi="宋体"/>
          <w:bCs/>
          <w:szCs w:val="21"/>
        </w:rPr>
        <w:t>除非</w:t>
      </w:r>
      <w:r>
        <w:rPr>
          <w:rFonts w:hint="eastAsia" w:ascii="宋体" w:hAnsi="宋体"/>
          <w:b/>
          <w:bCs/>
          <w:szCs w:val="21"/>
        </w:rPr>
        <w:t>投标资料表</w:t>
      </w:r>
      <w:r>
        <w:rPr>
          <w:rFonts w:hint="eastAsia" w:ascii="宋体" w:hAnsi="宋体"/>
          <w:bCs/>
          <w:szCs w:val="21"/>
        </w:rPr>
        <w:t>中另有规定，本项目不举行集中答疑会或现场考察。如有必要，投标人可以自行考察现场情况、周围环境及交通等状况。如举行集中答疑会或现场考察，则按以下规定</w:t>
      </w:r>
      <w:r>
        <w:rPr>
          <w:rFonts w:hint="eastAsia" w:ascii="宋体" w:hAnsi="宋体" w:cs="宋体"/>
          <w:szCs w:val="21"/>
        </w:rPr>
        <w:t>：</w:t>
      </w:r>
    </w:p>
    <w:p>
      <w:pPr>
        <w:numPr>
          <w:ilvl w:val="2"/>
          <w:numId w:val="35"/>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在</w:t>
      </w:r>
      <w:r>
        <w:rPr>
          <w:rFonts w:hint="eastAsia" w:ascii="宋体" w:hAnsi="宋体" w:cs="黑体"/>
          <w:b/>
          <w:szCs w:val="21"/>
          <w:lang w:eastAsia="zh-TW"/>
        </w:rPr>
        <w:t>投标资料表</w:t>
      </w:r>
      <w:r>
        <w:rPr>
          <w:rFonts w:hint="eastAsia" w:ascii="宋体" w:hAnsi="宋体" w:cs="宋体"/>
          <w:szCs w:val="21"/>
        </w:rPr>
        <w:t>中规定的日期、时间和地点组织公开答疑会或现场考察；</w:t>
      </w:r>
    </w:p>
    <w:p>
      <w:pPr>
        <w:numPr>
          <w:ilvl w:val="2"/>
          <w:numId w:val="35"/>
        </w:numPr>
        <w:tabs>
          <w:tab w:val="left" w:pos="851"/>
          <w:tab w:val="clear" w:pos="567"/>
        </w:tabs>
        <w:autoSpaceDE w:val="0"/>
        <w:autoSpaceDN w:val="0"/>
        <w:adjustRightInd w:val="0"/>
        <w:snapToGrid w:val="0"/>
        <w:spacing w:line="360" w:lineRule="auto"/>
        <w:ind w:left="851" w:hanging="851"/>
        <w:rPr>
          <w:rFonts w:ascii="宋体" w:hAnsi="宋体" w:cs="宋体"/>
          <w:szCs w:val="21"/>
          <w:lang w:eastAsia="zh-TW"/>
        </w:rPr>
      </w:pPr>
      <w:r>
        <w:rPr>
          <w:rFonts w:hint="eastAsia" w:ascii="宋体" w:hAnsi="宋体" w:cs="宋体"/>
          <w:szCs w:val="21"/>
        </w:rPr>
        <w:t>潜在</w:t>
      </w:r>
      <w:r>
        <w:rPr>
          <w:rFonts w:hint="eastAsia" w:ascii="宋体" w:hAnsi="宋体" w:cs="宋体"/>
          <w:szCs w:val="21"/>
          <w:lang w:eastAsia="zh-TW"/>
        </w:rPr>
        <w:t>投标人对本项目提出的疑问，需在答疑会</w:t>
      </w:r>
      <w:r>
        <w:rPr>
          <w:rFonts w:hint="eastAsia" w:ascii="宋体" w:hAnsi="宋体" w:cs="宋体"/>
          <w:szCs w:val="21"/>
        </w:rPr>
        <w:t>或现场考察</w:t>
      </w:r>
      <w:r>
        <w:rPr>
          <w:rFonts w:hint="eastAsia" w:ascii="宋体" w:hAnsi="宋体" w:cs="宋体"/>
          <w:szCs w:val="21"/>
          <w:lang w:eastAsia="zh-TW"/>
        </w:rPr>
        <w:t>召开日前至少一个工作日将问题清单以书面形式（加盖公章）提交至采购代理机构，</w:t>
      </w:r>
      <w:r>
        <w:rPr>
          <w:rFonts w:hint="eastAsia" w:ascii="宋体" w:hAnsi="宋体" w:cs="宋体"/>
          <w:szCs w:val="21"/>
        </w:rPr>
        <w:t>潜在</w:t>
      </w:r>
      <w:r>
        <w:rPr>
          <w:rFonts w:hint="eastAsia" w:ascii="宋体" w:hAnsi="宋体" w:cs="宋体"/>
          <w:szCs w:val="21"/>
          <w:lang w:eastAsia="zh-TW"/>
        </w:rPr>
        <w:t>投标人代表于上述的时间和地点出席答疑会</w:t>
      </w:r>
      <w:r>
        <w:rPr>
          <w:rFonts w:hint="eastAsia" w:ascii="宋体" w:hAnsi="宋体" w:cs="宋体"/>
          <w:szCs w:val="21"/>
        </w:rPr>
        <w:t>或现场考察</w:t>
      </w:r>
      <w:r>
        <w:rPr>
          <w:rFonts w:hint="eastAsia" w:ascii="宋体" w:hAnsi="宋体" w:cs="宋体"/>
          <w:szCs w:val="21"/>
          <w:lang w:eastAsia="zh-TW"/>
        </w:rPr>
        <w:t>。</w:t>
      </w:r>
    </w:p>
    <w:p>
      <w:pPr>
        <w:numPr>
          <w:ilvl w:val="1"/>
          <w:numId w:val="35"/>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已购买</w:t>
      </w:r>
      <w:r>
        <w:rPr>
          <w:rFonts w:hint="eastAsia" w:ascii="宋体" w:hAnsi="宋体" w:cs="宋体"/>
          <w:szCs w:val="21"/>
        </w:rPr>
        <w:t>招标</w:t>
      </w:r>
      <w:r>
        <w:rPr>
          <w:rFonts w:hint="eastAsia" w:ascii="宋体" w:hAnsi="宋体" w:cs="宋体"/>
          <w:szCs w:val="21"/>
          <w:lang w:eastAsia="zh-TW"/>
        </w:rPr>
        <w:t>文件的投标人如不出席答疑会</w:t>
      </w:r>
      <w:r>
        <w:rPr>
          <w:rFonts w:hint="eastAsia" w:ascii="宋体" w:hAnsi="宋体" w:cs="宋体"/>
          <w:szCs w:val="21"/>
        </w:rPr>
        <w:t>或现场考察</w:t>
      </w:r>
      <w:r>
        <w:rPr>
          <w:rFonts w:hint="eastAsia" w:ascii="宋体" w:hAnsi="宋体" w:cs="宋体"/>
          <w:szCs w:val="21"/>
          <w:lang w:eastAsia="zh-TW"/>
        </w:rPr>
        <w:t>视为对招标文件所有内容无任何异议。</w:t>
      </w:r>
    </w:p>
    <w:p>
      <w:pPr>
        <w:numPr>
          <w:ilvl w:val="0"/>
          <w:numId w:val="34"/>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bookmarkStart w:id="80" w:name="_Toc438223022"/>
      <w:bookmarkStart w:id="81" w:name="_Toc435542347"/>
      <w:r>
        <w:rPr>
          <w:rFonts w:hint="eastAsia" w:ascii="宋体" w:hAnsi="宋体"/>
          <w:b/>
          <w:sz w:val="28"/>
          <w:szCs w:val="28"/>
          <w:lang w:eastAsia="zh-TW"/>
        </w:rPr>
        <w:t>投标文件的编制</w:t>
      </w:r>
      <w:bookmarkEnd w:id="80"/>
      <w:bookmarkEnd w:id="81"/>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bookmarkStart w:id="82" w:name="_Toc237787500"/>
      <w:r>
        <w:rPr>
          <w:rFonts w:hint="eastAsia" w:ascii="宋体" w:hAnsi="宋体"/>
          <w:b/>
          <w:bCs/>
          <w:szCs w:val="21"/>
        </w:rPr>
        <w:t>投标的语言</w:t>
      </w:r>
      <w:bookmarkEnd w:id="82"/>
      <w:r>
        <w:rPr>
          <w:rFonts w:hint="eastAsia" w:ascii="宋体" w:hAnsi="宋体"/>
          <w:b/>
          <w:bCs/>
          <w:szCs w:val="21"/>
        </w:rPr>
        <w:t>及度量衡单位</w:t>
      </w:r>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投标人提交的投标文件以及投标人与招标采购单位就有关投标的所有来往函电均应使用中文书写</w:t>
      </w:r>
      <w:r>
        <w:rPr>
          <w:rFonts w:hint="eastAsia" w:ascii="宋体" w:hAnsi="宋体" w:cs="宋体"/>
          <w:szCs w:val="21"/>
        </w:rPr>
        <w:t>。投</w:t>
      </w:r>
      <w:r>
        <w:rPr>
          <w:rFonts w:hint="eastAsia" w:ascii="宋体" w:hAnsi="宋体" w:cs="宋体"/>
          <w:szCs w:val="21"/>
          <w:lang w:eastAsia="zh-TW"/>
        </w:rPr>
        <w:t>标人提交的支持资料和</w:t>
      </w:r>
      <w:r>
        <w:rPr>
          <w:rFonts w:hint="eastAsia" w:ascii="宋体" w:hAnsi="宋体" w:cs="宋体"/>
          <w:szCs w:val="21"/>
        </w:rPr>
        <w:t>已</w:t>
      </w:r>
      <w:r>
        <w:rPr>
          <w:rFonts w:hint="eastAsia" w:ascii="宋体" w:hAnsi="宋体" w:cs="宋体"/>
          <w:szCs w:val="21"/>
          <w:lang w:eastAsia="zh-TW"/>
        </w:rPr>
        <w:t>印刷的文献可以用另一种语言</w:t>
      </w:r>
      <w:r>
        <w:rPr>
          <w:rFonts w:hint="eastAsia" w:ascii="宋体" w:hAnsi="宋体" w:cs="宋体"/>
          <w:szCs w:val="21"/>
        </w:rPr>
        <w:t>，</w:t>
      </w:r>
      <w:r>
        <w:rPr>
          <w:rFonts w:hint="eastAsia" w:ascii="宋体" w:hAnsi="宋体" w:cs="宋体"/>
          <w:szCs w:val="21"/>
          <w:lang w:eastAsia="zh-TW"/>
        </w:rPr>
        <w:t>但相应内容应附有中文翻译本</w:t>
      </w:r>
      <w:r>
        <w:rPr>
          <w:rFonts w:hint="eastAsia" w:ascii="宋体" w:hAnsi="宋体" w:cs="宋体"/>
          <w:szCs w:val="21"/>
        </w:rPr>
        <w:t>，</w:t>
      </w:r>
      <w:r>
        <w:rPr>
          <w:rFonts w:hint="eastAsia" w:ascii="宋体" w:hAnsi="宋体" w:cs="宋体"/>
          <w:szCs w:val="21"/>
          <w:lang w:eastAsia="zh-TW"/>
        </w:rPr>
        <w:t>在解释投标文件的修改内容时以中文翻译本为准。对中文翻译有异议的</w:t>
      </w:r>
      <w:r>
        <w:rPr>
          <w:rFonts w:hint="eastAsia" w:ascii="宋体" w:hAnsi="宋体" w:cs="宋体"/>
          <w:szCs w:val="21"/>
        </w:rPr>
        <w:t>，</w:t>
      </w:r>
      <w:r>
        <w:rPr>
          <w:rFonts w:hint="eastAsia" w:ascii="宋体" w:hAnsi="宋体" w:cs="宋体"/>
          <w:szCs w:val="21"/>
          <w:lang w:eastAsia="zh-TW"/>
        </w:rPr>
        <w:t>以权威机构的译本为准。</w:t>
      </w:r>
    </w:p>
    <w:p>
      <w:pPr>
        <w:numPr>
          <w:ilvl w:val="1"/>
          <w:numId w:val="35"/>
        </w:numPr>
        <w:tabs>
          <w:tab w:val="left" w:pos="851"/>
        </w:tabs>
        <w:autoSpaceDE w:val="0"/>
        <w:autoSpaceDN w:val="0"/>
        <w:adjustRightInd w:val="0"/>
        <w:snapToGrid w:val="0"/>
        <w:spacing w:line="360" w:lineRule="auto"/>
        <w:rPr>
          <w:rFonts w:ascii="宋体" w:hAnsi="宋体" w:cs="宋体"/>
          <w:szCs w:val="21"/>
        </w:rPr>
      </w:pPr>
      <w:bookmarkStart w:id="83" w:name="_Toc237787502"/>
      <w:r>
        <w:rPr>
          <w:rFonts w:hint="eastAsia" w:ascii="宋体" w:hAnsi="宋体" w:cs="宋体"/>
          <w:szCs w:val="21"/>
        </w:rPr>
        <w:t>除非招标文件的</w:t>
      </w:r>
      <w:r>
        <w:rPr>
          <w:rFonts w:hint="eastAsia" w:ascii="宋体" w:hAnsi="宋体" w:cs="宋体"/>
          <w:b/>
          <w:szCs w:val="21"/>
        </w:rPr>
        <w:t>技术规格</w:t>
      </w:r>
      <w:r>
        <w:rPr>
          <w:rFonts w:hint="eastAsia" w:ascii="宋体" w:hAnsi="宋体" w:cs="宋体"/>
          <w:szCs w:val="21"/>
        </w:rPr>
        <w:t>中另有规定，投标人在投标文件中及其与采购人和采购代理机构的所有往来文件中的度量衡单位均应采用中华人民共和国法定计量单位</w:t>
      </w:r>
      <w:bookmarkEnd w:id="83"/>
      <w:r>
        <w:rPr>
          <w:rFonts w:hint="eastAsia" w:ascii="宋体" w:hAnsi="宋体" w:cs="宋体"/>
          <w:szCs w:val="21"/>
          <w:lang w:eastAsia="zh-TW"/>
        </w:rPr>
        <w:t>。</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投标文件的构成</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投标人编写的投标文件应包括</w:t>
      </w:r>
      <w:r>
        <w:rPr>
          <w:rFonts w:hint="eastAsia" w:ascii="宋体" w:hAnsi="宋体" w:cs="宋体"/>
          <w:szCs w:val="21"/>
        </w:rPr>
        <w:t>初审文件、技术文件、商务文件</w:t>
      </w:r>
      <w:r>
        <w:rPr>
          <w:rFonts w:hint="eastAsia" w:ascii="宋体" w:hAnsi="宋体" w:cs="宋体"/>
          <w:szCs w:val="21"/>
          <w:lang w:eastAsia="zh-TW"/>
        </w:rPr>
        <w:t>，编排顺序参见投标文件格式</w:t>
      </w:r>
      <w:r>
        <w:rPr>
          <w:rFonts w:hint="eastAsia" w:ascii="宋体" w:hAnsi="宋体" w:cs="宋体"/>
          <w:szCs w:val="21"/>
        </w:rPr>
        <w:t>。</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投标文件的构成应符合法律法规及招标文件的要求。</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投标文件的编写</w:t>
      </w:r>
    </w:p>
    <w:p>
      <w:pPr>
        <w:numPr>
          <w:ilvl w:val="1"/>
          <w:numId w:val="35"/>
        </w:numPr>
        <w:autoSpaceDE w:val="0"/>
        <w:autoSpaceDN w:val="0"/>
        <w:adjustRightInd w:val="0"/>
        <w:snapToGrid w:val="0"/>
        <w:spacing w:line="360" w:lineRule="auto"/>
        <w:rPr>
          <w:rFonts w:ascii="宋体" w:hAnsi="宋体" w:cs="宋体"/>
          <w:szCs w:val="21"/>
        </w:rPr>
      </w:pPr>
      <w:r>
        <w:rPr>
          <w:rFonts w:hint="eastAsia" w:ascii="宋体" w:hAnsi="宋体"/>
          <w:szCs w:val="21"/>
        </w:rPr>
        <w:t>投标人应按照招标文件</w:t>
      </w:r>
      <w:r>
        <w:rPr>
          <w:rFonts w:hint="eastAsia" w:ascii="宋体" w:hAnsi="宋体"/>
          <w:b/>
          <w:szCs w:val="21"/>
        </w:rPr>
        <w:t>第六章投标文件格式</w:t>
      </w:r>
      <w:r>
        <w:rPr>
          <w:rFonts w:hint="eastAsia" w:ascii="宋体" w:hAnsi="宋体"/>
          <w:szCs w:val="21"/>
        </w:rPr>
        <w:t>完整地填</w:t>
      </w:r>
      <w:r>
        <w:rPr>
          <w:rFonts w:hint="eastAsia" w:ascii="宋体" w:hAnsi="宋体" w:cs="宋体"/>
          <w:szCs w:val="21"/>
          <w:lang w:eastAsia="zh-TW"/>
        </w:rPr>
        <w:t>写投标函、开标一览表(报价表)、投标分项报价表（如适用）以及招标文件中规定的其它</w:t>
      </w:r>
      <w:r>
        <w:rPr>
          <w:rFonts w:hint="eastAsia" w:ascii="宋体" w:hAnsi="宋体" w:cs="宋体"/>
          <w:szCs w:val="21"/>
        </w:rPr>
        <w:t>所有</w:t>
      </w:r>
      <w:r>
        <w:rPr>
          <w:rFonts w:hint="eastAsia" w:ascii="宋体" w:hAnsi="宋体" w:cs="宋体"/>
          <w:szCs w:val="21"/>
          <w:lang w:eastAsia="zh-TW"/>
        </w:rPr>
        <w:t>内容。</w:t>
      </w:r>
    </w:p>
    <w:p>
      <w:pPr>
        <w:numPr>
          <w:ilvl w:val="1"/>
          <w:numId w:val="35"/>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投标人对招标文件中多个包组进行投标的</w:t>
      </w:r>
      <w:r>
        <w:rPr>
          <w:rFonts w:hint="eastAsia" w:ascii="宋体" w:hAnsi="宋体" w:cs="宋体"/>
          <w:szCs w:val="21"/>
        </w:rPr>
        <w:t>，</w:t>
      </w:r>
      <w:r>
        <w:rPr>
          <w:rFonts w:hint="eastAsia" w:ascii="宋体" w:hAnsi="宋体" w:cs="宋体"/>
          <w:szCs w:val="21"/>
          <w:lang w:eastAsia="zh-TW"/>
        </w:rPr>
        <w:t>其投标文件的编制</w:t>
      </w:r>
      <w:r>
        <w:rPr>
          <w:rFonts w:hint="eastAsia" w:ascii="宋体" w:hAnsi="宋体" w:cs="宋体"/>
          <w:szCs w:val="21"/>
        </w:rPr>
        <w:t>可按</w:t>
      </w:r>
      <w:r>
        <w:rPr>
          <w:rFonts w:hint="eastAsia" w:ascii="宋体" w:hAnsi="宋体" w:cs="宋体"/>
          <w:szCs w:val="21"/>
          <w:lang w:eastAsia="zh-TW"/>
        </w:rPr>
        <w:t>每个包组的要求分别装订和封装。投标人应当对投标文件进行装订，对未经装订的投标文件可能发生的文件散落或缺损，由此造成的后果</w:t>
      </w:r>
      <w:r>
        <w:rPr>
          <w:rFonts w:hint="eastAsia" w:ascii="宋体" w:hAnsi="宋体" w:cs="宋体"/>
          <w:szCs w:val="21"/>
        </w:rPr>
        <w:t>和</w:t>
      </w:r>
      <w:r>
        <w:rPr>
          <w:rFonts w:hint="eastAsia" w:ascii="宋体" w:hAnsi="宋体" w:cs="宋体"/>
          <w:szCs w:val="21"/>
          <w:lang w:eastAsia="zh-TW"/>
        </w:rPr>
        <w:t>责任由投标人承担</w:t>
      </w:r>
      <w:r>
        <w:rPr>
          <w:rFonts w:hint="eastAsia" w:ascii="宋体" w:hAnsi="宋体" w:cs="宋体"/>
          <w:szCs w:val="21"/>
        </w:rPr>
        <w:t>。</w:t>
      </w:r>
    </w:p>
    <w:p>
      <w:pPr>
        <w:numPr>
          <w:ilvl w:val="1"/>
          <w:numId w:val="35"/>
        </w:numPr>
        <w:tabs>
          <w:tab w:val="left" w:pos="709"/>
        </w:tabs>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投标人必须对投标文件所提供的全部资料的真实性承担法律责任，并无条件接受招标采购单位及监管部门等对其中任何资料进行核实的要求。</w:t>
      </w:r>
    </w:p>
    <w:p>
      <w:pPr>
        <w:numPr>
          <w:ilvl w:val="1"/>
          <w:numId w:val="35"/>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如果因为投标人</w:t>
      </w:r>
      <w:r>
        <w:rPr>
          <w:rFonts w:hint="eastAsia" w:ascii="宋体" w:hAnsi="宋体" w:cs="宋体"/>
          <w:szCs w:val="21"/>
        </w:rPr>
        <w:t>的</w:t>
      </w:r>
      <w:r>
        <w:rPr>
          <w:rFonts w:hint="eastAsia" w:ascii="宋体" w:hAnsi="宋体" w:cs="宋体"/>
          <w:szCs w:val="21"/>
          <w:lang w:eastAsia="zh-TW"/>
        </w:rPr>
        <w:t>投标文件只填写和提供了本</w:t>
      </w:r>
      <w:r>
        <w:rPr>
          <w:rFonts w:hint="eastAsia" w:ascii="宋体" w:hAnsi="宋体" w:cs="宋体"/>
          <w:szCs w:val="21"/>
        </w:rPr>
        <w:t>招标</w:t>
      </w:r>
      <w:r>
        <w:rPr>
          <w:rFonts w:hint="eastAsia" w:ascii="宋体" w:hAnsi="宋体" w:cs="宋体"/>
          <w:szCs w:val="21"/>
          <w:lang w:eastAsia="zh-TW"/>
        </w:rPr>
        <w:t>文件要求的部分内容和附件，或没有提供招标文件中所要求的全部资料及数据，由此造成的后果</w:t>
      </w:r>
      <w:r>
        <w:rPr>
          <w:rFonts w:hint="eastAsia" w:ascii="宋体" w:hAnsi="宋体" w:cs="宋体"/>
          <w:szCs w:val="21"/>
        </w:rPr>
        <w:t>和</w:t>
      </w:r>
      <w:r>
        <w:rPr>
          <w:rFonts w:hint="eastAsia" w:ascii="宋体" w:hAnsi="宋体" w:cs="宋体"/>
          <w:szCs w:val="21"/>
          <w:lang w:eastAsia="zh-TW"/>
        </w:rPr>
        <w:t>责任由投标人承担</w:t>
      </w:r>
      <w:r>
        <w:rPr>
          <w:rFonts w:hint="eastAsia" w:ascii="宋体" w:hAnsi="宋体" w:cs="宋体"/>
          <w:szCs w:val="21"/>
        </w:rPr>
        <w:t>。</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投标报价</w:t>
      </w:r>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投标人应按照“第</w:t>
      </w:r>
      <w:r>
        <w:rPr>
          <w:rFonts w:hint="eastAsia" w:ascii="宋体" w:hAnsi="宋体" w:cs="宋体"/>
          <w:szCs w:val="21"/>
        </w:rPr>
        <w:t>四</w:t>
      </w:r>
      <w:r>
        <w:rPr>
          <w:rFonts w:hint="eastAsia" w:ascii="宋体" w:hAnsi="宋体" w:cs="宋体"/>
          <w:szCs w:val="21"/>
          <w:lang w:eastAsia="zh-TW"/>
        </w:rPr>
        <w:t>章　用户需求书”</w:t>
      </w:r>
      <w:r>
        <w:rPr>
          <w:rFonts w:hint="eastAsia" w:ascii="宋体" w:hAnsi="宋体" w:cs="宋体"/>
          <w:szCs w:val="21"/>
        </w:rPr>
        <w:t>中</w:t>
      </w:r>
      <w:r>
        <w:rPr>
          <w:rFonts w:hint="eastAsia" w:ascii="宋体" w:hAnsi="宋体" w:cs="宋体"/>
          <w:szCs w:val="21"/>
          <w:lang w:eastAsia="zh-TW"/>
        </w:rPr>
        <w:t>采购项目</w:t>
      </w:r>
      <w:r>
        <w:rPr>
          <w:rFonts w:hint="eastAsia" w:ascii="宋体" w:hAnsi="宋体" w:cs="宋体"/>
          <w:szCs w:val="21"/>
        </w:rPr>
        <w:t>服务</w:t>
      </w:r>
      <w:r>
        <w:rPr>
          <w:rFonts w:hint="eastAsia" w:ascii="宋体" w:hAnsi="宋体" w:cs="宋体"/>
          <w:szCs w:val="21"/>
          <w:lang w:eastAsia="zh-TW"/>
        </w:rPr>
        <w:t>要求规定的内容、责任范围进行报价。并按《</w:t>
      </w:r>
      <w:r>
        <w:rPr>
          <w:rFonts w:hint="eastAsia" w:ascii="宋体" w:hAnsi="宋体" w:cs="宋体"/>
          <w:szCs w:val="21"/>
        </w:rPr>
        <w:t>开标一览表(报价表)</w:t>
      </w:r>
      <w:r>
        <w:rPr>
          <w:rFonts w:hint="eastAsia" w:ascii="宋体" w:hAnsi="宋体" w:cs="宋体"/>
          <w:szCs w:val="21"/>
          <w:lang w:eastAsia="zh-TW"/>
        </w:rPr>
        <w:t>》</w:t>
      </w:r>
      <w:r>
        <w:rPr>
          <w:rFonts w:hint="eastAsia" w:ascii="宋体" w:hAnsi="宋体" w:cs="宋体"/>
          <w:szCs w:val="21"/>
        </w:rPr>
        <w:t>及</w:t>
      </w:r>
      <w:r>
        <w:rPr>
          <w:rFonts w:hint="eastAsia" w:ascii="宋体" w:hAnsi="宋体" w:cs="宋体"/>
          <w:szCs w:val="21"/>
          <w:lang w:eastAsia="zh-TW"/>
        </w:rPr>
        <w:t>《投标分项报价表》（如适用）的</w:t>
      </w:r>
      <w:r>
        <w:rPr>
          <w:rFonts w:hint="eastAsia" w:ascii="宋体" w:hAnsi="宋体" w:cs="宋体"/>
          <w:szCs w:val="21"/>
        </w:rPr>
        <w:t>要求</w:t>
      </w:r>
      <w:r>
        <w:rPr>
          <w:rFonts w:hint="eastAsia" w:ascii="宋体" w:hAnsi="宋体" w:cs="宋体"/>
          <w:szCs w:val="21"/>
          <w:lang w:eastAsia="zh-TW"/>
        </w:rPr>
        <w:t>报出总价和分项价格。投标总价中不得包含招标文件要求以外的内容，否则，在评标时不予核减。</w:t>
      </w:r>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投标总价中也不得缺漏招标文件所要求的内容，否则，被视为</w:t>
      </w:r>
      <w:r>
        <w:rPr>
          <w:rFonts w:hint="eastAsia" w:ascii="宋体" w:hAnsi="宋体" w:cs="宋体"/>
          <w:szCs w:val="21"/>
        </w:rPr>
        <w:t>包含在投标报价中</w:t>
      </w:r>
      <w:r>
        <w:rPr>
          <w:rFonts w:hint="eastAsia" w:ascii="宋体" w:hAnsi="宋体" w:cs="宋体"/>
          <w:szCs w:val="21"/>
          <w:lang w:eastAsia="zh-TW"/>
        </w:rPr>
        <w:t>。</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投标分项报价表</w:t>
      </w:r>
      <w:r>
        <w:rPr>
          <w:rFonts w:hint="eastAsia" w:ascii="宋体" w:hAnsi="宋体" w:cs="宋体"/>
          <w:szCs w:val="21"/>
        </w:rPr>
        <w:t>内容应包含：</w:t>
      </w:r>
    </w:p>
    <w:p>
      <w:pPr>
        <w:numPr>
          <w:ilvl w:val="2"/>
          <w:numId w:val="35"/>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szCs w:val="21"/>
        </w:rPr>
      </w:pPr>
      <w:r>
        <w:rPr>
          <w:rFonts w:hint="eastAsia" w:ascii="宋体" w:hAnsi="宋体" w:cs="宋体"/>
          <w:szCs w:val="21"/>
        </w:rPr>
        <w:t>招标文件要求全部服务所需的费用；</w:t>
      </w:r>
    </w:p>
    <w:p>
      <w:pPr>
        <w:numPr>
          <w:ilvl w:val="2"/>
          <w:numId w:val="35"/>
        </w:numPr>
        <w:tabs>
          <w:tab w:val="left" w:pos="709"/>
          <w:tab w:val="left" w:pos="851"/>
          <w:tab w:val="clear" w:pos="567"/>
        </w:tabs>
        <w:autoSpaceDE w:val="0"/>
        <w:autoSpaceDN w:val="0"/>
        <w:adjustRightInd w:val="0"/>
        <w:snapToGrid w:val="0"/>
        <w:spacing w:line="360" w:lineRule="auto"/>
        <w:ind w:left="709" w:hanging="709"/>
        <w:jc w:val="left"/>
        <w:rPr>
          <w:rFonts w:ascii="宋体" w:hAnsi="宋体"/>
          <w:szCs w:val="21"/>
        </w:rPr>
      </w:pPr>
      <w:r>
        <w:rPr>
          <w:rFonts w:hint="eastAsia" w:ascii="宋体" w:hAnsi="宋体" w:cs="宋体"/>
          <w:szCs w:val="21"/>
        </w:rPr>
        <w:t>投标报价包含履行合同所有相关服务所需的费用；</w:t>
      </w:r>
    </w:p>
    <w:p>
      <w:pPr>
        <w:numPr>
          <w:ilvl w:val="2"/>
          <w:numId w:val="35"/>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szCs w:val="21"/>
        </w:rPr>
      </w:pPr>
      <w:r>
        <w:rPr>
          <w:rFonts w:hint="eastAsia" w:ascii="宋体" w:hAnsi="宋体" w:cs="宋体"/>
          <w:szCs w:val="21"/>
        </w:rPr>
        <w:t>投标报价均应包含所有的税费；</w:t>
      </w:r>
    </w:p>
    <w:p>
      <w:pPr>
        <w:numPr>
          <w:ilvl w:val="2"/>
          <w:numId w:val="35"/>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szCs w:val="21"/>
        </w:rPr>
      </w:pPr>
      <w:r>
        <w:rPr>
          <w:rFonts w:hint="eastAsia" w:ascii="宋体" w:hAnsi="宋体" w:cs="宋体"/>
          <w:szCs w:val="21"/>
        </w:rPr>
        <w:t>其他一切隐含及不可预见的费用；</w:t>
      </w:r>
    </w:p>
    <w:p>
      <w:pPr>
        <w:numPr>
          <w:ilvl w:val="1"/>
          <w:numId w:val="35"/>
        </w:numPr>
        <w:autoSpaceDE w:val="0"/>
        <w:autoSpaceDN w:val="0"/>
        <w:adjustRightInd w:val="0"/>
        <w:snapToGrid w:val="0"/>
        <w:spacing w:line="360" w:lineRule="auto"/>
        <w:jc w:val="left"/>
        <w:rPr>
          <w:rFonts w:ascii="宋体" w:hAnsi="宋体" w:cs="宋体"/>
          <w:szCs w:val="21"/>
          <w:lang w:eastAsia="zh-TW"/>
        </w:rPr>
      </w:pPr>
      <w:r>
        <w:rPr>
          <w:rFonts w:hint="eastAsia" w:ascii="宋体" w:hAnsi="宋体" w:cs="宋体"/>
          <w:szCs w:val="21"/>
        </w:rPr>
        <w:t>投标报价为本次招标内容的总价包干，投标报价即为合同价，不得在中标后提出任何增加费用要求，投标人在投标时应充分考虑相关风险性因素。投标人在中标并签署合同后，服务期限内出现的任何遗漏，均由中标人负责，采购人将不再支付任何费用。</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对于报价免费的</w:t>
      </w:r>
      <w:r>
        <w:rPr>
          <w:rFonts w:hint="eastAsia" w:ascii="宋体" w:hAnsi="宋体" w:cs="宋体"/>
          <w:szCs w:val="21"/>
        </w:rPr>
        <w:t>内容</w:t>
      </w:r>
      <w:r>
        <w:rPr>
          <w:rFonts w:hint="eastAsia" w:ascii="宋体" w:hAnsi="宋体" w:cs="宋体"/>
          <w:szCs w:val="21"/>
          <w:lang w:eastAsia="zh-TW"/>
        </w:rPr>
        <w:t>须标明“免费”。</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投标人根据本须知</w:t>
      </w:r>
      <w:r>
        <w:rPr>
          <w:rFonts w:hint="eastAsia" w:ascii="宋体" w:hAnsi="宋体" w:cs="宋体"/>
          <w:szCs w:val="21"/>
        </w:rPr>
        <w:t>第17.3条</w:t>
      </w:r>
      <w:r>
        <w:rPr>
          <w:rFonts w:hint="eastAsia" w:ascii="宋体" w:hAnsi="宋体" w:cs="宋体"/>
          <w:szCs w:val="21"/>
          <w:lang w:eastAsia="zh-TW"/>
        </w:rPr>
        <w:t>的规定将投标</w:t>
      </w:r>
      <w:r>
        <w:rPr>
          <w:rFonts w:hint="eastAsia" w:ascii="宋体" w:hAnsi="宋体" w:cs="宋体"/>
          <w:szCs w:val="21"/>
        </w:rPr>
        <w:t>报</w:t>
      </w:r>
      <w:r>
        <w:rPr>
          <w:rFonts w:hint="eastAsia" w:ascii="宋体" w:hAnsi="宋体" w:cs="宋体"/>
          <w:szCs w:val="21"/>
          <w:lang w:eastAsia="zh-TW"/>
        </w:rPr>
        <w:t>价分成几部分</w:t>
      </w:r>
      <w:r>
        <w:rPr>
          <w:rFonts w:hint="eastAsia" w:ascii="宋体" w:hAnsi="宋体" w:cs="宋体"/>
          <w:szCs w:val="21"/>
        </w:rPr>
        <w:t>，</w:t>
      </w:r>
      <w:r>
        <w:rPr>
          <w:rFonts w:hint="eastAsia" w:ascii="宋体" w:hAnsi="宋体" w:cs="宋体"/>
          <w:szCs w:val="21"/>
          <w:lang w:eastAsia="zh-TW"/>
        </w:rPr>
        <w:t>只是为了方便对</w:t>
      </w:r>
      <w:r>
        <w:rPr>
          <w:rFonts w:hint="eastAsia" w:ascii="宋体" w:hAnsi="宋体" w:cs="宋体"/>
          <w:szCs w:val="21"/>
        </w:rPr>
        <w:t>投标文件进行比较，</w:t>
      </w:r>
      <w:r>
        <w:rPr>
          <w:rFonts w:hint="eastAsia" w:ascii="宋体" w:hAnsi="宋体" w:cs="宋体"/>
          <w:szCs w:val="21"/>
          <w:lang w:eastAsia="zh-TW"/>
        </w:rPr>
        <w:t>并不限制采购人以上述任何条件订立合同的权力。</w:t>
      </w:r>
    </w:p>
    <w:p>
      <w:pPr>
        <w:numPr>
          <w:ilvl w:val="1"/>
          <w:numId w:val="35"/>
        </w:numPr>
        <w:autoSpaceDE w:val="0"/>
        <w:autoSpaceDN w:val="0"/>
        <w:adjustRightInd w:val="0"/>
        <w:snapToGrid w:val="0"/>
        <w:spacing w:line="360" w:lineRule="auto"/>
        <w:rPr>
          <w:rFonts w:ascii="宋体" w:hAnsi="宋体" w:cs="宋体"/>
          <w:szCs w:val="21"/>
        </w:rPr>
      </w:pPr>
      <w:r>
        <w:rPr>
          <w:rFonts w:hint="eastAsia" w:ascii="宋体" w:hAnsi="宋体"/>
          <w:szCs w:val="21"/>
        </w:rPr>
        <w:t>除</w:t>
      </w:r>
      <w:r>
        <w:rPr>
          <w:rFonts w:hint="eastAsia" w:ascii="宋体" w:hAnsi="宋体"/>
          <w:b/>
          <w:szCs w:val="21"/>
        </w:rPr>
        <w:t>投标资料表</w:t>
      </w:r>
      <w:r>
        <w:rPr>
          <w:rFonts w:hint="eastAsia" w:ascii="宋体" w:hAnsi="宋体"/>
          <w:szCs w:val="21"/>
        </w:rPr>
        <w:t>中另有规定，</w:t>
      </w:r>
      <w:r>
        <w:rPr>
          <w:rFonts w:hint="eastAsia" w:ascii="宋体" w:hAnsi="宋体" w:cs="宋体"/>
          <w:szCs w:val="21"/>
          <w:lang w:eastAsia="zh-TW"/>
        </w:rPr>
        <w:t>投标人所报的投标价在合同执行过程中是固定不变的</w:t>
      </w:r>
      <w:r>
        <w:rPr>
          <w:rFonts w:hint="eastAsia" w:ascii="宋体" w:hAnsi="宋体" w:cs="宋体"/>
          <w:szCs w:val="21"/>
        </w:rPr>
        <w:t>，</w:t>
      </w:r>
      <w:r>
        <w:rPr>
          <w:rFonts w:hint="eastAsia" w:ascii="宋体" w:hAnsi="宋体" w:cs="宋体"/>
          <w:szCs w:val="21"/>
          <w:lang w:eastAsia="zh-TW"/>
        </w:rPr>
        <w:t>不得以任何理由予以变更。任何包含价格调整要求的投标被认为是非实质性响应投标而予以拒绝。</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除</w:t>
      </w:r>
      <w:r>
        <w:rPr>
          <w:rFonts w:hint="eastAsia" w:ascii="宋体" w:hAnsi="宋体"/>
          <w:b/>
          <w:szCs w:val="21"/>
        </w:rPr>
        <w:t>投标资料表</w:t>
      </w:r>
      <w:r>
        <w:rPr>
          <w:rFonts w:hint="eastAsia" w:ascii="宋体" w:hAnsi="宋体"/>
          <w:szCs w:val="21"/>
        </w:rPr>
        <w:t>中允许有备选方案外，本次招标不接受选择性报价，</w:t>
      </w:r>
      <w:r>
        <w:rPr>
          <w:rFonts w:hint="eastAsia" w:ascii="宋体" w:hAnsi="宋体" w:cs="宋体"/>
          <w:szCs w:val="21"/>
        </w:rPr>
        <w:t>否则将被视为无效投标。</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除</w:t>
      </w:r>
      <w:r>
        <w:rPr>
          <w:rFonts w:hint="eastAsia" w:ascii="宋体" w:hAnsi="宋体"/>
          <w:b/>
          <w:szCs w:val="21"/>
        </w:rPr>
        <w:t>投标资料表</w:t>
      </w:r>
      <w:r>
        <w:rPr>
          <w:rFonts w:hint="eastAsia" w:ascii="宋体" w:hAnsi="宋体" w:cs="宋体"/>
          <w:szCs w:val="21"/>
        </w:rPr>
        <w:t>另</w:t>
      </w:r>
      <w:r>
        <w:rPr>
          <w:rFonts w:hint="eastAsia" w:ascii="宋体" w:hAnsi="宋体"/>
          <w:szCs w:val="21"/>
        </w:rPr>
        <w:t>有规定外，本次招标不接受具有附加条件的报价，</w:t>
      </w:r>
      <w:r>
        <w:rPr>
          <w:rFonts w:hint="eastAsia" w:ascii="宋体" w:hAnsi="宋体" w:cs="宋体"/>
          <w:szCs w:val="21"/>
        </w:rPr>
        <w:t>否则将被视为无效投标。</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投标货币</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投标人提供的货物及服务在投标时必须用人民币报价。否则，将导致其投标无效。</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联合体投标</w:t>
      </w:r>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szCs w:val="21"/>
        </w:rPr>
        <w:t>除非投标邀请函中另有规定，不接受联合体投标。如果投标邀请函中规定允许联合体投标的，则必须满足：</w:t>
      </w:r>
    </w:p>
    <w:p>
      <w:pPr>
        <w:numPr>
          <w:ilvl w:val="2"/>
          <w:numId w:val="35"/>
        </w:numPr>
        <w:tabs>
          <w:tab w:val="left" w:pos="840"/>
          <w:tab w:val="clear" w:pos="567"/>
        </w:tabs>
        <w:autoSpaceDE w:val="0"/>
        <w:autoSpaceDN w:val="0"/>
        <w:adjustRightInd w:val="0"/>
        <w:snapToGrid w:val="0"/>
        <w:spacing w:line="360" w:lineRule="auto"/>
        <w:ind w:left="868" w:hanging="868"/>
        <w:rPr>
          <w:rFonts w:ascii="宋体" w:hAnsi="宋体"/>
          <w:szCs w:val="21"/>
        </w:rPr>
      </w:pPr>
      <w:r>
        <w:rPr>
          <w:rFonts w:hint="eastAsia" w:ascii="宋体" w:hAnsi="宋体"/>
          <w:szCs w:val="21"/>
        </w:rPr>
        <w:t xml:space="preserve">以联合体形式参加投标的，联合体各方均必须符合本须知“合格的投标人”的一般规定，并至少有一方符合“供应商资格”的特殊条款要求； </w:t>
      </w:r>
    </w:p>
    <w:p>
      <w:pPr>
        <w:numPr>
          <w:ilvl w:val="2"/>
          <w:numId w:val="35"/>
        </w:numPr>
        <w:tabs>
          <w:tab w:val="left" w:pos="840"/>
          <w:tab w:val="clear" w:pos="567"/>
        </w:tabs>
        <w:autoSpaceDE w:val="0"/>
        <w:autoSpaceDN w:val="0"/>
        <w:adjustRightInd w:val="0"/>
        <w:snapToGrid w:val="0"/>
        <w:spacing w:line="360" w:lineRule="auto"/>
        <w:ind w:left="868" w:hanging="868"/>
        <w:rPr>
          <w:rFonts w:ascii="宋体" w:hAnsi="宋体"/>
          <w:szCs w:val="21"/>
        </w:rPr>
      </w:pPr>
      <w:r>
        <w:rPr>
          <w:rFonts w:hint="eastAsia" w:ascii="宋体" w:hAnsi="宋体"/>
          <w:szCs w:val="21"/>
        </w:rPr>
        <w:t>联合体投标的，必须提供各方签订的共同投标协议，明确约定各方承担的工作和相应的责任。联合体各方签订共同投标协议后，不得再以自己名义单独在同一采购项目包组中投标，也不得组成新的联合体参加同一采购项目包组投标。联合体中有同类资质的供应商按照联合体分工承担相同工作的，应当按照资质等级较低的供应商确定资质等级。</w:t>
      </w:r>
    </w:p>
    <w:p>
      <w:pPr>
        <w:numPr>
          <w:ilvl w:val="2"/>
          <w:numId w:val="35"/>
        </w:numPr>
        <w:tabs>
          <w:tab w:val="left" w:pos="851"/>
          <w:tab w:val="left" w:pos="882"/>
          <w:tab w:val="clear" w:pos="567"/>
        </w:tabs>
        <w:autoSpaceDE w:val="0"/>
        <w:autoSpaceDN w:val="0"/>
        <w:adjustRightInd w:val="0"/>
        <w:snapToGrid w:val="0"/>
        <w:spacing w:line="360" w:lineRule="auto"/>
        <w:ind w:left="868" w:hanging="868"/>
        <w:rPr>
          <w:rFonts w:ascii="宋体" w:hAnsi="宋体"/>
          <w:szCs w:val="21"/>
        </w:rPr>
      </w:pPr>
      <w:r>
        <w:rPr>
          <w:rFonts w:hint="eastAsia" w:ascii="宋体" w:hAnsi="宋体"/>
          <w:szCs w:val="21"/>
        </w:rPr>
        <w:t>联合体投标的，可以由联合体中的一方或者共同提交投标保证金，以一方名义提交投标保证金的，对联合体各方均具有约束力。</w:t>
      </w:r>
    </w:p>
    <w:p>
      <w:pPr>
        <w:numPr>
          <w:ilvl w:val="2"/>
          <w:numId w:val="35"/>
        </w:numPr>
        <w:tabs>
          <w:tab w:val="left" w:pos="851"/>
        </w:tabs>
        <w:autoSpaceDE w:val="0"/>
        <w:autoSpaceDN w:val="0"/>
        <w:adjustRightInd w:val="0"/>
        <w:snapToGrid w:val="0"/>
        <w:spacing w:line="360" w:lineRule="auto"/>
        <w:rPr>
          <w:rFonts w:ascii="宋体" w:hAnsi="宋体"/>
          <w:szCs w:val="21"/>
        </w:rPr>
      </w:pPr>
      <w:r>
        <w:rPr>
          <w:rFonts w:ascii="宋体" w:hAnsi="宋体"/>
          <w:szCs w:val="21"/>
        </w:rPr>
        <w:t>联合体中标的，联合体各方应当共同与</w:t>
      </w:r>
      <w:r>
        <w:rPr>
          <w:rFonts w:hint="eastAsia" w:ascii="宋体" w:hAnsi="宋体"/>
          <w:szCs w:val="21"/>
        </w:rPr>
        <w:t>采购</w:t>
      </w:r>
      <w:r>
        <w:rPr>
          <w:rFonts w:ascii="宋体" w:hAnsi="宋体"/>
          <w:szCs w:val="21"/>
        </w:rPr>
        <w:t>人签订合同。</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证明投标人合格和资格的文件</w:t>
      </w:r>
    </w:p>
    <w:p>
      <w:pPr>
        <w:numPr>
          <w:ilvl w:val="1"/>
          <w:numId w:val="35"/>
        </w:numPr>
        <w:autoSpaceDE w:val="0"/>
        <w:autoSpaceDN w:val="0"/>
        <w:adjustRightInd w:val="0"/>
        <w:snapToGrid w:val="0"/>
        <w:spacing w:line="360" w:lineRule="auto"/>
        <w:rPr>
          <w:rFonts w:ascii="宋体" w:hAnsi="宋体" w:cs="黑体"/>
          <w:b/>
          <w:bCs/>
          <w:szCs w:val="21"/>
        </w:rPr>
      </w:pPr>
      <w:bookmarkStart w:id="84" w:name="_Toc237787518"/>
      <w:r>
        <w:rPr>
          <w:rFonts w:hint="eastAsia" w:ascii="宋体" w:hAnsi="宋体"/>
          <w:szCs w:val="21"/>
        </w:rPr>
        <w:t>投标人应提交证明其有资格参加投标和中标后有能力履行合同的文件，并作为其投标文件的一部分。</w:t>
      </w:r>
      <w:bookmarkEnd w:id="84"/>
      <w:r>
        <w:rPr>
          <w:rFonts w:hint="eastAsia" w:ascii="宋体" w:hAnsi="宋体"/>
          <w:szCs w:val="21"/>
        </w:rPr>
        <w:t>本次招标是否允许联合体投标见投标邀请函，</w:t>
      </w:r>
      <w:r>
        <w:rPr>
          <w:rFonts w:hint="eastAsia" w:ascii="宋体" w:hAnsi="宋体" w:cs="宋体"/>
          <w:szCs w:val="21"/>
          <w:lang w:eastAsia="zh-TW"/>
        </w:rPr>
        <w:t>如果</w:t>
      </w:r>
      <w:r>
        <w:rPr>
          <w:rFonts w:hint="eastAsia" w:ascii="宋体" w:hAnsi="宋体" w:cs="宋体"/>
          <w:szCs w:val="21"/>
        </w:rPr>
        <w:t>允许联合体投标，应</w:t>
      </w:r>
      <w:r>
        <w:rPr>
          <w:rFonts w:hint="eastAsia" w:ascii="宋体" w:hAnsi="宋体" w:cs="宋体"/>
          <w:szCs w:val="21"/>
          <w:lang w:eastAsia="zh-TW"/>
        </w:rPr>
        <w:t>提交联合体各方的资格证明文件、</w:t>
      </w:r>
      <w:r>
        <w:rPr>
          <w:rFonts w:hint="eastAsia" w:ascii="宋体" w:hAnsi="宋体" w:cs="宋体"/>
          <w:szCs w:val="21"/>
        </w:rPr>
        <w:t>共同投标协议</w:t>
      </w:r>
      <w:r>
        <w:rPr>
          <w:rFonts w:hint="eastAsia" w:ascii="宋体" w:hAnsi="宋体" w:cs="宋体"/>
          <w:szCs w:val="21"/>
          <w:lang w:eastAsia="zh-TW"/>
        </w:rPr>
        <w:t>并注明主体方</w:t>
      </w:r>
      <w:r>
        <w:rPr>
          <w:rFonts w:hint="eastAsia" w:ascii="宋体" w:hAnsi="宋体" w:cs="宋体"/>
          <w:szCs w:val="21"/>
        </w:rPr>
        <w:t>及各方拟承担的工作和责任，并承诺一旦中标联合体各方将向采购人承担连带责任。</w:t>
      </w:r>
      <w:r>
        <w:rPr>
          <w:rFonts w:hint="eastAsia" w:ascii="宋体" w:hAnsi="宋体" w:cs="宋体"/>
          <w:szCs w:val="21"/>
          <w:lang w:eastAsia="zh-TW"/>
        </w:rPr>
        <w:t>否则</w:t>
      </w:r>
      <w:r>
        <w:rPr>
          <w:rFonts w:hint="eastAsia" w:ascii="宋体" w:hAnsi="宋体" w:cs="宋体"/>
          <w:szCs w:val="21"/>
        </w:rPr>
        <w:t>，</w:t>
      </w:r>
      <w:r>
        <w:rPr>
          <w:rFonts w:hint="eastAsia" w:ascii="宋体" w:hAnsi="宋体" w:cs="宋体"/>
          <w:szCs w:val="21"/>
          <w:lang w:eastAsia="zh-TW"/>
        </w:rPr>
        <w:t>将导致其投标</w:t>
      </w:r>
      <w:r>
        <w:rPr>
          <w:rFonts w:hint="eastAsia" w:ascii="宋体" w:hAnsi="宋体" w:cs="宋体"/>
          <w:szCs w:val="21"/>
        </w:rPr>
        <w:t>无效。</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投标人提交的资格证明文件应证明其</w:t>
      </w:r>
      <w:r>
        <w:rPr>
          <w:rFonts w:hint="eastAsia" w:ascii="宋体" w:hAnsi="宋体" w:cs="宋体"/>
          <w:szCs w:val="21"/>
        </w:rPr>
        <w:t>满足</w:t>
      </w:r>
      <w:r>
        <w:rPr>
          <w:rFonts w:hint="eastAsia" w:ascii="宋体" w:hAnsi="宋体" w:cs="宋体"/>
          <w:szCs w:val="21"/>
          <w:lang w:eastAsia="zh-TW"/>
        </w:rPr>
        <w:t>本须知定义的合格投标人。</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证明服务的合格性和符合招标文件规定的文件</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投标人应提交证明文件，证明其拟投标的服务的合格性符合招标文件规定。该证明文件作为投标文件的一部分。</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证明服务与招标文件的要求相一致的文件，可以是文字资料、图纸和数据，它包括：</w:t>
      </w:r>
    </w:p>
    <w:p>
      <w:pPr>
        <w:numPr>
          <w:ilvl w:val="2"/>
          <w:numId w:val="35"/>
        </w:numPr>
        <w:tabs>
          <w:tab w:val="left" w:pos="784"/>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服务主要内容、方案、质量、标准指标等的详细说明；</w:t>
      </w:r>
    </w:p>
    <w:p>
      <w:pPr>
        <w:numPr>
          <w:ilvl w:val="2"/>
          <w:numId w:val="35"/>
        </w:numPr>
        <w:tabs>
          <w:tab w:val="left" w:pos="770"/>
          <w:tab w:val="clear" w:pos="567"/>
        </w:tabs>
        <w:autoSpaceDE w:val="0"/>
        <w:autoSpaceDN w:val="0"/>
        <w:adjustRightInd w:val="0"/>
        <w:snapToGrid w:val="0"/>
        <w:spacing w:line="360" w:lineRule="auto"/>
        <w:ind w:left="770" w:hanging="770"/>
        <w:rPr>
          <w:rFonts w:ascii="宋体" w:hAnsi="宋体" w:cs="宋体"/>
          <w:szCs w:val="21"/>
        </w:rPr>
      </w:pPr>
      <w:r>
        <w:rPr>
          <w:rFonts w:hint="eastAsia" w:ascii="宋体" w:hAnsi="宋体" w:cs="宋体"/>
          <w:szCs w:val="21"/>
          <w:lang w:eastAsia="zh-TW"/>
        </w:rPr>
        <w:t>对照招标文件服务内容与要求，逐条说明所提供服务已对招标文件的服务内容与要求作出了实质性的响应，并申明与服务内容与要求条文的偏差和例外。特别对有具体参数要求的指标，投标人须提供所投服务的具体参数值。投标人在阐述时应注意招标文件的服务内容、要求和标准。投标人在投标中要实质上满足或超过招标文件的要求。</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投标保证金</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投标人应</w:t>
      </w:r>
      <w:r>
        <w:rPr>
          <w:rFonts w:hint="eastAsia" w:ascii="宋体" w:hAnsi="宋体" w:cs="宋体"/>
          <w:szCs w:val="21"/>
        </w:rPr>
        <w:t>按</w:t>
      </w:r>
      <w:r>
        <w:rPr>
          <w:rFonts w:hint="eastAsia" w:ascii="宋体" w:hAnsi="宋体" w:cs="宋体"/>
          <w:b/>
          <w:szCs w:val="21"/>
          <w:lang w:eastAsia="zh-TW"/>
        </w:rPr>
        <w:t>投标资料表</w:t>
      </w:r>
      <w:r>
        <w:rPr>
          <w:rFonts w:hint="eastAsia" w:ascii="宋体" w:hAnsi="宋体" w:cs="宋体"/>
          <w:szCs w:val="21"/>
          <w:lang w:eastAsia="zh-TW"/>
        </w:rPr>
        <w:t>中规定</w:t>
      </w:r>
      <w:r>
        <w:rPr>
          <w:rFonts w:hint="eastAsia" w:ascii="宋体" w:hAnsi="宋体" w:cs="宋体"/>
          <w:szCs w:val="21"/>
        </w:rPr>
        <w:t>的金</w:t>
      </w:r>
      <w:r>
        <w:rPr>
          <w:rFonts w:hint="eastAsia" w:ascii="宋体" w:hAnsi="宋体" w:cs="宋体"/>
          <w:szCs w:val="21"/>
          <w:lang w:eastAsia="zh-TW"/>
        </w:rPr>
        <w:t>额</w:t>
      </w:r>
      <w:r>
        <w:rPr>
          <w:rFonts w:hint="eastAsia" w:ascii="宋体" w:hAnsi="宋体" w:cs="宋体"/>
          <w:szCs w:val="21"/>
        </w:rPr>
        <w:t>和期限缴纳</w:t>
      </w:r>
      <w:r>
        <w:rPr>
          <w:rFonts w:hint="eastAsia" w:ascii="宋体" w:hAnsi="宋体" w:cs="宋体"/>
          <w:szCs w:val="21"/>
          <w:lang w:eastAsia="zh-TW"/>
        </w:rPr>
        <w:t>投标保证金</w:t>
      </w:r>
      <w:r>
        <w:rPr>
          <w:rFonts w:hint="eastAsia" w:ascii="宋体" w:hAnsi="宋体" w:cs="宋体"/>
          <w:szCs w:val="21"/>
        </w:rPr>
        <w:t>，</w:t>
      </w:r>
      <w:r>
        <w:rPr>
          <w:rFonts w:hint="eastAsia" w:ascii="宋体" w:hAnsi="宋体" w:cs="宋体"/>
          <w:szCs w:val="21"/>
          <w:lang w:eastAsia="zh-TW"/>
        </w:rPr>
        <w:t>并作为其投标</w:t>
      </w:r>
      <w:r>
        <w:rPr>
          <w:rFonts w:hint="eastAsia" w:ascii="宋体" w:hAnsi="宋体" w:cs="宋体"/>
          <w:szCs w:val="21"/>
        </w:rPr>
        <w:t>文件的组成</w:t>
      </w:r>
      <w:r>
        <w:rPr>
          <w:rFonts w:hint="eastAsia" w:ascii="宋体" w:hAnsi="宋体" w:cs="宋体"/>
          <w:szCs w:val="21"/>
          <w:lang w:eastAsia="zh-TW"/>
        </w:rPr>
        <w:t>部分。</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如无质疑或投诉，未中标的投标人保证金，在中标通知书发出后五个工作日内不计利息原额退还；如有质疑或投诉，招标采购单位将在质疑和投诉处理完毕后不计利息原额退还。</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中标人的投标保证金，在中标人与采购人签订采购合同并将合同</w:t>
      </w:r>
      <w:r>
        <w:rPr>
          <w:rFonts w:hint="eastAsia" w:ascii="宋体" w:hAnsi="宋体" w:cs="宋体"/>
          <w:szCs w:val="21"/>
        </w:rPr>
        <w:t>副本</w:t>
      </w:r>
      <w:r>
        <w:rPr>
          <w:rFonts w:hint="eastAsia" w:ascii="宋体" w:hAnsi="宋体" w:cs="宋体"/>
          <w:szCs w:val="21"/>
          <w:lang w:eastAsia="zh-TW"/>
        </w:rPr>
        <w:t>向采购代理机构备案后在五个工作日内不计利息原额退还。</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下列任一情况发生时</w:t>
      </w:r>
      <w:r>
        <w:rPr>
          <w:rFonts w:hint="eastAsia" w:ascii="宋体" w:hAnsi="宋体" w:cs="宋体"/>
          <w:szCs w:val="21"/>
        </w:rPr>
        <w:t>，</w:t>
      </w:r>
      <w:r>
        <w:rPr>
          <w:rFonts w:hint="eastAsia" w:ascii="宋体" w:hAnsi="宋体" w:cs="宋体"/>
          <w:szCs w:val="21"/>
          <w:lang w:eastAsia="zh-TW"/>
        </w:rPr>
        <w:t>投标保证金将不予退还：</w:t>
      </w:r>
    </w:p>
    <w:p>
      <w:pPr>
        <w:numPr>
          <w:ilvl w:val="2"/>
          <w:numId w:val="35"/>
        </w:numPr>
        <w:tabs>
          <w:tab w:val="left" w:pos="851"/>
        </w:tabs>
        <w:autoSpaceDE w:val="0"/>
        <w:autoSpaceDN w:val="0"/>
        <w:adjustRightInd w:val="0"/>
        <w:snapToGrid w:val="0"/>
        <w:spacing w:line="360" w:lineRule="auto"/>
        <w:rPr>
          <w:rFonts w:ascii="宋体" w:hAnsi="宋体"/>
          <w:szCs w:val="21"/>
        </w:rPr>
      </w:pPr>
      <w:r>
        <w:rPr>
          <w:rFonts w:hint="eastAsia" w:ascii="宋体" w:hAnsi="宋体" w:cs="宋体"/>
          <w:szCs w:val="21"/>
          <w:lang w:eastAsia="zh-TW"/>
        </w:rPr>
        <w:t>投标人在招标文件中规定的投标有效期内撤</w:t>
      </w:r>
      <w:r>
        <w:rPr>
          <w:rFonts w:hint="eastAsia" w:ascii="宋体" w:hAnsi="宋体" w:cs="宋体"/>
          <w:szCs w:val="21"/>
        </w:rPr>
        <w:t>销</w:t>
      </w:r>
      <w:r>
        <w:rPr>
          <w:rFonts w:hint="eastAsia" w:ascii="宋体" w:hAnsi="宋体" w:cs="宋体"/>
          <w:szCs w:val="21"/>
          <w:lang w:eastAsia="zh-TW"/>
        </w:rPr>
        <w:t>其投标</w:t>
      </w:r>
      <w:r>
        <w:rPr>
          <w:rFonts w:hint="eastAsia" w:ascii="宋体" w:hAnsi="宋体" w:cs="宋体"/>
          <w:szCs w:val="21"/>
        </w:rPr>
        <w:t>；</w:t>
      </w:r>
    </w:p>
    <w:p>
      <w:pPr>
        <w:numPr>
          <w:ilvl w:val="2"/>
          <w:numId w:val="35"/>
        </w:numPr>
        <w:tabs>
          <w:tab w:val="left" w:pos="851"/>
        </w:tabs>
        <w:autoSpaceDE w:val="0"/>
        <w:autoSpaceDN w:val="0"/>
        <w:adjustRightInd w:val="0"/>
        <w:snapToGrid w:val="0"/>
        <w:spacing w:line="360" w:lineRule="auto"/>
        <w:rPr>
          <w:rFonts w:ascii="宋体" w:hAnsi="宋体"/>
          <w:szCs w:val="21"/>
        </w:rPr>
      </w:pPr>
      <w:r>
        <w:rPr>
          <w:rFonts w:hint="eastAsia" w:ascii="宋体" w:hAnsi="宋体" w:cs="宋体"/>
          <w:szCs w:val="21"/>
          <w:lang w:eastAsia="zh-TW"/>
        </w:rPr>
        <w:t>中标后无正当理由放弃中标或中标人</w:t>
      </w:r>
      <w:r>
        <w:rPr>
          <w:rFonts w:hint="eastAsia" w:ascii="宋体" w:hAnsi="宋体" w:cs="宋体"/>
          <w:szCs w:val="21"/>
        </w:rPr>
        <w:t>拒绝与采购人</w:t>
      </w:r>
      <w:r>
        <w:rPr>
          <w:rFonts w:hint="eastAsia" w:ascii="宋体" w:hAnsi="宋体" w:cs="宋体"/>
          <w:szCs w:val="21"/>
          <w:lang w:eastAsia="zh-TW"/>
        </w:rPr>
        <w:t>签订合同</w:t>
      </w:r>
      <w:r>
        <w:rPr>
          <w:rFonts w:hint="eastAsia" w:ascii="宋体" w:hAnsi="宋体" w:cs="宋体"/>
          <w:szCs w:val="21"/>
        </w:rPr>
        <w:t>；</w:t>
      </w:r>
    </w:p>
    <w:p>
      <w:pPr>
        <w:numPr>
          <w:ilvl w:val="2"/>
          <w:numId w:val="35"/>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rPr>
        <w:t>依法取消中标资格；</w:t>
      </w:r>
      <w:r>
        <w:rPr>
          <w:rFonts w:hint="eastAsia" w:ascii="宋体" w:hAnsi="宋体" w:cs="宋体"/>
          <w:szCs w:val="21"/>
          <w:lang w:eastAsia="zh-TW"/>
        </w:rPr>
        <w:t>将中标项目转让给他人，或者在投标文件中未说明，且未经采购人同意，违反招标文件规定，将中标项目分包给他人的；</w:t>
      </w:r>
    </w:p>
    <w:p>
      <w:pPr>
        <w:numPr>
          <w:ilvl w:val="2"/>
          <w:numId w:val="35"/>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rPr>
        <w:t>中标人在规定期限内未能按规定提交履约保证金；</w:t>
      </w:r>
    </w:p>
    <w:p>
      <w:pPr>
        <w:numPr>
          <w:ilvl w:val="2"/>
          <w:numId w:val="35"/>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中标人未按本须知规定缴纳招标代理服务费。</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投标有效期</w:t>
      </w:r>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投标应自</w:t>
      </w:r>
      <w:r>
        <w:rPr>
          <w:rFonts w:hint="eastAsia" w:ascii="宋体" w:hAnsi="宋体" w:cs="宋体"/>
          <w:b/>
          <w:szCs w:val="21"/>
          <w:lang w:eastAsia="zh-TW"/>
        </w:rPr>
        <w:t>投标资料表</w:t>
      </w:r>
      <w:r>
        <w:rPr>
          <w:rFonts w:hint="eastAsia" w:ascii="宋体" w:hAnsi="宋体" w:cs="宋体"/>
          <w:szCs w:val="21"/>
          <w:lang w:eastAsia="zh-TW"/>
        </w:rPr>
        <w:t>中规定的</w:t>
      </w:r>
      <w:r>
        <w:rPr>
          <w:rFonts w:hint="eastAsia" w:ascii="宋体" w:hAnsi="宋体" w:cs="宋体"/>
          <w:szCs w:val="21"/>
        </w:rPr>
        <w:t>投标文件递交截止时间</w:t>
      </w:r>
      <w:r>
        <w:rPr>
          <w:rFonts w:hint="eastAsia" w:ascii="宋体" w:hAnsi="宋体" w:cs="宋体"/>
          <w:szCs w:val="21"/>
          <w:lang w:eastAsia="zh-TW"/>
        </w:rPr>
        <w:t>起</w:t>
      </w:r>
      <w:r>
        <w:rPr>
          <w:rFonts w:hint="eastAsia" w:ascii="宋体" w:hAnsi="宋体" w:cs="宋体"/>
          <w:szCs w:val="21"/>
        </w:rPr>
        <w:t>，</w:t>
      </w:r>
      <w:r>
        <w:rPr>
          <w:rFonts w:hint="eastAsia" w:ascii="宋体" w:hAnsi="宋体" w:cs="宋体"/>
          <w:szCs w:val="21"/>
          <w:lang w:eastAsia="zh-TW"/>
        </w:rPr>
        <w:t>并在</w:t>
      </w:r>
      <w:r>
        <w:rPr>
          <w:rFonts w:hint="eastAsia" w:ascii="宋体" w:hAnsi="宋体" w:cs="宋体"/>
          <w:b/>
          <w:szCs w:val="21"/>
          <w:lang w:eastAsia="zh-TW"/>
        </w:rPr>
        <w:t>投标资料表</w:t>
      </w:r>
      <w:r>
        <w:rPr>
          <w:rFonts w:hint="eastAsia" w:ascii="宋体" w:hAnsi="宋体" w:cs="宋体"/>
          <w:szCs w:val="21"/>
          <w:lang w:eastAsia="zh-TW"/>
        </w:rPr>
        <w:t>中所述期限内保持有效。投标有效期不足的投标将被视为非实质性响应</w:t>
      </w:r>
      <w:r>
        <w:rPr>
          <w:rFonts w:hint="eastAsia" w:ascii="宋体" w:hAnsi="宋体"/>
          <w:szCs w:val="21"/>
        </w:rPr>
        <w:t>，</w:t>
      </w:r>
      <w:r>
        <w:rPr>
          <w:rFonts w:hint="eastAsia" w:ascii="宋体" w:hAnsi="宋体" w:cs="宋体"/>
          <w:szCs w:val="21"/>
        </w:rPr>
        <w:t>视为无效投标</w:t>
      </w:r>
      <w:r>
        <w:rPr>
          <w:rFonts w:hint="eastAsia" w:ascii="宋体" w:hAnsi="宋体" w:cs="宋体"/>
          <w:szCs w:val="21"/>
          <w:lang w:eastAsia="zh-TW"/>
        </w:rPr>
        <w:t>。</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特殊情况下</w:t>
      </w:r>
      <w:r>
        <w:rPr>
          <w:rFonts w:hint="eastAsia" w:ascii="宋体" w:hAnsi="宋体" w:cs="宋体"/>
          <w:szCs w:val="21"/>
        </w:rPr>
        <w:t>，</w:t>
      </w:r>
      <w:r>
        <w:rPr>
          <w:rFonts w:hint="eastAsia" w:ascii="宋体" w:hAnsi="宋体" w:cs="宋体"/>
          <w:szCs w:val="21"/>
          <w:lang w:eastAsia="zh-TW"/>
        </w:rPr>
        <w:t>在原投标有效期截止之前</w:t>
      </w:r>
      <w:r>
        <w:rPr>
          <w:rFonts w:hint="eastAsia" w:ascii="宋体" w:hAnsi="宋体" w:cs="宋体"/>
          <w:szCs w:val="21"/>
        </w:rPr>
        <w:t>，</w:t>
      </w:r>
      <w:r>
        <w:rPr>
          <w:rFonts w:hint="eastAsia" w:ascii="宋体" w:hAnsi="宋体" w:cs="宋体"/>
          <w:szCs w:val="21"/>
          <w:lang w:eastAsia="zh-TW"/>
        </w:rPr>
        <w:t>采购代理机构可要求投标人延长投标有效期。这种要求与答复均应以书面形式提交。投标人可拒绝采购代理机构的这种要求</w:t>
      </w:r>
      <w:r>
        <w:rPr>
          <w:rFonts w:hint="eastAsia" w:ascii="宋体" w:hAnsi="宋体" w:cs="宋体"/>
          <w:szCs w:val="21"/>
        </w:rPr>
        <w:t>，</w:t>
      </w:r>
      <w:r>
        <w:rPr>
          <w:rFonts w:hint="eastAsia" w:ascii="宋体" w:hAnsi="宋体" w:cs="宋体"/>
          <w:szCs w:val="21"/>
          <w:lang w:eastAsia="zh-TW"/>
        </w:rPr>
        <w:t>其投标保证金将</w:t>
      </w:r>
      <w:r>
        <w:rPr>
          <w:rFonts w:hint="eastAsia" w:ascii="宋体" w:hAnsi="宋体" w:cs="宋体"/>
          <w:szCs w:val="21"/>
        </w:rPr>
        <w:t>予以退还，</w:t>
      </w:r>
      <w:r>
        <w:rPr>
          <w:rFonts w:hint="eastAsia" w:ascii="宋体" w:hAnsi="宋体" w:cs="宋体"/>
          <w:szCs w:val="21"/>
          <w:lang w:eastAsia="zh-TW"/>
        </w:rPr>
        <w:t>但其投标在原投标有效期期满后将不再有效。同意延长投标有效期的投标人将不会被要求和允许修正其投标</w:t>
      </w:r>
      <w:r>
        <w:rPr>
          <w:rFonts w:hint="eastAsia" w:ascii="宋体" w:hAnsi="宋体" w:cs="宋体"/>
          <w:szCs w:val="21"/>
        </w:rPr>
        <w:t>，</w:t>
      </w:r>
      <w:r>
        <w:rPr>
          <w:rFonts w:hint="eastAsia" w:ascii="宋体" w:hAnsi="宋体" w:cs="宋体"/>
          <w:szCs w:val="21"/>
          <w:lang w:eastAsia="zh-TW"/>
        </w:rPr>
        <w:t>而只会被要求相应地延长其投标保证金的有效期。在这种情况下</w:t>
      </w:r>
      <w:r>
        <w:rPr>
          <w:rFonts w:hint="eastAsia" w:ascii="宋体" w:hAnsi="宋体" w:cs="宋体"/>
          <w:szCs w:val="21"/>
        </w:rPr>
        <w:t>，</w:t>
      </w:r>
      <w:r>
        <w:rPr>
          <w:rFonts w:hint="eastAsia" w:ascii="宋体" w:hAnsi="宋体" w:cs="宋体"/>
          <w:szCs w:val="21"/>
          <w:lang w:eastAsia="zh-TW"/>
        </w:rPr>
        <w:t>本须知有关投标保证金的退还和没收的规定将在延长了的有效期内继续有效。</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投标文件的式样和签署</w:t>
      </w:r>
    </w:p>
    <w:p>
      <w:pPr>
        <w:widowControl/>
        <w:numPr>
          <w:ilvl w:val="1"/>
          <w:numId w:val="35"/>
        </w:numPr>
        <w:adjustRightInd w:val="0"/>
        <w:snapToGrid w:val="0"/>
        <w:spacing w:line="360" w:lineRule="auto"/>
        <w:jc w:val="left"/>
        <w:rPr>
          <w:rFonts w:ascii="宋体" w:hAnsi="宋体"/>
          <w:szCs w:val="21"/>
        </w:rPr>
      </w:pPr>
      <w:r>
        <w:rPr>
          <w:rFonts w:hint="eastAsia" w:ascii="宋体" w:hAnsi="宋体"/>
          <w:szCs w:val="21"/>
        </w:rPr>
        <w:t>投标人应准备一份投标文件正本和</w:t>
      </w:r>
      <w:r>
        <w:rPr>
          <w:rFonts w:hint="eastAsia" w:ascii="宋体" w:hAnsi="宋体"/>
          <w:b/>
          <w:szCs w:val="21"/>
        </w:rPr>
        <w:t>投标资料表</w:t>
      </w:r>
      <w:r>
        <w:rPr>
          <w:rFonts w:hint="eastAsia" w:ascii="宋体" w:hAnsi="宋体"/>
          <w:szCs w:val="21"/>
        </w:rPr>
        <w:t>中规定数目的副本，投标文件原则上采用A4纸制做。每套投标文件须清楚地标明“正本”或“副本”。若正本和副本不符，以正本为准。</w:t>
      </w:r>
      <w:bookmarkStart w:id="85" w:name="_Toc237787559"/>
      <w:r>
        <w:rPr>
          <w:rFonts w:hint="eastAsia" w:ascii="宋体" w:hAnsi="宋体"/>
          <w:szCs w:val="21"/>
        </w:rPr>
        <w:t>投标人应按</w:t>
      </w:r>
      <w:r>
        <w:rPr>
          <w:rFonts w:hint="eastAsia" w:ascii="宋体" w:hAnsi="宋体"/>
          <w:b/>
          <w:szCs w:val="21"/>
        </w:rPr>
        <w:t>投标资料表</w:t>
      </w:r>
      <w:r>
        <w:rPr>
          <w:rFonts w:hint="eastAsia" w:ascii="宋体" w:hAnsi="宋体"/>
          <w:szCs w:val="21"/>
        </w:rPr>
        <w:t>的规定，同时提交电子介质的投标文件。</w:t>
      </w:r>
      <w:bookmarkEnd w:id="85"/>
      <w:r>
        <w:rPr>
          <w:rFonts w:hint="eastAsia" w:ascii="宋体" w:hAnsi="宋体"/>
          <w:szCs w:val="21"/>
        </w:rPr>
        <w:t>电子介质的投标文件与纸质投标文件具有同等的法律效力。除非</w:t>
      </w:r>
      <w:r>
        <w:rPr>
          <w:rFonts w:hint="eastAsia" w:ascii="宋体" w:hAnsi="宋体"/>
          <w:b/>
          <w:szCs w:val="21"/>
        </w:rPr>
        <w:t>投标资料表</w:t>
      </w:r>
      <w:r>
        <w:rPr>
          <w:rFonts w:hint="eastAsia" w:ascii="宋体" w:hAnsi="宋体"/>
          <w:szCs w:val="21"/>
        </w:rPr>
        <w:t>中另有规定，电子介质的投标文件与纸质投标文件不一致时，以纸质投标文件为准。</w:t>
      </w:r>
    </w:p>
    <w:p>
      <w:pPr>
        <w:widowControl/>
        <w:numPr>
          <w:ilvl w:val="1"/>
          <w:numId w:val="35"/>
        </w:numPr>
        <w:adjustRightInd w:val="0"/>
        <w:snapToGrid w:val="0"/>
        <w:spacing w:line="360" w:lineRule="auto"/>
        <w:jc w:val="left"/>
        <w:rPr>
          <w:rFonts w:ascii="宋体" w:hAnsi="宋体"/>
          <w:szCs w:val="21"/>
        </w:rPr>
      </w:pPr>
      <w:bookmarkStart w:id="86" w:name="_Toc237787560"/>
      <w:r>
        <w:rPr>
          <w:rFonts w:hint="eastAsia" w:ascii="宋体" w:hAnsi="宋体"/>
          <w:szCs w:val="21"/>
        </w:rPr>
        <w:t>投标文件正本须用不褪色墨水书写或打印，由投标人的法定代表人或经其正式授权</w:t>
      </w:r>
      <w:bookmarkEnd w:id="86"/>
      <w:bookmarkStart w:id="87" w:name="_Toc237787561"/>
      <w:r>
        <w:rPr>
          <w:rFonts w:hint="eastAsia" w:ascii="宋体" w:hAnsi="宋体"/>
          <w:szCs w:val="21"/>
        </w:rPr>
        <w:t>的代表签署本人姓名或印盖本人姓名章，不得加盖合同专用章、投标人专用章等各种形式的专用章。授权代表须将以书面形式出具的</w:t>
      </w:r>
      <w:r>
        <w:rPr>
          <w:rFonts w:hint="eastAsia" w:ascii="宋体" w:hAnsi="宋体" w:cs="宋体"/>
          <w:szCs w:val="21"/>
        </w:rPr>
        <w:t>《法定代表人授权委托书》</w:t>
      </w:r>
      <w:r>
        <w:rPr>
          <w:rFonts w:hint="eastAsia" w:ascii="宋体" w:hAnsi="宋体"/>
          <w:szCs w:val="21"/>
        </w:rPr>
        <w:t>附在投标文件中。</w:t>
      </w:r>
      <w:bookmarkEnd w:id="87"/>
    </w:p>
    <w:p>
      <w:pPr>
        <w:widowControl/>
        <w:numPr>
          <w:ilvl w:val="1"/>
          <w:numId w:val="35"/>
        </w:numPr>
        <w:adjustRightInd w:val="0"/>
        <w:snapToGrid w:val="0"/>
        <w:spacing w:line="360" w:lineRule="auto"/>
        <w:jc w:val="left"/>
        <w:rPr>
          <w:rFonts w:ascii="宋体" w:hAnsi="宋体"/>
          <w:szCs w:val="21"/>
        </w:rPr>
      </w:pPr>
      <w:r>
        <w:rPr>
          <w:rFonts w:hint="eastAsia" w:ascii="宋体" w:hAnsi="宋体" w:cs="宋体"/>
          <w:szCs w:val="21"/>
          <w:lang w:eastAsia="zh-TW"/>
        </w:rPr>
        <w:t>投标文件中的任何重要的插字、涂改和增删，必须由法定代表人或经其正式授权的代表在旁边签署本人姓名或印盖本人姓名章才有效。</w:t>
      </w:r>
    </w:p>
    <w:p>
      <w:pPr>
        <w:widowControl/>
        <w:numPr>
          <w:ilvl w:val="1"/>
          <w:numId w:val="35"/>
        </w:numPr>
        <w:adjustRightInd w:val="0"/>
        <w:snapToGrid w:val="0"/>
        <w:spacing w:line="360" w:lineRule="auto"/>
        <w:jc w:val="left"/>
        <w:rPr>
          <w:rFonts w:ascii="宋体" w:hAnsi="宋体"/>
          <w:b/>
          <w:bCs/>
          <w:color w:val="FF0000"/>
          <w:szCs w:val="21"/>
        </w:rPr>
      </w:pPr>
      <w:bookmarkStart w:id="88" w:name="_Toc237787563"/>
      <w:r>
        <w:rPr>
          <w:rFonts w:hint="eastAsia" w:ascii="宋体" w:hAnsi="宋体"/>
          <w:b/>
          <w:bCs/>
          <w:color w:val="FF0000"/>
          <w:szCs w:val="21"/>
        </w:rPr>
        <w:t>投标文件的正本，招标文件中已明示需盖章签名处，均须由投标人加盖投标人公章，并经投标人法定代表人或其正式授权的代表</w:t>
      </w:r>
      <w:bookmarkEnd w:id="88"/>
      <w:bookmarkStart w:id="89" w:name="_Toc237787564"/>
      <w:r>
        <w:rPr>
          <w:rFonts w:hint="eastAsia" w:ascii="宋体" w:hAnsi="宋体"/>
          <w:b/>
          <w:bCs/>
          <w:color w:val="FF0000"/>
          <w:szCs w:val="21"/>
        </w:rPr>
        <w:t>签署本人姓名或印盖本人姓名章。投标文件副本</w:t>
      </w:r>
      <w:bookmarkEnd w:id="89"/>
      <w:r>
        <w:rPr>
          <w:rFonts w:hint="eastAsia" w:ascii="宋体" w:hAnsi="宋体"/>
          <w:b/>
          <w:bCs/>
          <w:color w:val="FF0000"/>
          <w:szCs w:val="21"/>
        </w:rPr>
        <w:t>应为正本的复印件。</w:t>
      </w:r>
    </w:p>
    <w:p>
      <w:pPr>
        <w:numPr>
          <w:ilvl w:val="0"/>
          <w:numId w:val="34"/>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bookmarkStart w:id="90" w:name="_Toc438223023"/>
      <w:bookmarkStart w:id="91" w:name="_Toc435542348"/>
      <w:r>
        <w:rPr>
          <w:rFonts w:hint="eastAsia" w:ascii="宋体" w:hAnsi="宋体"/>
          <w:b/>
          <w:sz w:val="28"/>
          <w:szCs w:val="28"/>
          <w:lang w:eastAsia="zh-TW"/>
        </w:rPr>
        <w:t>投标文件的递交</w:t>
      </w:r>
      <w:bookmarkEnd w:id="90"/>
      <w:bookmarkEnd w:id="91"/>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投标文件的密封和标记</w:t>
      </w:r>
    </w:p>
    <w:p>
      <w:pPr>
        <w:spacing w:line="440" w:lineRule="exact"/>
        <w:rPr>
          <w:rFonts w:ascii="宋体" w:hAnsi="宋体" w:cs="黑体"/>
          <w:bCs/>
          <w:szCs w:val="21"/>
        </w:rPr>
      </w:pPr>
      <w:r>
        <w:rPr>
          <w:rFonts w:hint="eastAsia" w:ascii="宋体" w:hAnsi="宋体"/>
          <w:szCs w:val="21"/>
          <w:lang w:val="en-US" w:eastAsia="zh-CN"/>
        </w:rPr>
        <w:t>25.0.</w:t>
      </w:r>
      <w:r>
        <w:rPr>
          <w:rFonts w:hint="eastAsia" w:ascii="宋体" w:hAnsi="宋体"/>
          <w:szCs w:val="21"/>
        </w:rPr>
        <w:t>为方便开标时唱标，投标人还应将投标函、开标一览表（报价表）、投标保证金缴付凭证、退投标保证金说明、法定代表人授权委托书或法定代表人证明书、电子介质、开票资料说明函，若本采购项目包组接受联合体投标，则联合体投标，应将各方共同签署的联合投标协议和投标联合体授权主体方协议书一并单独密封提交，并在信封上标明“</w:t>
      </w:r>
      <w:r>
        <w:rPr>
          <w:rFonts w:hint="eastAsia" w:ascii="宋体" w:hAnsi="宋体"/>
          <w:b/>
          <w:szCs w:val="21"/>
        </w:rPr>
        <w:t>开标信封</w:t>
      </w:r>
      <w:r>
        <w:rPr>
          <w:rFonts w:hint="eastAsia" w:ascii="宋体" w:hAnsi="宋体"/>
          <w:szCs w:val="21"/>
        </w:rPr>
        <w:t>”字样。投标人应将投标文件正本和所有的副本分开密封装在单独的信封中，且在信封上标明</w:t>
      </w:r>
      <w:r>
        <w:rPr>
          <w:rFonts w:hint="eastAsia" w:ascii="宋体" w:hAnsi="宋体"/>
          <w:b/>
          <w:szCs w:val="21"/>
        </w:rPr>
        <w:t>“正本”、“副本”</w:t>
      </w:r>
      <w:r>
        <w:rPr>
          <w:rFonts w:hint="eastAsia" w:ascii="宋体" w:hAnsi="宋体"/>
          <w:szCs w:val="21"/>
        </w:rPr>
        <w:t>字样。“开标信封”是投标文件的组成部分。</w:t>
      </w:r>
    </w:p>
    <w:p>
      <w:pPr>
        <w:widowControl/>
        <w:numPr>
          <w:ilvl w:val="1"/>
          <w:numId w:val="35"/>
        </w:numPr>
        <w:adjustRightInd w:val="0"/>
        <w:snapToGrid w:val="0"/>
        <w:spacing w:line="360" w:lineRule="auto"/>
        <w:jc w:val="left"/>
        <w:rPr>
          <w:rFonts w:ascii="宋体" w:hAnsi="宋体"/>
          <w:szCs w:val="21"/>
        </w:rPr>
      </w:pPr>
      <w:bookmarkStart w:id="92" w:name="_Toc237787569"/>
      <w:r>
        <w:rPr>
          <w:rFonts w:hint="eastAsia" w:ascii="宋体" w:hAnsi="宋体"/>
          <w:szCs w:val="21"/>
        </w:rPr>
        <w:t>内外层信封均应</w:t>
      </w:r>
      <w:bookmarkEnd w:id="92"/>
      <w:r>
        <w:rPr>
          <w:rFonts w:hint="eastAsia" w:ascii="宋体" w:hAnsi="宋体" w:cs="宋体"/>
          <w:szCs w:val="21"/>
        </w:rPr>
        <w:t>：</w:t>
      </w:r>
    </w:p>
    <w:p>
      <w:pPr>
        <w:widowControl/>
        <w:numPr>
          <w:ilvl w:val="2"/>
          <w:numId w:val="35"/>
        </w:numPr>
        <w:adjustRightInd w:val="0"/>
        <w:snapToGrid w:val="0"/>
        <w:spacing w:line="360" w:lineRule="auto"/>
        <w:jc w:val="left"/>
        <w:rPr>
          <w:rFonts w:ascii="宋体" w:hAnsi="宋体"/>
          <w:szCs w:val="21"/>
        </w:rPr>
      </w:pPr>
      <w:r>
        <w:rPr>
          <w:rFonts w:hint="eastAsia" w:ascii="宋体" w:hAnsi="宋体"/>
          <w:szCs w:val="21"/>
        </w:rPr>
        <w:t>清楚注明递交至投标邀请函中指明的地址；</w:t>
      </w:r>
    </w:p>
    <w:p>
      <w:pPr>
        <w:widowControl/>
        <w:numPr>
          <w:ilvl w:val="2"/>
          <w:numId w:val="35"/>
        </w:numPr>
        <w:tabs>
          <w:tab w:val="clear" w:pos="567"/>
        </w:tabs>
        <w:adjustRightInd w:val="0"/>
        <w:snapToGrid w:val="0"/>
        <w:spacing w:line="360" w:lineRule="auto"/>
        <w:ind w:left="851" w:hanging="851"/>
        <w:jc w:val="left"/>
        <w:rPr>
          <w:rFonts w:ascii="宋体" w:hAnsi="宋体"/>
          <w:szCs w:val="21"/>
        </w:rPr>
      </w:pPr>
      <w:bookmarkStart w:id="93" w:name="_Toc237787571"/>
      <w:r>
        <w:rPr>
          <w:rFonts w:hint="eastAsia" w:ascii="宋体" w:hAnsi="宋体"/>
          <w:szCs w:val="21"/>
        </w:rPr>
        <w:t>注明投标邀请函中指明的采购项目名称、项目编号和在（</w:t>
      </w:r>
      <w:r>
        <w:rPr>
          <w:rFonts w:hint="eastAsia" w:ascii="宋体" w:hAnsi="宋体"/>
          <w:i/>
          <w:szCs w:val="21"/>
          <w:u w:val="single"/>
        </w:rPr>
        <w:t>开标日期和时间</w:t>
      </w:r>
      <w:r>
        <w:rPr>
          <w:rFonts w:hint="eastAsia" w:ascii="宋体" w:hAnsi="宋体"/>
          <w:szCs w:val="21"/>
        </w:rPr>
        <w:t>）之前不得启封”</w:t>
      </w:r>
      <w:bookmarkEnd w:id="93"/>
      <w:bookmarkStart w:id="94" w:name="_Toc237787572"/>
      <w:r>
        <w:rPr>
          <w:rFonts w:hint="eastAsia" w:ascii="宋体" w:hAnsi="宋体"/>
          <w:szCs w:val="21"/>
        </w:rPr>
        <w:t>的字样，并填入投标邀请函中规定的开标日期和时间</w:t>
      </w:r>
      <w:bookmarkEnd w:id="94"/>
      <w:r>
        <w:rPr>
          <w:rFonts w:hint="eastAsia" w:ascii="宋体" w:hAnsi="宋体"/>
          <w:szCs w:val="21"/>
        </w:rPr>
        <w:t>；</w:t>
      </w:r>
    </w:p>
    <w:p>
      <w:pPr>
        <w:widowControl/>
        <w:numPr>
          <w:ilvl w:val="2"/>
          <w:numId w:val="35"/>
        </w:numPr>
        <w:tabs>
          <w:tab w:val="clear" w:pos="567"/>
        </w:tabs>
        <w:adjustRightInd w:val="0"/>
        <w:snapToGrid w:val="0"/>
        <w:spacing w:line="360" w:lineRule="auto"/>
        <w:ind w:left="851" w:hanging="851"/>
        <w:jc w:val="left"/>
        <w:rPr>
          <w:rFonts w:ascii="宋体" w:hAnsi="宋体"/>
          <w:szCs w:val="21"/>
        </w:rPr>
      </w:pPr>
      <w:bookmarkStart w:id="95" w:name="_Toc237787573"/>
      <w:r>
        <w:rPr>
          <w:rFonts w:hint="eastAsia" w:ascii="宋体" w:hAnsi="宋体"/>
          <w:szCs w:val="21"/>
        </w:rPr>
        <w:t>内层信封应写明投标人名称和地址，以便将迟交的投标文件能原封</w:t>
      </w:r>
      <w:bookmarkEnd w:id="95"/>
      <w:bookmarkStart w:id="96" w:name="_Toc237787574"/>
      <w:r>
        <w:rPr>
          <w:rFonts w:hint="eastAsia" w:ascii="宋体" w:hAnsi="宋体"/>
          <w:szCs w:val="21"/>
        </w:rPr>
        <w:t>退回。</w:t>
      </w:r>
      <w:bookmarkEnd w:id="96"/>
    </w:p>
    <w:p>
      <w:pPr>
        <w:widowControl/>
        <w:numPr>
          <w:ilvl w:val="2"/>
          <w:numId w:val="35"/>
        </w:numPr>
        <w:tabs>
          <w:tab w:val="clear" w:pos="567"/>
        </w:tabs>
        <w:adjustRightInd w:val="0"/>
        <w:snapToGrid w:val="0"/>
        <w:spacing w:line="360" w:lineRule="auto"/>
        <w:ind w:left="851" w:hanging="851"/>
        <w:jc w:val="left"/>
        <w:rPr>
          <w:rFonts w:ascii="宋体" w:hAnsi="宋体"/>
          <w:szCs w:val="21"/>
        </w:rPr>
      </w:pPr>
      <w:bookmarkStart w:id="97" w:name="_Toc237787575"/>
      <w:r>
        <w:rPr>
          <w:rFonts w:hint="eastAsia" w:ascii="宋体" w:hAnsi="宋体"/>
          <w:szCs w:val="21"/>
        </w:rPr>
        <w:t>如果外层信封未按本须知的要求加写标记，采购人和采购代理机构</w:t>
      </w:r>
      <w:bookmarkEnd w:id="97"/>
      <w:bookmarkStart w:id="98" w:name="_Toc237787576"/>
      <w:r>
        <w:rPr>
          <w:rFonts w:hint="eastAsia" w:ascii="宋体" w:hAnsi="宋体"/>
          <w:szCs w:val="21"/>
        </w:rPr>
        <w:t>对误投或提前启封概不负责</w:t>
      </w:r>
      <w:bookmarkEnd w:id="98"/>
      <w:r>
        <w:rPr>
          <w:rFonts w:hint="eastAsia" w:ascii="宋体" w:hAnsi="宋体" w:cs="宋体"/>
          <w:szCs w:val="21"/>
        </w:rPr>
        <w:t>。</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投标截止期</w:t>
      </w:r>
    </w:p>
    <w:p>
      <w:pPr>
        <w:numPr>
          <w:ilvl w:val="1"/>
          <w:numId w:val="35"/>
        </w:numPr>
        <w:autoSpaceDE w:val="0"/>
        <w:autoSpaceDN w:val="0"/>
        <w:adjustRightInd w:val="0"/>
        <w:snapToGrid w:val="0"/>
        <w:spacing w:line="360" w:lineRule="auto"/>
        <w:rPr>
          <w:rFonts w:ascii="宋体" w:hAnsi="宋体" w:cs="黑体"/>
          <w:bCs/>
          <w:szCs w:val="21"/>
        </w:rPr>
      </w:pPr>
      <w:r>
        <w:rPr>
          <w:rFonts w:hint="eastAsia" w:ascii="宋体" w:hAnsi="宋体" w:cs="宋体"/>
          <w:szCs w:val="21"/>
          <w:lang w:eastAsia="zh-TW"/>
        </w:rPr>
        <w:t>投标人应在不迟于</w:t>
      </w:r>
      <w:r>
        <w:rPr>
          <w:rFonts w:hint="eastAsia" w:ascii="宋体" w:hAnsi="宋体" w:cs="宋体"/>
          <w:szCs w:val="21"/>
        </w:rPr>
        <w:t>投标邀请函</w:t>
      </w:r>
      <w:r>
        <w:rPr>
          <w:rFonts w:hint="eastAsia" w:ascii="宋体" w:hAnsi="宋体" w:cs="宋体"/>
          <w:szCs w:val="21"/>
          <w:lang w:eastAsia="zh-TW"/>
        </w:rPr>
        <w:t>中规定的截止日期和时间将投标文件递交至采购代理机构</w:t>
      </w:r>
      <w:r>
        <w:rPr>
          <w:rFonts w:hint="eastAsia" w:ascii="宋体" w:hAnsi="宋体" w:cs="宋体"/>
          <w:szCs w:val="21"/>
        </w:rPr>
        <w:t>，</w:t>
      </w:r>
      <w:r>
        <w:rPr>
          <w:rFonts w:hint="eastAsia" w:ascii="宋体" w:hAnsi="宋体" w:cs="宋体"/>
          <w:szCs w:val="21"/>
          <w:lang w:eastAsia="zh-TW"/>
        </w:rPr>
        <w:t>递交地点应是</w:t>
      </w:r>
      <w:r>
        <w:rPr>
          <w:rFonts w:hint="eastAsia" w:ascii="宋体" w:hAnsi="宋体" w:cs="宋体"/>
          <w:szCs w:val="21"/>
        </w:rPr>
        <w:t>投标邀请函</w:t>
      </w:r>
      <w:r>
        <w:rPr>
          <w:rFonts w:hint="eastAsia" w:ascii="宋体" w:hAnsi="宋体" w:cs="宋体"/>
          <w:szCs w:val="21"/>
          <w:lang w:eastAsia="zh-TW"/>
        </w:rPr>
        <w:t>中指明的地址。</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为使投标人准备投标时有充分时间对招标文件的修改部分进行研究，招标采购单位可适当推迟投标截止期，但应发布公告并书面通知所有购买招标文件的潜在投标人。在此情况下</w:t>
      </w:r>
      <w:r>
        <w:rPr>
          <w:rFonts w:hint="eastAsia" w:ascii="宋体" w:hAnsi="宋体" w:cs="宋体"/>
          <w:szCs w:val="21"/>
        </w:rPr>
        <w:t>，</w:t>
      </w:r>
      <w:r>
        <w:rPr>
          <w:rFonts w:hint="eastAsia" w:ascii="宋体" w:hAnsi="宋体" w:cs="宋体"/>
          <w:szCs w:val="21"/>
          <w:lang w:eastAsia="zh-TW"/>
        </w:rPr>
        <w:t>招标采购单位和投标人受投标截止期制约的所有权利和义务均应延长至新的截止期。</w:t>
      </w:r>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cs="宋体"/>
          <w:szCs w:val="21"/>
        </w:rPr>
        <w:t>采购代理机构</w:t>
      </w:r>
      <w:r>
        <w:rPr>
          <w:rFonts w:hint="eastAsia" w:ascii="宋体" w:hAnsi="宋体" w:cs="宋体"/>
          <w:szCs w:val="21"/>
          <w:lang w:eastAsia="zh-TW"/>
        </w:rPr>
        <w:t>将</w:t>
      </w:r>
      <w:r>
        <w:rPr>
          <w:rFonts w:hint="eastAsia" w:ascii="宋体" w:hAnsi="宋体" w:cs="宋体"/>
          <w:szCs w:val="21"/>
        </w:rPr>
        <w:t>拒收</w:t>
      </w:r>
      <w:r>
        <w:rPr>
          <w:rFonts w:hint="eastAsia" w:ascii="宋体" w:hAnsi="宋体" w:cs="宋体"/>
          <w:szCs w:val="21"/>
          <w:lang w:eastAsia="zh-TW"/>
        </w:rPr>
        <w:t>在</w:t>
      </w:r>
      <w:r>
        <w:rPr>
          <w:rFonts w:hint="eastAsia" w:ascii="宋体" w:hAnsi="宋体" w:cs="宋体"/>
          <w:szCs w:val="21"/>
        </w:rPr>
        <w:t>招标文件</w:t>
      </w:r>
      <w:r>
        <w:rPr>
          <w:rFonts w:hint="eastAsia" w:ascii="宋体" w:hAnsi="宋体" w:cs="宋体"/>
          <w:szCs w:val="21"/>
          <w:lang w:eastAsia="zh-TW"/>
        </w:rPr>
        <w:t>规定的</w:t>
      </w:r>
      <w:r>
        <w:rPr>
          <w:rFonts w:hint="eastAsia" w:ascii="宋体" w:hAnsi="宋体" w:cs="宋体"/>
          <w:szCs w:val="21"/>
        </w:rPr>
        <w:t>投标</w:t>
      </w:r>
      <w:r>
        <w:rPr>
          <w:rFonts w:hint="eastAsia" w:ascii="宋体" w:hAnsi="宋体" w:cs="宋体"/>
          <w:szCs w:val="21"/>
          <w:lang w:eastAsia="zh-TW"/>
        </w:rPr>
        <w:t>截止时间</w:t>
      </w:r>
      <w:r>
        <w:rPr>
          <w:rFonts w:hint="eastAsia" w:ascii="宋体" w:hAnsi="宋体" w:cs="宋体"/>
          <w:szCs w:val="21"/>
        </w:rPr>
        <w:t>之</w:t>
      </w:r>
      <w:r>
        <w:rPr>
          <w:rFonts w:hint="eastAsia" w:ascii="宋体" w:hAnsi="宋体" w:cs="宋体"/>
          <w:szCs w:val="21"/>
          <w:lang w:eastAsia="zh-TW"/>
        </w:rPr>
        <w:t>后</w:t>
      </w:r>
      <w:r>
        <w:rPr>
          <w:rFonts w:hint="eastAsia" w:ascii="宋体" w:hAnsi="宋体" w:cs="宋体"/>
          <w:szCs w:val="21"/>
        </w:rPr>
        <w:t>送达的投标文件。</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投标文件的修改和撤回、撤销</w:t>
      </w:r>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投标人在投标截止时间前，可以对所递交的投标文件进行补充、修改或者撤回，并书面通知招标采购单位。</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投标人补充、修改或撤回通知应按招标文件要求编制、签署、密封、标记、盖章和递交，并作为投标文件的组成部分。</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在投标截止时间之后，投标人不得对其投标文件做任何修改和补充。</w:t>
      </w:r>
    </w:p>
    <w:p>
      <w:pPr>
        <w:numPr>
          <w:ilvl w:val="1"/>
          <w:numId w:val="35"/>
        </w:numPr>
        <w:autoSpaceDE w:val="0"/>
        <w:autoSpaceDN w:val="0"/>
        <w:adjustRightInd w:val="0"/>
        <w:snapToGrid w:val="0"/>
        <w:spacing w:line="360" w:lineRule="auto"/>
        <w:rPr>
          <w:rFonts w:ascii="宋体" w:hAnsi="宋体" w:cs="宋体"/>
          <w:szCs w:val="21"/>
          <w:lang w:eastAsia="zh-TW"/>
        </w:rPr>
      </w:pPr>
      <w:bookmarkStart w:id="99" w:name="_Toc237787597"/>
      <w:r>
        <w:rPr>
          <w:rFonts w:hint="eastAsia" w:ascii="宋体" w:hAnsi="宋体" w:cs="宋体"/>
          <w:szCs w:val="21"/>
          <w:lang w:eastAsia="zh-TW"/>
        </w:rPr>
        <w:t>从投标截止时间至投标人在投标文件中确定的投标有效期期满这段时间内，投标人不</w:t>
      </w:r>
      <w:bookmarkEnd w:id="99"/>
      <w:bookmarkStart w:id="100" w:name="_Toc237787598"/>
      <w:r>
        <w:rPr>
          <w:rFonts w:hint="eastAsia" w:ascii="宋体" w:hAnsi="宋体" w:cs="宋体"/>
          <w:szCs w:val="21"/>
          <w:lang w:eastAsia="zh-TW"/>
        </w:rPr>
        <w:t>得撤销其投标</w:t>
      </w:r>
      <w:r>
        <w:rPr>
          <w:rFonts w:hint="eastAsia" w:ascii="宋体" w:hAnsi="宋体" w:cs="宋体"/>
          <w:szCs w:val="21"/>
        </w:rPr>
        <w:t>文件</w:t>
      </w:r>
      <w:r>
        <w:rPr>
          <w:rFonts w:hint="eastAsia" w:ascii="宋体" w:hAnsi="宋体" w:cs="宋体"/>
          <w:szCs w:val="21"/>
          <w:lang w:eastAsia="zh-TW"/>
        </w:rPr>
        <w:t>，否则其投标保证金将按照投标人须知的规定不予退还</w:t>
      </w:r>
      <w:bookmarkEnd w:id="100"/>
      <w:r>
        <w:rPr>
          <w:rFonts w:hint="eastAsia" w:ascii="宋体" w:hAnsi="宋体" w:cs="宋体"/>
          <w:szCs w:val="21"/>
        </w:rPr>
        <w:t>。</w:t>
      </w:r>
    </w:p>
    <w:p>
      <w:pPr>
        <w:numPr>
          <w:ilvl w:val="0"/>
          <w:numId w:val="34"/>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bookmarkStart w:id="101" w:name="_Toc435542349"/>
      <w:bookmarkStart w:id="102" w:name="_Toc438223024"/>
      <w:r>
        <w:rPr>
          <w:rFonts w:hint="eastAsia" w:ascii="宋体" w:hAnsi="宋体"/>
          <w:b/>
          <w:sz w:val="28"/>
          <w:szCs w:val="28"/>
          <w:lang w:eastAsia="zh-TW"/>
        </w:rPr>
        <w:t>开标与评标</w:t>
      </w:r>
      <w:bookmarkEnd w:id="101"/>
      <w:bookmarkEnd w:id="102"/>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开标</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采购代理机构在投标邀请函中规定的日期、时</w:t>
      </w:r>
      <w:r>
        <w:rPr>
          <w:rFonts w:hint="eastAsia" w:ascii="宋体" w:hAnsi="宋体" w:cs="宋体"/>
          <w:szCs w:val="21"/>
        </w:rPr>
        <w:t>间</w:t>
      </w:r>
      <w:r>
        <w:rPr>
          <w:rFonts w:hint="eastAsia" w:ascii="宋体" w:hAnsi="宋体" w:cs="宋体"/>
          <w:szCs w:val="21"/>
          <w:lang w:eastAsia="zh-TW"/>
        </w:rPr>
        <w:t>和地点组织公开开标。参加开标的代表应签名报到以证明其出席。开标时</w:t>
      </w:r>
      <w:r>
        <w:rPr>
          <w:rFonts w:hint="eastAsia" w:ascii="宋体" w:hAnsi="宋体" w:cs="宋体"/>
          <w:szCs w:val="21"/>
        </w:rPr>
        <w:t>，</w:t>
      </w:r>
      <w:r>
        <w:rPr>
          <w:rFonts w:hint="eastAsia" w:ascii="宋体" w:hAnsi="宋体" w:cs="宋体"/>
          <w:szCs w:val="21"/>
          <w:lang w:eastAsia="zh-TW"/>
        </w:rPr>
        <w:t>由按签到顺序递交投标文件的前三名投标人代表作为全体投标人推选的代表</w:t>
      </w:r>
      <w:r>
        <w:rPr>
          <w:rFonts w:hint="eastAsia" w:ascii="宋体" w:hAnsi="宋体" w:cs="宋体"/>
          <w:szCs w:val="21"/>
        </w:rPr>
        <w:t>就所有</w:t>
      </w:r>
      <w:r>
        <w:rPr>
          <w:rFonts w:hint="eastAsia" w:ascii="宋体" w:hAnsi="宋体" w:cs="宋体"/>
          <w:szCs w:val="21"/>
          <w:lang w:eastAsia="zh-TW"/>
        </w:rPr>
        <w:t>投标文件的密封情况</w:t>
      </w:r>
      <w:r>
        <w:rPr>
          <w:rFonts w:hint="eastAsia" w:ascii="宋体" w:hAnsi="宋体" w:cs="宋体"/>
          <w:szCs w:val="21"/>
        </w:rPr>
        <w:t>进行检查，</w:t>
      </w:r>
      <w:r>
        <w:rPr>
          <w:rFonts w:hint="eastAsia" w:ascii="宋体" w:hAnsi="宋体" w:cs="宋体"/>
          <w:szCs w:val="21"/>
          <w:lang w:eastAsia="zh-TW"/>
        </w:rPr>
        <w:t>也可以由</w:t>
      </w:r>
      <w:r>
        <w:rPr>
          <w:rFonts w:hint="eastAsia" w:ascii="宋体" w:hAnsi="宋体" w:cs="宋体"/>
          <w:szCs w:val="21"/>
        </w:rPr>
        <w:t>招标</w:t>
      </w:r>
      <w:r>
        <w:rPr>
          <w:rFonts w:hint="eastAsia" w:ascii="宋体" w:hAnsi="宋体" w:cs="宋体"/>
          <w:szCs w:val="21"/>
          <w:lang w:eastAsia="zh-TW"/>
        </w:rPr>
        <w:t>采购</w:t>
      </w:r>
      <w:r>
        <w:rPr>
          <w:rFonts w:hint="eastAsia" w:ascii="宋体" w:hAnsi="宋体" w:cs="宋体"/>
          <w:szCs w:val="21"/>
        </w:rPr>
        <w:t>单位</w:t>
      </w:r>
      <w:r>
        <w:rPr>
          <w:rFonts w:hint="eastAsia" w:ascii="宋体" w:hAnsi="宋体" w:cs="宋体"/>
          <w:szCs w:val="21"/>
          <w:lang w:eastAsia="zh-TW"/>
        </w:rPr>
        <w:t>委托的机构检查并见证，经确认无误后由招标工作人员当众拆封，宣读投标人名称、投标价格、价格折扣、投标文件的其他主要内容和招标文件允许提供的备选投标方案</w:t>
      </w:r>
      <w:r>
        <w:rPr>
          <w:rFonts w:hint="eastAsia" w:ascii="宋体" w:hAnsi="宋体" w:cs="宋体"/>
          <w:szCs w:val="21"/>
        </w:rPr>
        <w:t>，</w:t>
      </w:r>
      <w:r>
        <w:rPr>
          <w:rFonts w:hint="eastAsia" w:ascii="宋体" w:hAnsi="宋体" w:cs="宋体"/>
          <w:szCs w:val="21"/>
          <w:lang w:eastAsia="zh-TW"/>
        </w:rPr>
        <w:t>现场记录人员将做开标记录，并打印出纸质文件给各投标人法定代表人或授权代表及相关与会代表签名确认（各投标人法定代表人或授权代表应对唱标内容及记录结果当场进行校核，如有疑问或者质疑应当场提出，否则视为同意）。</w:t>
      </w:r>
    </w:p>
    <w:p>
      <w:pPr>
        <w:numPr>
          <w:ilvl w:val="1"/>
          <w:numId w:val="35"/>
        </w:numPr>
        <w:autoSpaceDE w:val="0"/>
        <w:autoSpaceDN w:val="0"/>
        <w:adjustRightInd w:val="0"/>
        <w:snapToGrid w:val="0"/>
        <w:spacing w:line="360" w:lineRule="auto"/>
        <w:rPr>
          <w:rFonts w:ascii="宋体" w:hAnsi="宋体" w:cs="宋体"/>
          <w:szCs w:val="21"/>
        </w:rPr>
      </w:pPr>
      <w:r>
        <w:rPr>
          <w:rFonts w:hint="eastAsia" w:ascii="宋体" w:hAnsi="宋体" w:cs="宋体"/>
          <w:szCs w:val="21"/>
        </w:rPr>
        <w:t>未宣读的投标价格、价格折扣和招标文件允许提供的备选投标方案等实质内容，</w:t>
      </w:r>
      <w:r>
        <w:rPr>
          <w:rFonts w:hint="eastAsia" w:ascii="宋体" w:hAnsi="宋体" w:cs="宋体"/>
          <w:szCs w:val="21"/>
          <w:lang w:eastAsia="zh-TW"/>
        </w:rPr>
        <w:t>评标时不予</w:t>
      </w:r>
      <w:r>
        <w:rPr>
          <w:rFonts w:hint="eastAsia" w:ascii="宋体" w:hAnsi="宋体" w:cs="宋体"/>
          <w:szCs w:val="21"/>
        </w:rPr>
        <w:t>承认</w:t>
      </w:r>
      <w:r>
        <w:rPr>
          <w:rFonts w:hint="eastAsia" w:ascii="宋体" w:hAnsi="宋体" w:cs="宋体"/>
          <w:szCs w:val="21"/>
          <w:lang w:eastAsia="zh-TW"/>
        </w:rPr>
        <w:t>。</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评标委员会</w:t>
      </w:r>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评标由依照政府采购法律、法规、规章、政策的规定，组建的评标委员会负责。评标委员会成员按政府采购规定由采购人代表和</w:t>
      </w:r>
      <w:r>
        <w:rPr>
          <w:rFonts w:hint="eastAsia" w:ascii="宋体" w:hAnsi="宋体" w:cs="宋体"/>
          <w:szCs w:val="21"/>
        </w:rPr>
        <w:t>有关</w:t>
      </w:r>
      <w:r>
        <w:rPr>
          <w:rFonts w:hint="eastAsia" w:ascii="宋体" w:hAnsi="宋体" w:cs="宋体"/>
          <w:szCs w:val="21"/>
          <w:lang w:eastAsia="zh-TW"/>
        </w:rPr>
        <w:t>技术、经济等方面的专家组成，采购人代表人数、专家人数构成将按照</w:t>
      </w:r>
      <w:r>
        <w:rPr>
          <w:rFonts w:hint="eastAsia" w:ascii="宋体" w:hAnsi="宋体" w:cs="宋体"/>
          <w:b/>
          <w:szCs w:val="21"/>
          <w:lang w:eastAsia="zh-TW"/>
        </w:rPr>
        <w:t>投标资料表</w:t>
      </w:r>
      <w:r>
        <w:rPr>
          <w:rFonts w:hint="eastAsia" w:ascii="宋体" w:hAnsi="宋体" w:cs="宋体"/>
          <w:szCs w:val="21"/>
          <w:lang w:eastAsia="zh-TW"/>
        </w:rPr>
        <w:t>中确定。评标委员会成员依法从政府采购专家库中随机抽取。</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评标委员会名单在</w:t>
      </w:r>
      <w:r>
        <w:rPr>
          <w:rFonts w:hint="eastAsia" w:ascii="宋体" w:hAnsi="宋体" w:cs="宋体"/>
          <w:szCs w:val="21"/>
        </w:rPr>
        <w:t>评审</w:t>
      </w:r>
      <w:r>
        <w:rPr>
          <w:rFonts w:hint="eastAsia" w:ascii="宋体" w:hAnsi="宋体" w:cs="宋体"/>
          <w:szCs w:val="21"/>
          <w:lang w:eastAsia="zh-TW"/>
        </w:rPr>
        <w:t>结果确定前严格保密。评审专家有下列情形之一的，受到邀请应主动提出回避，采购当事人也可以要求该评审专家回避：</w:t>
      </w:r>
    </w:p>
    <w:p>
      <w:pPr>
        <w:numPr>
          <w:ilvl w:val="2"/>
          <w:numId w:val="35"/>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评标委员会中，同一任职单位评审专家超过二名的；</w:t>
      </w:r>
    </w:p>
    <w:p>
      <w:pPr>
        <w:numPr>
          <w:ilvl w:val="2"/>
          <w:numId w:val="35"/>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参与招标文件</w:t>
      </w:r>
      <w:r>
        <w:rPr>
          <w:rFonts w:hint="eastAsia" w:ascii="宋体" w:hAnsi="宋体" w:cs="宋体"/>
          <w:szCs w:val="21"/>
        </w:rPr>
        <w:t>、进口产品</w:t>
      </w:r>
      <w:r>
        <w:rPr>
          <w:rFonts w:hint="eastAsia" w:ascii="宋体" w:hAnsi="宋体" w:cs="宋体"/>
          <w:szCs w:val="21"/>
          <w:lang w:eastAsia="zh-TW"/>
        </w:rPr>
        <w:t>论证的；</w:t>
      </w:r>
    </w:p>
    <w:p>
      <w:pPr>
        <w:numPr>
          <w:ilvl w:val="2"/>
          <w:numId w:val="35"/>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参加采购活动前3年内与供应商存在劳动关系；</w:t>
      </w:r>
    </w:p>
    <w:p>
      <w:pPr>
        <w:numPr>
          <w:ilvl w:val="2"/>
          <w:numId w:val="35"/>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参加采购活动前3年内担任供应商的董事、监事；</w:t>
      </w:r>
    </w:p>
    <w:p>
      <w:pPr>
        <w:numPr>
          <w:ilvl w:val="2"/>
          <w:numId w:val="35"/>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参加采购活动前3年内是供应商的控股股东或者实际控制人；</w:t>
      </w:r>
    </w:p>
    <w:p>
      <w:pPr>
        <w:numPr>
          <w:ilvl w:val="2"/>
          <w:numId w:val="35"/>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与供应商的法定代表人或者负责人有夫妻、直系血亲、三代以内旁系血亲或者近姻亲关系；</w:t>
      </w:r>
    </w:p>
    <w:p>
      <w:pPr>
        <w:numPr>
          <w:ilvl w:val="2"/>
          <w:numId w:val="35"/>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与供应商有其他可能影响政府采购活动公平、公正进行的关系。</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评标委员会和有关工作人员不得透露对投标文件的评审和比较以及与评标有关的其他情况。</w:t>
      </w:r>
    </w:p>
    <w:p>
      <w:pPr>
        <w:numPr>
          <w:ilvl w:val="1"/>
          <w:numId w:val="35"/>
        </w:numPr>
        <w:autoSpaceDE w:val="0"/>
        <w:autoSpaceDN w:val="0"/>
        <w:adjustRightInd w:val="0"/>
        <w:snapToGrid w:val="0"/>
        <w:spacing w:line="360" w:lineRule="auto"/>
        <w:rPr>
          <w:rFonts w:ascii="宋体" w:hAnsi="宋体" w:cs="宋体"/>
          <w:szCs w:val="21"/>
          <w:lang w:eastAsia="zh-TW"/>
        </w:rPr>
      </w:pPr>
      <w:bookmarkStart w:id="103" w:name="_Toc237787610"/>
      <w:r>
        <w:rPr>
          <w:rFonts w:hint="eastAsia" w:ascii="宋体" w:hAnsi="宋体" w:cs="宋体"/>
          <w:szCs w:val="21"/>
          <w:lang w:eastAsia="zh-TW"/>
        </w:rPr>
        <w:t>评标委员会依法根据招标文件的规定对投标文件进行评审、提交</w:t>
      </w:r>
      <w:r>
        <w:rPr>
          <w:rFonts w:hint="eastAsia" w:ascii="宋体" w:hAnsi="宋体" w:cs="宋体"/>
          <w:szCs w:val="21"/>
        </w:rPr>
        <w:t>书面</w:t>
      </w:r>
      <w:r>
        <w:rPr>
          <w:rFonts w:hint="eastAsia" w:ascii="宋体" w:hAnsi="宋体" w:cs="宋体"/>
          <w:szCs w:val="21"/>
          <w:lang w:eastAsia="zh-TW"/>
        </w:rPr>
        <w:t>评标报告</w:t>
      </w:r>
      <w:bookmarkEnd w:id="103"/>
      <w:r>
        <w:rPr>
          <w:rFonts w:hint="eastAsia" w:ascii="宋体" w:hAnsi="宋体" w:cs="宋体"/>
          <w:szCs w:val="21"/>
          <w:lang w:eastAsia="zh-TW"/>
        </w:rPr>
        <w:t>。</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评标方法</w:t>
      </w:r>
    </w:p>
    <w:p>
      <w:pPr>
        <w:numPr>
          <w:ilvl w:val="1"/>
          <w:numId w:val="35"/>
        </w:numPr>
        <w:autoSpaceDE w:val="0"/>
        <w:autoSpaceDN w:val="0"/>
        <w:adjustRightInd w:val="0"/>
        <w:snapToGrid w:val="0"/>
        <w:spacing w:line="360" w:lineRule="auto"/>
        <w:rPr>
          <w:rFonts w:ascii="宋体" w:hAnsi="宋体"/>
          <w:szCs w:val="21"/>
        </w:rPr>
      </w:pPr>
      <w:bookmarkStart w:id="104" w:name="_Toc237787621"/>
      <w:r>
        <w:rPr>
          <w:rFonts w:hint="eastAsia" w:ascii="宋体" w:hAnsi="宋体"/>
          <w:szCs w:val="21"/>
        </w:rPr>
        <w:t>本次招标的评标方法在</w:t>
      </w:r>
      <w:r>
        <w:rPr>
          <w:rFonts w:hint="eastAsia" w:ascii="宋体" w:hAnsi="宋体"/>
          <w:b/>
          <w:szCs w:val="21"/>
        </w:rPr>
        <w:t>“</w:t>
      </w:r>
      <w:r>
        <w:rPr>
          <w:rFonts w:hint="eastAsia" w:ascii="宋体" w:hAnsi="宋体" w:cs="宋体"/>
          <w:b/>
          <w:szCs w:val="21"/>
          <w:lang w:eastAsia="zh-TW"/>
        </w:rPr>
        <w:t>投标资料表</w:t>
      </w:r>
      <w:r>
        <w:rPr>
          <w:rFonts w:hint="eastAsia" w:ascii="宋体" w:hAnsi="宋体"/>
          <w:b/>
          <w:szCs w:val="21"/>
        </w:rPr>
        <w:t>”</w:t>
      </w:r>
      <w:r>
        <w:rPr>
          <w:rFonts w:hint="eastAsia" w:ascii="宋体" w:hAnsi="宋体"/>
          <w:szCs w:val="21"/>
        </w:rPr>
        <w:t>中规定。</w:t>
      </w:r>
      <w:bookmarkEnd w:id="104"/>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b/>
          <w:szCs w:val="21"/>
        </w:rPr>
        <w:t>综合评分法：</w:t>
      </w:r>
      <w:r>
        <w:rPr>
          <w:rFonts w:hint="eastAsia" w:ascii="宋体" w:hAnsi="宋体"/>
          <w:szCs w:val="21"/>
        </w:rPr>
        <w:t>是指在最大限度地满足招标文件实质性要求前提下，按照招标文件中规定的各项因素进行综合评审后，以评标总得分最高的投标人作为中标候选供应商或者中标供应商。</w:t>
      </w:r>
    </w:p>
    <w:p>
      <w:pPr>
        <w:widowControl/>
        <w:numPr>
          <w:ilvl w:val="1"/>
          <w:numId w:val="35"/>
        </w:numPr>
        <w:adjustRightInd w:val="0"/>
        <w:snapToGrid w:val="0"/>
        <w:spacing w:line="360" w:lineRule="auto"/>
        <w:jc w:val="left"/>
        <w:rPr>
          <w:rFonts w:ascii="宋体" w:hAnsi="宋体"/>
          <w:szCs w:val="21"/>
        </w:rPr>
      </w:pPr>
      <w:r>
        <w:rPr>
          <w:rFonts w:hint="eastAsia" w:ascii="宋体" w:hAnsi="宋体"/>
          <w:b/>
          <w:szCs w:val="21"/>
        </w:rPr>
        <w:t>最低评标价法：</w:t>
      </w:r>
      <w:r>
        <w:rPr>
          <w:rFonts w:hint="eastAsia" w:ascii="宋体" w:hAnsi="宋体"/>
          <w:szCs w:val="21"/>
        </w:rPr>
        <w:t>是指以价格为主要因素确定中标候选供应商的评标方法，即在全部满足招标文件实质性要求前提下，依据统一的价格要素评定最低报价，以提出最低报价的投标人作为中标候选供应商或者中标供应商</w:t>
      </w:r>
      <w:r>
        <w:rPr>
          <w:rFonts w:hint="eastAsia" w:ascii="宋体" w:hAnsi="宋体" w:cs="宋体"/>
          <w:szCs w:val="21"/>
          <w:lang w:eastAsia="zh-TW"/>
        </w:rPr>
        <w:t>。</w:t>
      </w:r>
    </w:p>
    <w:p>
      <w:pPr>
        <w:widowControl/>
        <w:numPr>
          <w:ilvl w:val="1"/>
          <w:numId w:val="35"/>
        </w:numPr>
        <w:adjustRightInd w:val="0"/>
        <w:snapToGrid w:val="0"/>
        <w:spacing w:line="360" w:lineRule="auto"/>
        <w:jc w:val="left"/>
        <w:rPr>
          <w:rFonts w:ascii="宋体" w:hAnsi="宋体"/>
          <w:szCs w:val="21"/>
        </w:rPr>
      </w:pPr>
      <w:r>
        <w:rPr>
          <w:rFonts w:hint="eastAsia" w:ascii="宋体" w:hAnsi="宋体"/>
          <w:szCs w:val="21"/>
        </w:rPr>
        <w:t>在评标期间，评标委员会可要求投标人对其投标文件进行澄清，但不得寻求、提供或允许对投标价格等实质性内容做任何更改。有关澄清的要求和答复均以书面形式提交。评标委员会不接受投标人主动提出的澄清、说明。</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投标文件的初审</w:t>
      </w:r>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评标委员会将</w:t>
      </w:r>
      <w:r>
        <w:rPr>
          <w:rFonts w:hint="eastAsia" w:ascii="宋体" w:hAnsi="宋体" w:cs="宋体"/>
          <w:szCs w:val="21"/>
        </w:rPr>
        <w:t>依法</w:t>
      </w:r>
      <w:r>
        <w:rPr>
          <w:rFonts w:hint="eastAsia" w:ascii="宋体" w:hAnsi="宋体" w:cs="宋体"/>
          <w:szCs w:val="21"/>
          <w:lang w:eastAsia="zh-TW"/>
        </w:rPr>
        <w:t>审查投标文件是否完整、文件签署是否合格、投标有效期是否满足要求、投标人是否</w:t>
      </w:r>
      <w:r>
        <w:rPr>
          <w:rFonts w:hint="eastAsia" w:ascii="宋体" w:hAnsi="宋体" w:cs="宋体"/>
          <w:szCs w:val="21"/>
        </w:rPr>
        <w:t>缴纳</w:t>
      </w:r>
      <w:r>
        <w:rPr>
          <w:rFonts w:hint="eastAsia" w:ascii="宋体" w:hAnsi="宋体" w:cs="宋体"/>
          <w:szCs w:val="21"/>
          <w:lang w:eastAsia="zh-TW"/>
        </w:rPr>
        <w:t>了投标保证金、有无计算</w:t>
      </w:r>
      <w:r>
        <w:rPr>
          <w:rFonts w:hint="eastAsia" w:ascii="宋体" w:hAnsi="宋体" w:cs="宋体"/>
          <w:szCs w:val="21"/>
        </w:rPr>
        <w:t>上</w:t>
      </w:r>
      <w:r>
        <w:rPr>
          <w:rFonts w:hint="eastAsia" w:ascii="宋体" w:hAnsi="宋体" w:cs="宋体"/>
          <w:szCs w:val="21"/>
          <w:lang w:eastAsia="zh-TW"/>
        </w:rPr>
        <w:t>的错误等。</w:t>
      </w:r>
    </w:p>
    <w:p>
      <w:pPr>
        <w:numPr>
          <w:ilvl w:val="1"/>
          <w:numId w:val="35"/>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开标时，投标文件中开标一览表(报价表)内容与投标文件中明细表内容不一致的，以开标一览表(报价表)为准。投标文件中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r>
        <w:rPr>
          <w:rFonts w:hint="eastAsia" w:ascii="宋体" w:hAnsi="宋体" w:cs="宋体"/>
          <w:szCs w:val="21"/>
        </w:rPr>
        <w:t>。如果投标人不接受对其错误的更正，其投标将被视为无效投标或确定为投标无效。</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评标委员会将允许并书面要求投标人修正投标文件中不构成实质性偏离的、微小的、非正规的、不一致的或不规则的地方，但这些修正不能影响任何投标人相应的名次排序。</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在详细评标之前</w:t>
      </w:r>
      <w:r>
        <w:rPr>
          <w:rFonts w:hint="eastAsia" w:ascii="宋体" w:hAnsi="宋体" w:cs="宋体"/>
          <w:szCs w:val="21"/>
        </w:rPr>
        <w:t>，</w:t>
      </w:r>
      <w:r>
        <w:rPr>
          <w:rFonts w:hint="eastAsia" w:ascii="宋体" w:hAnsi="宋体" w:cs="宋体"/>
          <w:szCs w:val="21"/>
          <w:lang w:eastAsia="zh-TW"/>
        </w:rPr>
        <w:t>评标委员会要审查每份投标文件是否实质上响应了招标文件的要求。实质上</w:t>
      </w:r>
      <w:r>
        <w:rPr>
          <w:rFonts w:hint="eastAsia" w:ascii="宋体" w:hAnsi="宋体" w:cs="宋体"/>
          <w:szCs w:val="21"/>
        </w:rPr>
        <w:t>响</w:t>
      </w:r>
      <w:r>
        <w:rPr>
          <w:rFonts w:hint="eastAsia" w:ascii="宋体" w:hAnsi="宋体" w:cs="宋体"/>
          <w:szCs w:val="21"/>
          <w:lang w:eastAsia="zh-TW"/>
        </w:rPr>
        <w:t>应的投标</w:t>
      </w:r>
      <w:r>
        <w:rPr>
          <w:rFonts w:hint="eastAsia" w:ascii="宋体" w:hAnsi="宋体" w:cs="宋体"/>
          <w:szCs w:val="21"/>
        </w:rPr>
        <w:t>文件</w:t>
      </w:r>
      <w:r>
        <w:rPr>
          <w:rFonts w:hint="eastAsia" w:ascii="宋体" w:hAnsi="宋体" w:cs="宋体"/>
          <w:szCs w:val="21"/>
          <w:lang w:eastAsia="zh-TW"/>
        </w:rPr>
        <w:t>应该是与招标文件要求的关键条款</w:t>
      </w:r>
      <w:r>
        <w:rPr>
          <w:rFonts w:hint="eastAsia" w:ascii="宋体" w:hAnsi="宋体" w:cs="宋体"/>
          <w:szCs w:val="21"/>
        </w:rPr>
        <w:t>、</w:t>
      </w:r>
      <w:r>
        <w:rPr>
          <w:rFonts w:hint="eastAsia" w:ascii="宋体" w:hAnsi="宋体" w:cs="宋体"/>
          <w:szCs w:val="21"/>
          <w:lang w:eastAsia="zh-TW"/>
        </w:rPr>
        <w:t>条件和规格相符</w:t>
      </w:r>
      <w:r>
        <w:rPr>
          <w:rFonts w:hint="eastAsia" w:ascii="宋体" w:hAnsi="宋体" w:cs="宋体"/>
          <w:szCs w:val="21"/>
        </w:rPr>
        <w:t>或优于，</w:t>
      </w:r>
      <w:r>
        <w:rPr>
          <w:rFonts w:hint="eastAsia" w:ascii="宋体" w:hAnsi="宋体" w:cs="宋体"/>
          <w:szCs w:val="21"/>
          <w:lang w:eastAsia="zh-TW"/>
        </w:rPr>
        <w:t>没有重大偏离的投标。所谓重大偏离或保留是指实质上影响合同的供货范围、质量和性能；或者实质上与招标文件不一致，而且限制了合同中采购人的权利或投标人的义务；纠正这些偏离或保留将会对其他实质上响应要求的投标人的竞争地位产生不公正的影响。评标委员会决定投标的响应性只根据投标</w:t>
      </w:r>
      <w:r>
        <w:rPr>
          <w:rFonts w:hint="eastAsia" w:ascii="宋体" w:hAnsi="宋体" w:cs="宋体"/>
          <w:szCs w:val="21"/>
        </w:rPr>
        <w:t>文件</w:t>
      </w:r>
      <w:r>
        <w:rPr>
          <w:rFonts w:hint="eastAsia" w:ascii="宋体" w:hAnsi="宋体" w:cs="宋体"/>
          <w:szCs w:val="21"/>
          <w:lang w:eastAsia="zh-TW"/>
        </w:rPr>
        <w:t>本身的真实无误的内容</w:t>
      </w:r>
      <w:r>
        <w:rPr>
          <w:rFonts w:hint="eastAsia" w:ascii="宋体" w:hAnsi="宋体" w:cs="宋体"/>
          <w:szCs w:val="21"/>
        </w:rPr>
        <w:t>，</w:t>
      </w:r>
      <w:r>
        <w:rPr>
          <w:rFonts w:hint="eastAsia" w:ascii="宋体" w:hAnsi="宋体" w:cs="宋体"/>
          <w:szCs w:val="21"/>
          <w:lang w:eastAsia="zh-TW"/>
        </w:rPr>
        <w:t>而不依据外部的证据</w:t>
      </w:r>
      <w:r>
        <w:rPr>
          <w:rFonts w:hint="eastAsia" w:ascii="宋体" w:hAnsi="宋体" w:cs="宋体"/>
          <w:szCs w:val="21"/>
        </w:rPr>
        <w:t>，</w:t>
      </w:r>
      <w:r>
        <w:rPr>
          <w:rFonts w:hint="eastAsia" w:ascii="宋体" w:hAnsi="宋体" w:cs="宋体"/>
          <w:szCs w:val="21"/>
          <w:lang w:eastAsia="zh-TW"/>
        </w:rPr>
        <w:t>但投标有不真实不正确的内容时除外。</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实质上没有响应招标文件要求的投标将</w:t>
      </w:r>
      <w:r>
        <w:rPr>
          <w:rFonts w:hint="eastAsia" w:ascii="宋体" w:hAnsi="宋体" w:cs="宋体"/>
          <w:szCs w:val="21"/>
        </w:rPr>
        <w:t>被视为无效投标</w:t>
      </w:r>
      <w:r>
        <w:rPr>
          <w:rFonts w:hint="eastAsia" w:ascii="宋体" w:hAnsi="宋体" w:cs="宋体"/>
          <w:szCs w:val="21"/>
          <w:lang w:eastAsia="zh-TW"/>
        </w:rPr>
        <w:t>。投标人不得通过修正或撤销不合要求的偏离或保留从而使其投标成为实质上响应的投标。</w:t>
      </w:r>
    </w:p>
    <w:p>
      <w:pPr>
        <w:numPr>
          <w:ilvl w:val="2"/>
          <w:numId w:val="35"/>
        </w:numPr>
        <w:tabs>
          <w:tab w:val="left" w:pos="851"/>
        </w:tabs>
        <w:autoSpaceDE w:val="0"/>
        <w:autoSpaceDN w:val="0"/>
        <w:adjustRightInd w:val="0"/>
        <w:snapToGrid w:val="0"/>
        <w:spacing w:line="360" w:lineRule="auto"/>
        <w:ind w:left="851" w:hanging="851"/>
        <w:rPr>
          <w:rFonts w:ascii="宋体" w:hAnsi="宋体" w:cs="宋体"/>
          <w:szCs w:val="21"/>
        </w:rPr>
      </w:pPr>
      <w:r>
        <w:rPr>
          <w:rFonts w:hint="eastAsia" w:ascii="宋体" w:hAnsi="宋体" w:cs="宋体"/>
          <w:szCs w:val="21"/>
          <w:lang w:eastAsia="zh-TW"/>
        </w:rPr>
        <w:t>在资格性审查、符合性检查时，未能通过资格性、符合性审查被认定为无效投标，</w:t>
      </w:r>
      <w:r>
        <w:rPr>
          <w:rFonts w:hint="eastAsia" w:ascii="宋体" w:hAnsi="宋体" w:cs="宋体"/>
          <w:szCs w:val="21"/>
        </w:rPr>
        <w:t>只有全部满足《资格性和符合性审查表》所列各项要求的投标才是有效投标，只要不满足资格性和符合性条款中所列各项要求之一的，将被认定为无效投标。对投标有效性认定意见不一致的，评标委员会按简单多数原则表决决定。无效投标不能进入技术、商务及价格评审。</w:t>
      </w:r>
      <w:r>
        <w:rPr>
          <w:rFonts w:hint="eastAsia" w:ascii="宋体" w:hAnsi="宋体" w:cs="宋体"/>
          <w:szCs w:val="21"/>
          <w:lang w:eastAsia="zh-TW"/>
        </w:rPr>
        <w:t>具体条款</w:t>
      </w:r>
      <w:r>
        <w:rPr>
          <w:rFonts w:hint="eastAsia" w:ascii="宋体" w:hAnsi="宋体" w:cs="宋体"/>
          <w:szCs w:val="21"/>
        </w:rPr>
        <w:t>详</w:t>
      </w:r>
      <w:r>
        <w:rPr>
          <w:rFonts w:hint="eastAsia" w:ascii="宋体" w:hAnsi="宋体" w:cs="宋体"/>
          <w:szCs w:val="21"/>
          <w:lang w:eastAsia="zh-TW"/>
        </w:rPr>
        <w:t>见招标文件《资格、符合性评审条款》。</w:t>
      </w:r>
    </w:p>
    <w:p>
      <w:pPr>
        <w:numPr>
          <w:ilvl w:val="2"/>
          <w:numId w:val="35"/>
        </w:numPr>
        <w:tabs>
          <w:tab w:val="left" w:pos="851"/>
        </w:tabs>
        <w:autoSpaceDE w:val="0"/>
        <w:autoSpaceDN w:val="0"/>
        <w:adjustRightInd w:val="0"/>
        <w:snapToGrid w:val="0"/>
        <w:spacing w:line="360" w:lineRule="auto"/>
        <w:ind w:left="851" w:hanging="851"/>
        <w:rPr>
          <w:rFonts w:ascii="宋体" w:hAnsi="宋体" w:cs="宋体"/>
          <w:szCs w:val="21"/>
        </w:rPr>
      </w:pPr>
      <w:r>
        <w:rPr>
          <w:rFonts w:hint="eastAsia" w:ascii="宋体" w:hAnsi="宋体" w:cs="宋体"/>
          <w:szCs w:val="21"/>
          <w:lang w:eastAsia="zh-TW"/>
        </w:rPr>
        <w:t>评标委员会对各投标人进行资格性和符合性审查过程中，对初步被认定为初审不合格或无效投标者应实行及时告知</w:t>
      </w:r>
      <w:r>
        <w:rPr>
          <w:rFonts w:hint="eastAsia" w:ascii="宋体" w:hAnsi="宋体" w:cs="宋体"/>
          <w:szCs w:val="21"/>
        </w:rPr>
        <w:t>，</w:t>
      </w:r>
      <w:r>
        <w:rPr>
          <w:rFonts w:hint="eastAsia" w:ascii="宋体" w:hAnsi="宋体" w:cs="宋体"/>
          <w:szCs w:val="21"/>
          <w:lang w:eastAsia="zh-TW"/>
        </w:rPr>
        <w:t>由评标委员会主任或采购人代表将集体意见现场及时告知投标当事人，以让其核证、澄清事实。</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投标文件的澄清</w:t>
      </w:r>
    </w:p>
    <w:p>
      <w:pPr>
        <w:spacing w:line="440" w:lineRule="exact"/>
        <w:rPr>
          <w:rFonts w:ascii="宋体" w:hAnsi="宋体" w:cs="黑体"/>
          <w:b/>
          <w:bCs/>
          <w:szCs w:val="21"/>
        </w:rPr>
      </w:pPr>
      <w:r>
        <w:rPr>
          <w:rFonts w:hint="eastAsia" w:ascii="宋体" w:hAnsi="宋体" w:cs="宋体"/>
          <w:szCs w:val="21"/>
          <w:lang w:val="en-US" w:eastAsia="zh-CN"/>
        </w:rPr>
        <w:t>32</w:t>
      </w:r>
      <w:r>
        <w:rPr>
          <w:rFonts w:hint="eastAsia" w:ascii="宋体" w:hAnsi="宋体" w:cs="宋体"/>
          <w:szCs w:val="21"/>
          <w:lang w:eastAsia="zh-TW"/>
        </w:rPr>
        <w:t>评标期间，对投标文件中含义不明确、同类问题表述不一致或者有明显文字和计算错误的内容，评标委员会可以书面形式（应当由评标委员会专家签字）要求投标人作出必要的澄清、说明或者纠正，但</w:t>
      </w:r>
      <w:r>
        <w:rPr>
          <w:rFonts w:hint="eastAsia" w:ascii="宋体" w:hAnsi="宋体"/>
          <w:szCs w:val="21"/>
        </w:rPr>
        <w:t>不得超出投标文件的范围或者改变投标文件的实质性内容。</w:t>
      </w:r>
      <w:r>
        <w:rPr>
          <w:rFonts w:hint="eastAsia" w:ascii="宋体" w:hAnsi="宋体" w:cs="宋体"/>
          <w:szCs w:val="21"/>
          <w:lang w:eastAsia="zh-TW"/>
        </w:rPr>
        <w:t>投标人的澄清、说明或者补正应当采用书面形式</w:t>
      </w:r>
      <w:r>
        <w:rPr>
          <w:rFonts w:hint="eastAsia" w:ascii="宋体" w:hAnsi="宋体" w:cs="宋体"/>
          <w:szCs w:val="21"/>
        </w:rPr>
        <w:t>，</w:t>
      </w:r>
      <w:r>
        <w:rPr>
          <w:rFonts w:hint="eastAsia" w:ascii="宋体" w:hAnsi="宋体" w:cs="宋体"/>
          <w:szCs w:val="21"/>
          <w:lang w:eastAsia="zh-TW"/>
        </w:rPr>
        <w:t>由其法定代表人或授权的代表签署本人姓名或印盖本人姓名章，并不得超出投标文件的范围或者改变投标文件的实质性内容</w:t>
      </w:r>
      <w:r>
        <w:rPr>
          <w:rFonts w:hint="eastAsia" w:ascii="宋体" w:hAnsi="宋体" w:cs="宋体"/>
          <w:szCs w:val="21"/>
        </w:rPr>
        <w:t>。</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投标人的澄清文件是其投标文件的组成部分。</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投标文件详细评价</w:t>
      </w:r>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szCs w:val="21"/>
        </w:rPr>
        <w:t>评</w:t>
      </w:r>
      <w:r>
        <w:rPr>
          <w:rFonts w:hint="eastAsia" w:ascii="宋体" w:hAnsi="宋体" w:cs="宋体"/>
          <w:szCs w:val="21"/>
          <w:lang w:eastAsia="zh-TW"/>
        </w:rPr>
        <w:t>标委员会将</w:t>
      </w:r>
      <w:r>
        <w:rPr>
          <w:rFonts w:hint="eastAsia" w:ascii="宋体" w:hAnsi="宋体" w:cs="宋体"/>
          <w:szCs w:val="21"/>
        </w:rPr>
        <w:t>对通过</w:t>
      </w:r>
      <w:r>
        <w:rPr>
          <w:rFonts w:hint="eastAsia" w:ascii="宋体" w:hAnsi="宋体" w:cs="宋体"/>
          <w:szCs w:val="21"/>
          <w:lang w:eastAsia="zh-TW"/>
        </w:rPr>
        <w:t>资格性、符合性审查的投标</w:t>
      </w:r>
      <w:r>
        <w:rPr>
          <w:rFonts w:hint="eastAsia" w:ascii="宋体" w:hAnsi="宋体" w:cs="宋体"/>
          <w:szCs w:val="21"/>
        </w:rPr>
        <w:t>文件</w:t>
      </w:r>
      <w:r>
        <w:rPr>
          <w:rFonts w:hint="eastAsia" w:ascii="宋体" w:hAnsi="宋体" w:cs="宋体"/>
          <w:szCs w:val="21"/>
          <w:lang w:eastAsia="zh-TW"/>
        </w:rPr>
        <w:t>进行</w:t>
      </w:r>
      <w:r>
        <w:rPr>
          <w:rFonts w:hint="eastAsia" w:ascii="宋体" w:hAnsi="宋体" w:cs="宋体"/>
          <w:szCs w:val="21"/>
        </w:rPr>
        <w:t>详细</w:t>
      </w:r>
      <w:r>
        <w:rPr>
          <w:rFonts w:hint="eastAsia" w:ascii="宋体" w:hAnsi="宋体" w:cs="宋体"/>
          <w:szCs w:val="21"/>
          <w:lang w:eastAsia="zh-TW"/>
        </w:rPr>
        <w:t>评价和比较</w:t>
      </w:r>
      <w:r>
        <w:rPr>
          <w:rFonts w:hint="eastAsia" w:ascii="宋体" w:hAnsi="宋体" w:cs="宋体"/>
          <w:szCs w:val="21"/>
        </w:rPr>
        <w:t>。</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具体条款详见招标文件“</w:t>
      </w:r>
      <w:r>
        <w:rPr>
          <w:rFonts w:hint="eastAsia" w:ascii="宋体" w:hAnsi="宋体" w:cs="宋体"/>
          <w:b/>
          <w:szCs w:val="21"/>
        </w:rPr>
        <w:t>第三章 评分体系与标准”</w:t>
      </w:r>
      <w:r>
        <w:rPr>
          <w:rFonts w:hint="eastAsia" w:ascii="宋体" w:hAnsi="宋体" w:cs="宋体"/>
          <w:szCs w:val="21"/>
        </w:rPr>
        <w:t>。</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授标与定标原则</w:t>
      </w:r>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szCs w:val="21"/>
        </w:rPr>
        <w:t>评标委员会按照招标文件确定的评标方法、步骤、标准，对投标文件进行评审，提出书面评标报告。</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采用综合评分法的，按评审后得分由高到低顺序排列，评标总得分相同的，按下列顺序比较确定：（1）节能产品；（2）环保产品；（3）投标报价（由低到高）；（4）技术部分（或技术商务部分）得分（由高到低）；（5）技术部分（或技术商务部分）评审项目中分值权重占技术部分（或技术商务部分）总分值权重由高到低的次序（得分由高到低）。除</w:t>
      </w:r>
      <w:r>
        <w:rPr>
          <w:rFonts w:hint="eastAsia" w:ascii="宋体" w:hAnsi="宋体"/>
          <w:b/>
          <w:szCs w:val="21"/>
        </w:rPr>
        <w:t>投标资料表</w:t>
      </w:r>
      <w:r>
        <w:rPr>
          <w:rFonts w:hint="eastAsia" w:ascii="宋体" w:hAnsi="宋体"/>
          <w:szCs w:val="21"/>
        </w:rPr>
        <w:t>另有规定的，推荐综合得分排名第一的投标人为第一中标候选人，排名第二的投标人为第二中标候选人。</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采用</w:t>
      </w:r>
      <w:r>
        <w:rPr>
          <w:rFonts w:hint="eastAsia" w:ascii="宋体" w:hAnsi="宋体" w:cs="宋体"/>
          <w:szCs w:val="21"/>
          <w:lang w:eastAsia="zh-TW"/>
        </w:rPr>
        <w:t>最低评标价法</w:t>
      </w:r>
      <w:r>
        <w:rPr>
          <w:rFonts w:hint="eastAsia" w:ascii="宋体" w:hAnsi="宋体" w:cs="宋体"/>
          <w:szCs w:val="21"/>
        </w:rPr>
        <w:t>的，</w:t>
      </w:r>
      <w:r>
        <w:rPr>
          <w:rFonts w:hint="eastAsia" w:ascii="宋体" w:hAnsi="宋体" w:cs="宋体"/>
          <w:szCs w:val="21"/>
          <w:lang w:eastAsia="zh-TW"/>
        </w:rPr>
        <w:t>按投标报价</w:t>
      </w:r>
      <w:r>
        <w:rPr>
          <w:rFonts w:hint="eastAsia" w:ascii="宋体" w:hAnsi="宋体" w:cs="宋体"/>
          <w:szCs w:val="21"/>
        </w:rPr>
        <w:t>（经</w:t>
      </w:r>
      <w:r>
        <w:rPr>
          <w:rFonts w:hint="eastAsia" w:ascii="宋体" w:hAnsi="宋体"/>
          <w:bCs/>
          <w:szCs w:val="21"/>
        </w:rPr>
        <w:t>价格核准后的价格</w:t>
      </w:r>
      <w:r>
        <w:rPr>
          <w:rFonts w:hint="eastAsia" w:ascii="宋体" w:hAnsi="宋体" w:cs="宋体"/>
          <w:szCs w:val="21"/>
        </w:rPr>
        <w:t>）</w:t>
      </w:r>
      <w:r>
        <w:rPr>
          <w:rFonts w:hint="eastAsia" w:ascii="宋体" w:hAnsi="宋体" w:cs="宋体"/>
          <w:szCs w:val="21"/>
          <w:lang w:eastAsia="zh-TW"/>
        </w:rPr>
        <w:t>由低到高顺序排列。投标报价相同的</w:t>
      </w:r>
      <w:r>
        <w:rPr>
          <w:rFonts w:hint="eastAsia" w:ascii="宋体" w:hAnsi="宋体"/>
          <w:szCs w:val="21"/>
        </w:rPr>
        <w:t>，按下列顺序比较确定：（1）节能产品；（2）环保产品；如以上都相同的，名次由评标委员会抽签确定。</w:t>
      </w:r>
      <w:r>
        <w:rPr>
          <w:rFonts w:hint="eastAsia" w:ascii="宋体" w:hAnsi="宋体" w:cs="宋体"/>
          <w:szCs w:val="21"/>
          <w:lang w:eastAsia="zh-TW"/>
        </w:rPr>
        <w:t>评标委员会认为，排在前面的中标候选人的最低投标价或者某些分项报价明显不合理或者低于成本，有可能影响商品质量和不能诚信履约的，应当要求其在规定的期限内提供书面文件予以解释说明，并提交相关证明材料；否则，评标委员会可以取消该投标人的中标候选资格，按顺序由排在后面的中标候选人递补，以此类推。</w:t>
      </w:r>
    </w:p>
    <w:p>
      <w:pPr>
        <w:numPr>
          <w:ilvl w:val="1"/>
          <w:numId w:val="35"/>
        </w:numPr>
        <w:autoSpaceDE w:val="0"/>
        <w:autoSpaceDN w:val="0"/>
        <w:adjustRightInd w:val="0"/>
        <w:snapToGrid w:val="0"/>
        <w:spacing w:line="360" w:lineRule="auto"/>
        <w:rPr>
          <w:rFonts w:ascii="宋体" w:hAnsi="宋体"/>
          <w:b/>
          <w:bCs/>
          <w:szCs w:val="21"/>
        </w:rPr>
      </w:pPr>
      <w:r>
        <w:rPr>
          <w:rFonts w:ascii="宋体" w:hAnsi="宋体"/>
          <w:szCs w:val="21"/>
        </w:rPr>
        <w:t>评标委员会提</w:t>
      </w:r>
      <w:r>
        <w:rPr>
          <w:rFonts w:hint="eastAsia" w:ascii="宋体" w:hAnsi="宋体"/>
          <w:szCs w:val="21"/>
        </w:rPr>
        <w:t>交</w:t>
      </w:r>
      <w:r>
        <w:rPr>
          <w:rFonts w:ascii="宋体" w:hAnsi="宋体"/>
          <w:szCs w:val="21"/>
        </w:rPr>
        <w:t>评</w:t>
      </w:r>
      <w:r>
        <w:rPr>
          <w:rFonts w:hint="eastAsia" w:ascii="宋体" w:hAnsi="宋体"/>
          <w:szCs w:val="21"/>
        </w:rPr>
        <w:t>标</w:t>
      </w:r>
      <w:r>
        <w:rPr>
          <w:rFonts w:ascii="宋体" w:hAnsi="宋体"/>
          <w:szCs w:val="21"/>
        </w:rPr>
        <w:t>报告和推荐中标意见报</w:t>
      </w:r>
      <w:r>
        <w:rPr>
          <w:rFonts w:hint="eastAsia" w:ascii="宋体" w:hAnsi="宋体"/>
          <w:szCs w:val="21"/>
        </w:rPr>
        <w:t>采购</w:t>
      </w:r>
      <w:r>
        <w:rPr>
          <w:rFonts w:ascii="宋体" w:hAnsi="宋体"/>
          <w:szCs w:val="21"/>
        </w:rPr>
        <w:t>人</w:t>
      </w:r>
      <w:r>
        <w:rPr>
          <w:rFonts w:hint="eastAsia" w:ascii="宋体" w:hAnsi="宋体"/>
          <w:szCs w:val="21"/>
        </w:rPr>
        <w:t>确认，采购人在收到评标报告后的法定时间内，按照评标报告中推荐的中标候选人顺序确定中标人，也可以事先授权评标委员会直接确定中标人。确认后采购代理机构将在刊登本项目招标公告的法定媒体上</w:t>
      </w:r>
      <w:r>
        <w:rPr>
          <w:rFonts w:ascii="宋体" w:hAnsi="宋体"/>
          <w:szCs w:val="21"/>
        </w:rPr>
        <w:t>发</w:t>
      </w:r>
      <w:r>
        <w:rPr>
          <w:rFonts w:hint="eastAsia" w:ascii="宋体" w:hAnsi="宋体"/>
          <w:szCs w:val="21"/>
        </w:rPr>
        <w:t>布中标公告。不在中标名单之列者即为未中标人，采购代理机构不再以其他方式另行通知。</w:t>
      </w:r>
    </w:p>
    <w:p>
      <w:pPr>
        <w:spacing w:line="240" w:lineRule="auto"/>
        <w:ind w:left="630" w:leftChars="300" w:firstLine="0" w:firstLineChars="0"/>
        <w:rPr>
          <w:rFonts w:hint="eastAsia" w:ascii="宋体" w:hAnsi="宋体" w:cs="宋体"/>
          <w:szCs w:val="21"/>
          <w:lang w:eastAsia="zh-TW"/>
        </w:rPr>
      </w:pPr>
      <w:r>
        <w:rPr>
          <w:rFonts w:hint="eastAsia" w:ascii="宋体" w:hAnsi="宋体"/>
          <w:szCs w:val="21"/>
        </w:rPr>
        <w:t>评审结果确定后，采购人根据需要通知评标委员会推荐的第一中标候选人在2个工作日内，按投标文件中所列清单中的相关证件、证明文件、合同和其他文件的原件送采购人核对与投标人投标文件中的复印件是否一致。采购人在接到原件之日起</w:t>
      </w:r>
      <w:r>
        <w:rPr>
          <w:rFonts w:ascii="宋体" w:hAnsi="宋体"/>
          <w:szCs w:val="21"/>
        </w:rPr>
        <w:t>3</w:t>
      </w:r>
      <w:r>
        <w:rPr>
          <w:rFonts w:hint="eastAsia" w:ascii="宋体" w:hAnsi="宋体"/>
          <w:szCs w:val="21"/>
        </w:rPr>
        <w:t>个工作日内，核对没有不一致的，须确认中标人；核对发现有不一致或第一中标候选人没有</w:t>
      </w:r>
    </w:p>
    <w:p>
      <w:pPr>
        <w:numPr>
          <w:ilvl w:val="1"/>
          <w:numId w:val="35"/>
        </w:numPr>
        <w:autoSpaceDE w:val="0"/>
        <w:autoSpaceDN w:val="0"/>
        <w:adjustRightInd w:val="0"/>
        <w:snapToGrid w:val="0"/>
        <w:spacing w:line="360" w:lineRule="auto"/>
        <w:rPr>
          <w:rFonts w:ascii="宋体" w:hAnsi="宋体"/>
          <w:b/>
          <w:bCs/>
          <w:szCs w:val="21"/>
        </w:rPr>
      </w:pPr>
      <w:r>
        <w:rPr>
          <w:rFonts w:hint="eastAsia" w:ascii="宋体" w:hAnsi="宋体"/>
          <w:szCs w:val="21"/>
        </w:rPr>
        <w:t>按约定提交原件的，报监管部门核实后按虚假应标处理。</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因不可抗力或自身原因不能履行政府采购合同的、不按要求与采购人签订政府采购合同、中标人放弃中标、中标资格被依法确认无效的，采购人可以与排位在中标人之后第一位的中标候选人签订政府采购合同，也可以重新开展政府采购活动。</w:t>
      </w:r>
    </w:p>
    <w:p>
      <w:pPr>
        <w:numPr>
          <w:ilvl w:val="0"/>
          <w:numId w:val="35"/>
        </w:numPr>
        <w:autoSpaceDE w:val="0"/>
        <w:autoSpaceDN w:val="0"/>
        <w:adjustRightInd w:val="0"/>
        <w:snapToGrid w:val="0"/>
        <w:spacing w:line="360" w:lineRule="auto"/>
        <w:ind w:left="449" w:hanging="449" w:hangingChars="213"/>
        <w:outlineLvl w:val="2"/>
        <w:rPr>
          <w:rFonts w:ascii="宋体" w:hAnsi="宋体"/>
          <w:b/>
          <w:szCs w:val="21"/>
        </w:rPr>
      </w:pPr>
      <w:r>
        <w:rPr>
          <w:rFonts w:ascii="宋体" w:hAnsi="宋体"/>
          <w:b/>
          <w:szCs w:val="21"/>
        </w:rPr>
        <w:t>废标</w:t>
      </w:r>
    </w:p>
    <w:p>
      <w:pPr>
        <w:numPr>
          <w:ilvl w:val="1"/>
          <w:numId w:val="35"/>
        </w:numPr>
        <w:autoSpaceDE w:val="0"/>
        <w:autoSpaceDN w:val="0"/>
        <w:adjustRightInd w:val="0"/>
        <w:snapToGrid w:val="0"/>
        <w:spacing w:line="360" w:lineRule="auto"/>
        <w:rPr>
          <w:rFonts w:ascii="宋体" w:hAnsi="宋体"/>
          <w:b/>
          <w:szCs w:val="21"/>
        </w:rPr>
      </w:pPr>
      <w:r>
        <w:rPr>
          <w:rFonts w:ascii="宋体" w:hAnsi="宋体"/>
          <w:b/>
          <w:szCs w:val="21"/>
        </w:rPr>
        <w:t>在招标采购中，出现下列情形之一的，应予废标</w:t>
      </w:r>
      <w:r>
        <w:rPr>
          <w:rFonts w:hint="eastAsia" w:ascii="宋体" w:hAnsi="宋体"/>
          <w:b/>
          <w:szCs w:val="21"/>
        </w:rPr>
        <w:t>。</w:t>
      </w:r>
    </w:p>
    <w:p>
      <w:pPr>
        <w:numPr>
          <w:ilvl w:val="2"/>
          <w:numId w:val="35"/>
        </w:numPr>
        <w:tabs>
          <w:tab w:val="left" w:pos="851"/>
        </w:tabs>
        <w:autoSpaceDE w:val="0"/>
        <w:autoSpaceDN w:val="0"/>
        <w:adjustRightInd w:val="0"/>
        <w:snapToGrid w:val="0"/>
        <w:spacing w:line="360" w:lineRule="auto"/>
        <w:rPr>
          <w:rFonts w:ascii="宋体" w:hAnsi="宋体"/>
          <w:szCs w:val="21"/>
        </w:rPr>
      </w:pPr>
      <w:r>
        <w:rPr>
          <w:rFonts w:ascii="宋体" w:hAnsi="宋体"/>
          <w:szCs w:val="21"/>
        </w:rPr>
        <w:t>符合专业条件的供应商或者对</w:t>
      </w:r>
      <w:r>
        <w:rPr>
          <w:rFonts w:hint="eastAsia" w:ascii="宋体" w:hAnsi="宋体"/>
          <w:szCs w:val="21"/>
        </w:rPr>
        <w:t>招标</w:t>
      </w:r>
      <w:r>
        <w:rPr>
          <w:rFonts w:ascii="宋体" w:hAnsi="宋体"/>
          <w:szCs w:val="21"/>
        </w:rPr>
        <w:t>文件作实质响应的供应商不足三家的；</w:t>
      </w:r>
    </w:p>
    <w:p>
      <w:pPr>
        <w:numPr>
          <w:ilvl w:val="2"/>
          <w:numId w:val="35"/>
        </w:numPr>
        <w:tabs>
          <w:tab w:val="left" w:pos="851"/>
        </w:tabs>
        <w:autoSpaceDE w:val="0"/>
        <w:autoSpaceDN w:val="0"/>
        <w:adjustRightInd w:val="0"/>
        <w:snapToGrid w:val="0"/>
        <w:spacing w:line="360" w:lineRule="auto"/>
        <w:rPr>
          <w:rFonts w:ascii="宋体" w:hAnsi="宋体"/>
          <w:szCs w:val="21"/>
        </w:rPr>
      </w:pPr>
      <w:r>
        <w:rPr>
          <w:rFonts w:ascii="宋体" w:hAnsi="宋体"/>
          <w:szCs w:val="21"/>
        </w:rPr>
        <w:t>出现影响采购公正的违法、违规行为的；</w:t>
      </w:r>
    </w:p>
    <w:p>
      <w:pPr>
        <w:numPr>
          <w:ilvl w:val="2"/>
          <w:numId w:val="35"/>
        </w:numPr>
        <w:tabs>
          <w:tab w:val="left" w:pos="851"/>
        </w:tabs>
        <w:autoSpaceDE w:val="0"/>
        <w:autoSpaceDN w:val="0"/>
        <w:adjustRightInd w:val="0"/>
        <w:snapToGrid w:val="0"/>
        <w:spacing w:line="360" w:lineRule="auto"/>
        <w:rPr>
          <w:rFonts w:ascii="宋体" w:hAnsi="宋体"/>
          <w:szCs w:val="21"/>
        </w:rPr>
      </w:pPr>
      <w:r>
        <w:rPr>
          <w:rFonts w:ascii="宋体" w:hAnsi="宋体"/>
          <w:szCs w:val="21"/>
        </w:rPr>
        <w:t>投标人的报价均超过了采购预算，采购人不能支付的；</w:t>
      </w:r>
    </w:p>
    <w:p>
      <w:pPr>
        <w:numPr>
          <w:ilvl w:val="2"/>
          <w:numId w:val="35"/>
        </w:numPr>
        <w:tabs>
          <w:tab w:val="left" w:pos="851"/>
        </w:tabs>
        <w:autoSpaceDE w:val="0"/>
        <w:autoSpaceDN w:val="0"/>
        <w:adjustRightInd w:val="0"/>
        <w:snapToGrid w:val="0"/>
        <w:spacing w:line="360" w:lineRule="auto"/>
        <w:rPr>
          <w:rFonts w:ascii="宋体" w:hAnsi="宋体"/>
          <w:szCs w:val="21"/>
        </w:rPr>
      </w:pPr>
      <w:r>
        <w:rPr>
          <w:rFonts w:ascii="宋体" w:hAnsi="宋体"/>
          <w:szCs w:val="21"/>
        </w:rPr>
        <w:t>因重大变故，采购任务取消的</w:t>
      </w:r>
      <w:r>
        <w:rPr>
          <w:rFonts w:hint="eastAsia" w:ascii="宋体" w:hAnsi="宋体"/>
          <w:szCs w:val="21"/>
        </w:rPr>
        <w:t>。</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询问、质疑、投诉</w:t>
      </w:r>
    </w:p>
    <w:p>
      <w:pPr>
        <w:adjustRightInd w:val="0"/>
        <w:snapToGrid w:val="0"/>
        <w:spacing w:line="360" w:lineRule="auto"/>
        <w:jc w:val="left"/>
        <w:rPr>
          <w:rFonts w:hint="eastAsia" w:ascii="宋体" w:hAnsi="宋体" w:cs="宋体"/>
          <w:bCs/>
          <w:kern w:val="0"/>
          <w:szCs w:val="21"/>
        </w:rPr>
      </w:pPr>
      <w:bookmarkStart w:id="105" w:name="_Toc438223025"/>
      <w:bookmarkStart w:id="106" w:name="_Toc435542350"/>
      <w:r>
        <w:rPr>
          <w:rFonts w:hint="eastAsia" w:ascii="宋体" w:hAnsi="宋体" w:cs="宋体"/>
          <w:bCs/>
          <w:kern w:val="0"/>
          <w:szCs w:val="21"/>
        </w:rPr>
        <w:t xml:space="preserve"> 询问</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 供应商对政府采购活动事项（采购文件、采购过程和采购结果）有疑问的，可以向采购人或采购代理机构提出询问，采购人或采购代理机构将及时做出答复，但答复的内容不涉及商业秘密。书面方式询问包括但不限于传真、信函。联系方式见《投标邀请函》中“采购人、采购代理机构的名称、地址和联系方式”。</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 xml:space="preserve"> 质疑</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 供应商认为采购文件、采购过程或采购结果使自己的权益受到损害的，以书面形式向采购人或采购代理机构书面提出质疑。质疑应当依法给与答复，并将结果告知有关当事人。湖南伟佳招标采购有限公司处理质疑的依据是国家相关法律法规以及《广东省政府采购工作规范（试行）》第十一章，程序阐释如下：</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2 质疑处理遵循公平、公正、规范、高效的原则。</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3 供应商质疑实行实名制和“谁质疑，谁举证”的原则，质疑应有具体的事项及事实根据。</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4 质疑应以书面形式在规定时间内一次性全部提出，供应商认为采购文件、采购过程和中标或者成交结果使自己的权益受到损害的，可以在知道或者应知其损益受到损害之日起七个工作日内提出质疑。</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5 供应商质疑应符合下列条件：</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 提供质疑的项目名称及其采购编号、质疑供应商的单位名称、详细地址、邮政编码、联系人及联系电话、日期等基本情况。质疑文件必须由法定代表人签署，并加盖单位公章，提交质疑书原件(传真件恕不受理)。若非法定代表人亲自提交的，则须提供法定代表人授权委托书。</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(2) 有质疑的具体事项、请求及理由，并附相关证据材料，所依据的有关法律、法规、规章的名称及条款内容。</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(3) 质疑材料中有外文资料的，应一并附上中文译本，并以中文译本为准。</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(4) 质疑事项属于有关法律、法规和规章规定处于保密阶段的事项，质疑的当事人应当提供信息来源或有效证据。</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（5）参与了所质疑项目的政府采购活动。</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不符合上述条件的，采购代理机构不予受理。</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6 采购代理机构受理质疑办理程序：</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 采购代理机构应当在收到质疑书原件的当日与质疑人办理签收手续。</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(2) 先与质疑供应商进行沟通，以消除因误解或对采购规则、程序的不了解而引起的质疑。如供应商对沟通情况满意，撤回了质疑，质疑处理程序终止。</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(3) 质疑书内容不符合规定的，采购代理机构应以书面形式告知质疑人，质疑人应根据有关规定作出修改，并在约定的期限内提供符合要求的文件，否则视为质疑人放弃质疑。</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(4) 根据“谁主张、谁举证”的原则，对于需经由法定部门调查、侦查或先行作出相关认定的事项，质疑人应当申请具有法定职权的部门查实认定，并将相关结果提交给采购代理机构。</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(5) 处理质疑一般进行书面审查，并可将质疑文件复印件发送给相关当事人；必要时听取各方当事人的陈述和申辩、进行相关调查；组织原评标委员会或谈判小组进行复议，委托专业机构出具鉴定意见或其他专业意见，也可组织听证会进行论证调查。</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(6) 在质疑处理期间，采购代理机构视情形可以依法决定暂停采购活动。</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(7) 采购代理机构原则上在质疑受理之日起七个工作日内书面答复质疑供应商。答复函可以直接领取、传真或邮寄方式均视为有效送达。</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7 供应商向采购代理机构提出质疑后，在质疑处理期限内，不得同时向其他部门提起同一质疑。质疑供应商如已就同一事项提起投诉、提请行政复议或诉讼的，质疑程序终止。</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8 采购单位、评标专家和相关供应商等当事人应积极配合采购代理机构进行质疑调查，如实反映情况，及时提供证明材料。</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9 质疑人拒绝配合采购代理机构依法进行调查的，按自动撤回质疑处理；被质疑人在规定时限内，无正当理由未提交相关证据和其他有关材料的，视同放弃说明权利，认可质疑事项。</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10 质疑供应商有下列情形之一的，属于虚假、恶意质疑：</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 捏造事实或提供虚假证明材料的；</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(2) 假冒他人名义进行质疑的；</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(3) 拒不配合进行有关调查、情节严重的。</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11 在供应商质疑受理调查期间，相关信息或材料文件的传递，采购代理机构、质疑人、被质疑人以及相关当事人应当采用书面形式，并办理有关签收手续。</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12 一年内同一供应商同一行业内有三次无效质疑的列入黑名单，并呈报监管部门处理。</w:t>
      </w:r>
    </w:p>
    <w:p>
      <w:pPr>
        <w:numPr>
          <w:ilvl w:val="0"/>
          <w:numId w:val="34"/>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r>
        <w:rPr>
          <w:rFonts w:hint="eastAsia" w:ascii="宋体" w:hAnsi="宋体"/>
          <w:b/>
          <w:sz w:val="28"/>
          <w:szCs w:val="28"/>
          <w:lang w:eastAsia="zh-TW"/>
        </w:rPr>
        <w:t>授予合同</w:t>
      </w:r>
      <w:bookmarkEnd w:id="105"/>
      <w:bookmarkEnd w:id="106"/>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bookmarkStart w:id="107" w:name="_Toc237787628"/>
      <w:r>
        <w:rPr>
          <w:rFonts w:hint="eastAsia" w:ascii="宋体" w:hAnsi="宋体"/>
          <w:b/>
          <w:bCs/>
          <w:szCs w:val="21"/>
        </w:rPr>
        <w:t>中标人的确定</w:t>
      </w:r>
      <w:bookmarkEnd w:id="107"/>
    </w:p>
    <w:p>
      <w:pPr>
        <w:numPr>
          <w:ilvl w:val="1"/>
          <w:numId w:val="35"/>
        </w:numPr>
        <w:autoSpaceDE w:val="0"/>
        <w:autoSpaceDN w:val="0"/>
        <w:adjustRightInd w:val="0"/>
        <w:snapToGrid w:val="0"/>
        <w:spacing w:line="360" w:lineRule="auto"/>
        <w:rPr>
          <w:rFonts w:ascii="宋体" w:hAnsi="宋体" w:cs="宋体"/>
          <w:szCs w:val="21"/>
          <w:lang w:eastAsia="zh-TW"/>
        </w:rPr>
      </w:pPr>
      <w:bookmarkStart w:id="108" w:name="_Toc237787629"/>
      <w:r>
        <w:rPr>
          <w:rFonts w:hint="eastAsia" w:ascii="宋体" w:hAnsi="宋体" w:cs="宋体"/>
          <w:szCs w:val="21"/>
          <w:lang w:eastAsia="zh-TW"/>
        </w:rPr>
        <w:t>采购人根据评标委员会提出的书面评标报告和推荐的中标候选人确定中标人。</w:t>
      </w:r>
      <w:bookmarkEnd w:id="108"/>
      <w:r>
        <w:rPr>
          <w:rFonts w:hint="eastAsia" w:ascii="宋体" w:hAnsi="宋体" w:cs="宋体"/>
          <w:szCs w:val="21"/>
          <w:lang w:eastAsia="zh-TW"/>
        </w:rPr>
        <w:t>采购人也可以授权评标委员会直接确定中标人。</w:t>
      </w:r>
    </w:p>
    <w:p>
      <w:pPr>
        <w:numPr>
          <w:ilvl w:val="1"/>
          <w:numId w:val="35"/>
        </w:numPr>
        <w:autoSpaceDE w:val="0"/>
        <w:autoSpaceDN w:val="0"/>
        <w:adjustRightInd w:val="0"/>
        <w:snapToGrid w:val="0"/>
        <w:spacing w:line="360" w:lineRule="auto"/>
        <w:rPr>
          <w:rFonts w:ascii="宋体" w:hAnsi="宋体" w:cs="宋体"/>
          <w:szCs w:val="21"/>
          <w:lang w:eastAsia="zh-TW"/>
        </w:rPr>
      </w:pPr>
      <w:bookmarkStart w:id="109" w:name="_Toc237787633"/>
      <w:r>
        <w:rPr>
          <w:rFonts w:hint="eastAsia" w:ascii="宋体" w:hAnsi="宋体" w:cs="宋体"/>
          <w:szCs w:val="21"/>
          <w:lang w:eastAsia="zh-TW"/>
        </w:rPr>
        <w:t>确认后采购代理机构将在刊登本项目招标公告的法定媒体上发布中标公告。</w:t>
      </w:r>
      <w:bookmarkEnd w:id="109"/>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中标通知书</w:t>
      </w:r>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中标公告发布的同时，采购代理机构以书面形式向中标人发出</w:t>
      </w:r>
      <w:bookmarkStart w:id="110" w:name="_Toc237787644"/>
      <w:r>
        <w:rPr>
          <w:rFonts w:hint="eastAsia" w:ascii="宋体" w:hAnsi="宋体" w:cs="宋体"/>
          <w:szCs w:val="21"/>
          <w:lang w:eastAsia="zh-TW"/>
        </w:rPr>
        <w:t>《中标通知书》，向采购人及未中标人发出《招标结果通知书》，《中标通知书》对中标人和采购人具有同等法律效力。</w:t>
      </w:r>
      <w:bookmarkEnd w:id="110"/>
    </w:p>
    <w:p>
      <w:pPr>
        <w:numPr>
          <w:ilvl w:val="1"/>
          <w:numId w:val="35"/>
        </w:numPr>
        <w:autoSpaceDE w:val="0"/>
        <w:autoSpaceDN w:val="0"/>
        <w:adjustRightInd w:val="0"/>
        <w:snapToGrid w:val="0"/>
        <w:spacing w:line="360" w:lineRule="auto"/>
        <w:rPr>
          <w:rFonts w:ascii="宋体" w:hAnsi="宋体" w:cs="宋体"/>
          <w:szCs w:val="21"/>
          <w:lang w:eastAsia="zh-TW"/>
        </w:rPr>
      </w:pPr>
      <w:bookmarkStart w:id="111" w:name="_Toc237787646"/>
      <w:r>
        <w:rPr>
          <w:rFonts w:hint="eastAsia" w:ascii="宋体" w:hAnsi="宋体" w:cs="宋体"/>
          <w:szCs w:val="21"/>
          <w:lang w:eastAsia="zh-TW"/>
        </w:rPr>
        <w:t>《中标通知书》发出后，采购人改变中标结果，或者中标人放弃中标的，均应承担相应的法律责任。</w:t>
      </w:r>
      <w:bookmarkEnd w:id="111"/>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szCs w:val="21"/>
        </w:rPr>
        <w:t>《中标通知书》将作为授予合同资格的合法依据，是合同的一个组成部分。</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合同的订立</w:t>
      </w:r>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cs="宋体"/>
          <w:szCs w:val="21"/>
        </w:rPr>
        <w:t>除非</w:t>
      </w:r>
      <w:r>
        <w:rPr>
          <w:rFonts w:hint="eastAsia" w:ascii="宋体" w:hAnsi="宋体" w:cs="宋体"/>
          <w:b/>
          <w:szCs w:val="21"/>
        </w:rPr>
        <w:t>投标资料表</w:t>
      </w:r>
      <w:r>
        <w:rPr>
          <w:rFonts w:hint="eastAsia" w:ascii="宋体" w:hAnsi="宋体" w:cs="宋体"/>
          <w:szCs w:val="21"/>
        </w:rPr>
        <w:t>另有规定，</w:t>
      </w:r>
      <w:r>
        <w:rPr>
          <w:rFonts w:hint="eastAsia" w:ascii="宋体" w:hAnsi="宋体" w:cs="宋体"/>
          <w:szCs w:val="21"/>
          <w:lang w:eastAsia="zh-TW"/>
        </w:rPr>
        <w:t>采购人应当自中标通知书发出之日起三十日内，按照招标文件和中标人投标文件的约定，与中标人签订书面合同。所签订的合同不得对招标文件和中标人投标文件作实质性修改</w:t>
      </w:r>
      <w:r>
        <w:rPr>
          <w:rFonts w:hint="eastAsia" w:ascii="宋体" w:hAnsi="宋体" w:cs="宋体"/>
          <w:szCs w:val="21"/>
        </w:rPr>
        <w:t>。</w:t>
      </w:r>
    </w:p>
    <w:p>
      <w:pPr>
        <w:numPr>
          <w:ilvl w:val="1"/>
          <w:numId w:val="35"/>
        </w:numPr>
        <w:autoSpaceDE w:val="0"/>
        <w:autoSpaceDN w:val="0"/>
        <w:adjustRightInd w:val="0"/>
        <w:snapToGrid w:val="0"/>
        <w:spacing w:line="360" w:lineRule="auto"/>
        <w:rPr>
          <w:rFonts w:ascii="宋体" w:hAnsi="宋体" w:cs="宋体"/>
          <w:szCs w:val="21"/>
        </w:rPr>
      </w:pPr>
      <w:r>
        <w:rPr>
          <w:rFonts w:hint="eastAsia" w:ascii="宋体" w:hAnsi="宋体" w:cs="宋体"/>
          <w:szCs w:val="21"/>
        </w:rPr>
        <w:t xml:space="preserve">招标采购单位不得向中标人提出任何不合理的要求，作为签订合同的条件，不得与中标人私下订立背离合同实质性内容的协议。 </w:t>
      </w:r>
    </w:p>
    <w:p>
      <w:pPr>
        <w:numPr>
          <w:ilvl w:val="1"/>
          <w:numId w:val="35"/>
        </w:numPr>
        <w:autoSpaceDE w:val="0"/>
        <w:autoSpaceDN w:val="0"/>
        <w:adjustRightInd w:val="0"/>
        <w:snapToGrid w:val="0"/>
        <w:spacing w:line="360" w:lineRule="auto"/>
        <w:rPr>
          <w:rFonts w:ascii="宋体" w:hAnsi="宋体" w:cs="宋体"/>
          <w:szCs w:val="21"/>
        </w:rPr>
      </w:pPr>
      <w:r>
        <w:rPr>
          <w:rFonts w:hint="eastAsia" w:ascii="宋体" w:hAnsi="宋体" w:cs="宋体"/>
          <w:szCs w:val="21"/>
        </w:rPr>
        <w:t>自</w:t>
      </w:r>
      <w:r>
        <w:rPr>
          <w:rFonts w:hint="eastAsia" w:ascii="宋体" w:hAnsi="宋体" w:cs="宋体"/>
          <w:szCs w:val="21"/>
          <w:lang w:eastAsia="zh-TW"/>
        </w:rPr>
        <w:t>政府采购</w:t>
      </w:r>
      <w:r>
        <w:rPr>
          <w:rFonts w:hint="eastAsia" w:ascii="宋体" w:hAnsi="宋体" w:cs="宋体"/>
          <w:szCs w:val="21"/>
        </w:rPr>
        <w:t>合同签订之日起2</w:t>
      </w:r>
      <w:r>
        <w:rPr>
          <w:rFonts w:hint="eastAsia" w:ascii="宋体" w:hAnsi="宋体" w:cs="宋体"/>
          <w:szCs w:val="21"/>
          <w:lang w:eastAsia="zh-TW"/>
        </w:rPr>
        <w:t>个工作日内，采购人应将政府采购合同</w:t>
      </w:r>
      <w:r>
        <w:rPr>
          <w:rFonts w:hint="eastAsia" w:ascii="宋体" w:hAnsi="宋体" w:cs="宋体"/>
          <w:szCs w:val="21"/>
        </w:rPr>
        <w:t>在省级以上人民政府财政部门指定的媒体上公告，但政府采购合同中涉及国家秘密、商业秘密的内容除外</w:t>
      </w:r>
      <w:r>
        <w:rPr>
          <w:rFonts w:hint="eastAsia" w:ascii="宋体" w:hAnsi="宋体" w:cs="宋体"/>
          <w:szCs w:val="21"/>
          <w:lang w:eastAsia="zh-TW"/>
        </w:rPr>
        <w:t>。</w:t>
      </w:r>
    </w:p>
    <w:p>
      <w:pPr>
        <w:numPr>
          <w:ilvl w:val="1"/>
          <w:numId w:val="35"/>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政府采购</w:t>
      </w:r>
      <w:r>
        <w:rPr>
          <w:rFonts w:hint="eastAsia" w:ascii="宋体" w:hAnsi="宋体" w:cs="宋体"/>
          <w:szCs w:val="21"/>
        </w:rPr>
        <w:t>合同签订之日起七</w:t>
      </w:r>
      <w:r>
        <w:rPr>
          <w:rFonts w:hint="eastAsia" w:ascii="宋体" w:hAnsi="宋体" w:cs="宋体"/>
          <w:szCs w:val="21"/>
          <w:lang w:eastAsia="zh-TW"/>
        </w:rPr>
        <w:t>个工作日内，采购人应将政府采购合同副本报同级监管部门备案</w:t>
      </w:r>
      <w:r>
        <w:rPr>
          <w:rFonts w:hint="eastAsia" w:ascii="宋体" w:hAnsi="宋体" w:cs="宋体"/>
          <w:szCs w:val="21"/>
        </w:rPr>
        <w:t>和有关部门备案</w:t>
      </w:r>
      <w:r>
        <w:rPr>
          <w:rFonts w:hint="eastAsia" w:ascii="宋体" w:hAnsi="宋体" w:cs="宋体"/>
          <w:szCs w:val="21"/>
          <w:lang w:eastAsia="zh-TW"/>
        </w:rPr>
        <w:t>。</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合同的履行</w:t>
      </w:r>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政府采购合同订立后，合同各方不得擅自变更、中止或者终止合同。政府采购合同需要变更的，采购人应将有关合同变更内容，以书面形式报同级监管部门备案；因特殊情况需要中止或终止合同的，采购人应将中止或终止合同的理由以及相应措施，以书面形式报同级监管部门备案。</w:t>
      </w:r>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政府采购合同履行中，采购人需追加与合同标的相同的货物、工程或者服务的，在不改变合同其他条款的前提下，可以与供应商签订补充合同，但所补充合同的采购金额不得超过原</w:t>
      </w:r>
      <w:r>
        <w:rPr>
          <w:rFonts w:hint="eastAsia" w:ascii="宋体" w:hAnsi="宋体" w:cs="宋体"/>
          <w:szCs w:val="21"/>
        </w:rPr>
        <w:t>合同</w:t>
      </w:r>
      <w:r>
        <w:rPr>
          <w:rFonts w:hint="eastAsia" w:ascii="宋体" w:hAnsi="宋体" w:cs="宋体"/>
          <w:szCs w:val="21"/>
          <w:lang w:eastAsia="zh-TW"/>
        </w:rPr>
        <w:t>采购金额的百分之十。签订补充合同的必须按规定备案。</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履约保证金</w:t>
      </w:r>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中标人应按照</w:t>
      </w:r>
      <w:r>
        <w:rPr>
          <w:rFonts w:hint="eastAsia" w:ascii="宋体" w:hAnsi="宋体" w:cs="宋体"/>
          <w:b/>
          <w:szCs w:val="21"/>
        </w:rPr>
        <w:t>投标资料表</w:t>
      </w:r>
      <w:r>
        <w:rPr>
          <w:rFonts w:hint="eastAsia" w:ascii="宋体" w:hAnsi="宋体" w:cs="宋体"/>
          <w:szCs w:val="21"/>
          <w:lang w:eastAsia="zh-TW"/>
        </w:rPr>
        <w:t>规定的</w:t>
      </w:r>
      <w:r>
        <w:rPr>
          <w:rFonts w:hint="eastAsia" w:ascii="宋体" w:hAnsi="宋体" w:cs="宋体"/>
          <w:szCs w:val="21"/>
        </w:rPr>
        <w:t>金额，</w:t>
      </w:r>
      <w:r>
        <w:rPr>
          <w:rFonts w:hint="eastAsia" w:ascii="宋体" w:hAnsi="宋体" w:cs="宋体"/>
          <w:szCs w:val="21"/>
          <w:lang w:eastAsia="zh-TW"/>
        </w:rPr>
        <w:t>采用招标文件中提供的履约保证金保函格式或采购人可以接受的其他形式向采购人提交履约保证金。</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招标代理服务费</w:t>
      </w:r>
    </w:p>
    <w:p>
      <w:pPr>
        <w:spacing w:line="240" w:lineRule="auto"/>
        <w:ind w:firstLine="420" w:firstLineChars="200"/>
        <w:rPr>
          <w:rFonts w:hint="eastAsia" w:ascii="宋体" w:hAnsi="宋体"/>
          <w:sz w:val="21"/>
          <w:szCs w:val="21"/>
        </w:rPr>
      </w:pPr>
      <w:r>
        <w:rPr>
          <w:rFonts w:hint="eastAsia" w:ascii="宋体" w:hAnsi="宋体"/>
          <w:sz w:val="21"/>
          <w:szCs w:val="21"/>
        </w:rPr>
        <w:t>中标人须向采购代理机构交纳的招标服务费，根据《国家发展改革委关于进一步放开建设项目专业服务价格的通知发改价格》[2015] 299号的通知实行市场调节价，本项目的招标服务费执行以下价格；</w:t>
      </w:r>
    </w:p>
    <w:p>
      <w:pPr>
        <w:spacing w:line="240" w:lineRule="auto"/>
        <w:ind w:firstLine="420" w:firstLineChars="200"/>
        <w:rPr>
          <w:rFonts w:hint="eastAsia" w:ascii="宋体" w:hAnsi="宋体"/>
          <w:sz w:val="21"/>
          <w:szCs w:val="21"/>
        </w:rPr>
      </w:pPr>
      <w:r>
        <w:rPr>
          <w:rFonts w:hint="eastAsia" w:ascii="宋体" w:hAnsi="宋体"/>
          <w:sz w:val="21"/>
          <w:szCs w:val="21"/>
        </w:rPr>
        <w:t>(1)</w:t>
      </w:r>
      <w:r>
        <w:rPr>
          <w:rFonts w:hint="eastAsia" w:ascii="宋体" w:hAnsi="宋体"/>
          <w:sz w:val="21"/>
          <w:szCs w:val="21"/>
        </w:rPr>
        <w:tab/>
      </w:r>
      <w:r>
        <w:rPr>
          <w:rFonts w:hint="eastAsia" w:ascii="宋体" w:hAnsi="宋体"/>
          <w:sz w:val="21"/>
          <w:szCs w:val="21"/>
        </w:rPr>
        <w:t>以预算金额作为收费的计算基数；</w:t>
      </w:r>
    </w:p>
    <w:p>
      <w:pPr>
        <w:spacing w:line="240" w:lineRule="auto"/>
        <w:ind w:firstLine="420" w:firstLineChars="200"/>
        <w:rPr>
          <w:rFonts w:hint="eastAsia" w:ascii="宋体" w:hAnsi="宋体"/>
          <w:sz w:val="21"/>
          <w:szCs w:val="21"/>
        </w:rPr>
      </w:pPr>
      <w:r>
        <w:rPr>
          <w:rFonts w:hint="eastAsia" w:ascii="宋体" w:hAnsi="宋体"/>
          <w:sz w:val="21"/>
          <w:szCs w:val="21"/>
        </w:rPr>
        <w:t>(2)</w:t>
      </w:r>
      <w:r>
        <w:rPr>
          <w:rFonts w:hint="eastAsia" w:ascii="宋体" w:hAnsi="宋体"/>
          <w:sz w:val="21"/>
          <w:szCs w:val="21"/>
        </w:rPr>
        <w:tab/>
      </w:r>
      <w:r>
        <w:rPr>
          <w:rFonts w:hint="eastAsia" w:ascii="宋体" w:hAnsi="宋体"/>
          <w:sz w:val="21"/>
          <w:szCs w:val="21"/>
        </w:rPr>
        <w:t>预算金额在100万以下的，招标服务费按1.5%计算；101万到500万的，按1.2%计算；500万到1000万的，按</w:t>
      </w:r>
      <w:r>
        <w:rPr>
          <w:rFonts w:hint="eastAsia" w:ascii="宋体" w:hAnsi="宋体"/>
          <w:sz w:val="21"/>
          <w:szCs w:val="21"/>
          <w:lang w:val="en-US" w:eastAsia="zh-CN"/>
        </w:rPr>
        <w:t>0.8</w:t>
      </w:r>
      <w:r>
        <w:rPr>
          <w:rFonts w:hint="eastAsia" w:ascii="宋体" w:hAnsi="宋体"/>
          <w:sz w:val="21"/>
          <w:szCs w:val="21"/>
        </w:rPr>
        <w:t>%计算…</w:t>
      </w:r>
    </w:p>
    <w:p>
      <w:pPr>
        <w:spacing w:line="240" w:lineRule="auto"/>
        <w:ind w:firstLine="420" w:firstLineChars="200"/>
        <w:rPr>
          <w:rFonts w:hint="eastAsia" w:ascii="宋体" w:hAnsi="宋体"/>
          <w:sz w:val="21"/>
          <w:szCs w:val="21"/>
        </w:rPr>
      </w:pPr>
      <w:r>
        <w:rPr>
          <w:rFonts w:hint="eastAsia" w:ascii="宋体" w:hAnsi="宋体"/>
          <w:sz w:val="21"/>
          <w:szCs w:val="21"/>
        </w:rPr>
        <w:t>(3)</w:t>
      </w:r>
      <w:r>
        <w:rPr>
          <w:rFonts w:hint="eastAsia" w:ascii="宋体" w:hAnsi="宋体"/>
          <w:sz w:val="21"/>
          <w:szCs w:val="21"/>
        </w:rPr>
        <w:tab/>
      </w:r>
      <w:r>
        <w:rPr>
          <w:rFonts w:hint="eastAsia" w:ascii="宋体" w:hAnsi="宋体"/>
          <w:sz w:val="21"/>
          <w:szCs w:val="21"/>
        </w:rPr>
        <w:t>招标代理服务收费按差额定率累进法计算。</w:t>
      </w:r>
    </w:p>
    <w:p>
      <w:pPr>
        <w:spacing w:line="240" w:lineRule="auto"/>
        <w:ind w:firstLine="420" w:firstLineChars="200"/>
        <w:rPr>
          <w:rFonts w:hint="eastAsia" w:ascii="宋体" w:hAnsi="宋体"/>
          <w:sz w:val="21"/>
          <w:szCs w:val="21"/>
        </w:rPr>
      </w:pPr>
      <w:r>
        <w:rPr>
          <w:rFonts w:hint="eastAsia" w:ascii="宋体" w:hAnsi="宋体"/>
          <w:sz w:val="21"/>
          <w:szCs w:val="21"/>
        </w:rPr>
        <w:t>(4)</w:t>
      </w:r>
      <w:r>
        <w:rPr>
          <w:rFonts w:hint="eastAsia" w:ascii="宋体" w:hAnsi="宋体"/>
          <w:sz w:val="21"/>
          <w:szCs w:val="21"/>
        </w:rPr>
        <w:tab/>
      </w:r>
      <w:r>
        <w:rPr>
          <w:rFonts w:hint="eastAsia" w:ascii="宋体" w:hAnsi="宋体"/>
          <w:sz w:val="21"/>
          <w:szCs w:val="21"/>
        </w:rPr>
        <w:t>招标服务费不在投标报价中单列；</w:t>
      </w:r>
    </w:p>
    <w:p>
      <w:pPr>
        <w:spacing w:line="240" w:lineRule="auto"/>
        <w:ind w:firstLine="420" w:firstLineChars="200"/>
        <w:rPr>
          <w:rFonts w:hint="eastAsia" w:ascii="宋体" w:hAnsi="宋体"/>
          <w:sz w:val="21"/>
          <w:szCs w:val="21"/>
        </w:rPr>
      </w:pPr>
      <w:r>
        <w:rPr>
          <w:rFonts w:hint="eastAsia" w:ascii="宋体" w:hAnsi="宋体"/>
          <w:sz w:val="21"/>
          <w:szCs w:val="21"/>
        </w:rPr>
        <w:t>(5)</w:t>
      </w:r>
      <w:r>
        <w:rPr>
          <w:rFonts w:hint="eastAsia" w:ascii="宋体" w:hAnsi="宋体"/>
          <w:sz w:val="21"/>
          <w:szCs w:val="21"/>
        </w:rPr>
        <w:tab/>
      </w:r>
      <w:r>
        <w:rPr>
          <w:rFonts w:hint="eastAsia" w:ascii="宋体" w:hAnsi="宋体"/>
          <w:sz w:val="21"/>
          <w:szCs w:val="21"/>
        </w:rPr>
        <w:t>招标服务费币种与《中标通知书》的币种相同；</w:t>
      </w:r>
    </w:p>
    <w:p>
      <w:pPr>
        <w:spacing w:line="240" w:lineRule="auto"/>
        <w:ind w:firstLine="420" w:firstLineChars="200"/>
        <w:rPr>
          <w:rFonts w:ascii="宋体" w:hAnsi="宋体" w:cs="宋体"/>
          <w:szCs w:val="21"/>
        </w:rPr>
      </w:pPr>
      <w:r>
        <w:rPr>
          <w:rFonts w:hint="eastAsia" w:ascii="宋体" w:hAnsi="宋体"/>
          <w:sz w:val="21"/>
          <w:szCs w:val="21"/>
        </w:rPr>
        <w:t>(6)</w:t>
      </w:r>
      <w:r>
        <w:rPr>
          <w:rFonts w:hint="eastAsia" w:ascii="宋体" w:hAnsi="宋体"/>
          <w:sz w:val="21"/>
          <w:szCs w:val="21"/>
        </w:rPr>
        <w:tab/>
      </w:r>
      <w:r>
        <w:rPr>
          <w:rFonts w:hint="eastAsia" w:ascii="宋体" w:hAnsi="宋体"/>
          <w:sz w:val="21"/>
          <w:szCs w:val="21"/>
        </w:rPr>
        <w:t>中标人在领取《中标通知书》时，必须按《交纳服务费承诺书》向采购代理机构直接交纳招标服务费。</w:t>
      </w:r>
    </w:p>
    <w:p>
      <w:pPr>
        <w:numPr>
          <w:ilvl w:val="1"/>
          <w:numId w:val="35"/>
        </w:numPr>
        <w:tabs>
          <w:tab w:val="left" w:pos="709"/>
        </w:tabs>
        <w:autoSpaceDE w:val="0"/>
        <w:autoSpaceDN w:val="0"/>
        <w:adjustRightInd w:val="0"/>
        <w:snapToGrid w:val="0"/>
        <w:spacing w:line="240" w:lineRule="auto"/>
        <w:rPr>
          <w:rFonts w:ascii="宋体" w:hAnsi="宋体" w:cs="宋体"/>
          <w:szCs w:val="21"/>
        </w:rPr>
      </w:pPr>
      <w:r>
        <w:rPr>
          <w:rFonts w:hint="eastAsia" w:ascii="宋体" w:hAnsi="宋体" w:cs="宋体"/>
          <w:szCs w:val="21"/>
        </w:rPr>
        <w:t>经依法取消中标资格的，招标代理服务费不予退还。</w:t>
      </w:r>
    </w:p>
    <w:p>
      <w:pPr>
        <w:spacing w:line="440" w:lineRule="exact"/>
        <w:rPr>
          <w:rFonts w:hint="eastAsia" w:ascii="宋体" w:hAnsi="宋体" w:cs="宋体"/>
          <w:szCs w:val="21"/>
          <w:lang w:eastAsia="zh-TW"/>
        </w:rPr>
      </w:pPr>
    </w:p>
    <w:p>
      <w:pPr>
        <w:spacing w:line="440" w:lineRule="exact"/>
        <w:rPr>
          <w:rFonts w:ascii="宋体" w:hAnsi="宋体"/>
          <w:sz w:val="24"/>
        </w:rPr>
      </w:pPr>
      <w:r>
        <w:rPr>
          <w:rFonts w:ascii="宋体" w:hAnsi="宋体"/>
          <w:sz w:val="24"/>
        </w:rPr>
        <w:br w:type="page"/>
      </w:r>
    </w:p>
    <w:p>
      <w:pPr>
        <w:numPr>
          <w:ilvl w:val="0"/>
          <w:numId w:val="35"/>
        </w:numPr>
        <w:autoSpaceDE w:val="0"/>
        <w:autoSpaceDN w:val="0"/>
        <w:adjustRightInd w:val="0"/>
        <w:snapToGrid w:val="0"/>
        <w:spacing w:line="360" w:lineRule="auto"/>
        <w:ind w:left="449" w:hanging="449" w:hangingChars="213"/>
        <w:outlineLvl w:val="2"/>
        <w:rPr>
          <w:rFonts w:ascii="宋体" w:hAnsi="宋体"/>
          <w:b/>
          <w:szCs w:val="21"/>
        </w:rPr>
      </w:pPr>
      <w:r>
        <w:rPr>
          <w:rFonts w:hint="eastAsia" w:ascii="宋体" w:hAnsi="宋体"/>
          <w:b/>
          <w:bCs/>
          <w:szCs w:val="21"/>
        </w:rPr>
        <w:t>询问函、质疑函格式</w:t>
      </w:r>
    </w:p>
    <w:p>
      <w:pPr>
        <w:snapToGrid w:val="0"/>
        <w:spacing w:line="360" w:lineRule="auto"/>
        <w:ind w:firstLine="424" w:firstLineChars="201"/>
        <w:rPr>
          <w:rFonts w:ascii="宋体" w:hAnsi="宋体"/>
          <w:b/>
          <w:szCs w:val="21"/>
        </w:rPr>
      </w:pPr>
      <w:r>
        <w:rPr>
          <w:rFonts w:hint="eastAsia" w:ascii="宋体" w:hAnsi="宋体"/>
          <w:b/>
          <w:szCs w:val="21"/>
        </w:rPr>
        <w:t>说明：本部分格式为投标人提交询问函、质疑函时使用，不属于投标文件格式的组成部分。</w:t>
      </w:r>
    </w:p>
    <w:p>
      <w:pPr>
        <w:spacing w:line="440" w:lineRule="exact"/>
        <w:rPr>
          <w:rFonts w:ascii="宋体" w:hAnsi="宋体"/>
          <w:szCs w:val="21"/>
        </w:rPr>
      </w:pPr>
      <w:r>
        <w:rPr>
          <w:rFonts w:hint="eastAsia" w:ascii="宋体" w:hAnsi="宋体"/>
          <w:bCs/>
          <w:sz w:val="28"/>
        </w:rPr>
        <w:t>1：询问函格式</w:t>
      </w:r>
    </w:p>
    <w:p>
      <w:pPr>
        <w:spacing w:afterLines="50"/>
        <w:jc w:val="center"/>
        <w:rPr>
          <w:rFonts w:ascii="宋体" w:hAnsi="宋体"/>
          <w:b/>
          <w:bCs/>
          <w:sz w:val="28"/>
          <w:szCs w:val="28"/>
        </w:rPr>
      </w:pPr>
      <w:r>
        <w:rPr>
          <w:rFonts w:hint="eastAsia" w:ascii="宋体" w:hAnsi="宋体"/>
          <w:b/>
          <w:bCs/>
          <w:sz w:val="28"/>
          <w:szCs w:val="28"/>
        </w:rPr>
        <w:t>询  问  函</w:t>
      </w:r>
    </w:p>
    <w:p>
      <w:pPr>
        <w:widowControl/>
        <w:snapToGrid w:val="0"/>
        <w:spacing w:line="360" w:lineRule="auto"/>
        <w:rPr>
          <w:rFonts w:ascii="宋体" w:hAnsi="宋体"/>
          <w:b/>
          <w:szCs w:val="21"/>
        </w:rPr>
      </w:pPr>
      <w:r>
        <w:rPr>
          <w:rFonts w:hint="eastAsia" w:ascii="宋体" w:hAnsi="宋体"/>
          <w:b/>
          <w:szCs w:val="21"/>
          <w:lang w:eastAsia="zh-CN"/>
        </w:rPr>
        <w:t>广州宝诚招标代理咨询有限公司</w:t>
      </w:r>
      <w:r>
        <w:rPr>
          <w:rFonts w:hint="eastAsia" w:ascii="宋体" w:hAnsi="宋体"/>
          <w:b/>
          <w:szCs w:val="21"/>
        </w:rPr>
        <w:t>：</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我单位已报名并准备参与</w:t>
      </w:r>
      <w:r>
        <w:rPr>
          <w:rFonts w:hint="eastAsia" w:ascii="宋体" w:hAnsi="宋体"/>
          <w:szCs w:val="21"/>
          <w:u w:val="single"/>
        </w:rPr>
        <w:t>（项目名称）</w:t>
      </w:r>
      <w:r>
        <w:rPr>
          <w:rFonts w:hint="eastAsia" w:ascii="宋体" w:hAnsi="宋体"/>
          <w:szCs w:val="21"/>
        </w:rPr>
        <w:t>项目（项目采购编号：</w:t>
      </w:r>
      <w:r>
        <w:rPr>
          <w:rFonts w:hint="eastAsia" w:ascii="宋体" w:hAnsi="宋体"/>
          <w:szCs w:val="21"/>
          <w:u w:val="single"/>
        </w:rPr>
        <w:t xml:space="preserve">     </w:t>
      </w:r>
      <w:r>
        <w:rPr>
          <w:rFonts w:hint="eastAsia" w:ascii="宋体" w:hAnsi="宋体"/>
          <w:szCs w:val="21"/>
        </w:rPr>
        <w:t>）的投标（或报价）活动，现有以下几个内容（或条款）存在疑问（或无法理解），特提出询问。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hAnsi="宋体"/>
          <w:szCs w:val="21"/>
        </w:rPr>
      </w:pPr>
      <w:r>
        <w:rPr>
          <w:rFonts w:hint="eastAsia" w:ascii="宋体" w:hAnsi="宋体"/>
          <w:szCs w:val="21"/>
        </w:rPr>
        <w:t>一、_____________________（事项一）</w:t>
      </w:r>
      <w:r>
        <w:rPr>
          <w:rFonts w:ascii="宋体" w:hAnsi="宋体"/>
          <w:szCs w:val="21"/>
        </w:rPr>
        <w:tab/>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（1）____________________（问题或条款内容）</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（2）____________________（说明疑问或无法理解原因）</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（3）____________________（建议）</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二、_____________________（事项二）</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随附相关证明材料如下：（目录）。</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询问人：（公章）</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法定代表人（授权代表）：</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地址/邮编：</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电话/传真：</w:t>
      </w:r>
    </w:p>
    <w:p>
      <w:pPr>
        <w:spacing w:line="360" w:lineRule="auto"/>
        <w:ind w:firstLine="420" w:firstLineChars="200"/>
        <w:jc w:val="left"/>
        <w:rPr>
          <w:rFonts w:ascii="宋体" w:hAnsi="宋体"/>
          <w:szCs w:val="21"/>
        </w:rPr>
      </w:pPr>
      <w:r>
        <w:rPr>
          <w:rFonts w:hint="eastAsia" w:ascii="宋体" w:hAnsi="宋体"/>
          <w:szCs w:val="21"/>
        </w:rPr>
        <w:t xml:space="preserve"> </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napToGrid w:val="0"/>
        <w:spacing w:line="360" w:lineRule="auto"/>
        <w:ind w:firstLine="422" w:firstLineChars="201"/>
        <w:rPr>
          <w:rFonts w:ascii="宋体" w:hAnsi="宋体"/>
          <w:szCs w:val="21"/>
        </w:rPr>
      </w:pPr>
    </w:p>
    <w:p>
      <w:pPr>
        <w:spacing w:line="440" w:lineRule="exact"/>
        <w:rPr>
          <w:rFonts w:ascii="宋体" w:hAnsi="宋体"/>
          <w:sz w:val="24"/>
        </w:rPr>
      </w:pPr>
      <w:r>
        <w:rPr>
          <w:rFonts w:ascii="宋体" w:hAnsi="宋体"/>
          <w:sz w:val="24"/>
        </w:rPr>
        <w:br w:type="page"/>
      </w:r>
    </w:p>
    <w:p>
      <w:pPr>
        <w:spacing w:line="440" w:lineRule="exact"/>
        <w:rPr>
          <w:rFonts w:ascii="宋体" w:hAnsi="宋体"/>
          <w:szCs w:val="21"/>
        </w:rPr>
      </w:pPr>
      <w:r>
        <w:rPr>
          <w:rFonts w:hint="eastAsia" w:ascii="宋体" w:hAnsi="宋体"/>
          <w:bCs/>
          <w:sz w:val="28"/>
        </w:rPr>
        <w:t>2：质疑函格式</w:t>
      </w:r>
    </w:p>
    <w:p>
      <w:pPr>
        <w:spacing w:afterLines="50"/>
        <w:jc w:val="center"/>
        <w:rPr>
          <w:rFonts w:ascii="宋体" w:hAnsi="宋体"/>
          <w:b/>
          <w:bCs/>
          <w:sz w:val="28"/>
          <w:szCs w:val="28"/>
        </w:rPr>
      </w:pPr>
      <w:r>
        <w:rPr>
          <w:rFonts w:ascii="宋体" w:hAnsi="宋体"/>
          <w:b/>
          <w:bCs/>
          <w:sz w:val="28"/>
          <w:szCs w:val="28"/>
        </w:rPr>
        <w:t>质</w:t>
      </w:r>
      <w:r>
        <w:rPr>
          <w:rFonts w:hint="eastAsia" w:ascii="宋体" w:hAnsi="宋体"/>
          <w:b/>
          <w:bCs/>
          <w:sz w:val="28"/>
          <w:szCs w:val="28"/>
        </w:rPr>
        <w:t xml:space="preserve">  </w:t>
      </w:r>
      <w:r>
        <w:rPr>
          <w:rFonts w:ascii="宋体" w:hAnsi="宋体"/>
          <w:b/>
          <w:bCs/>
          <w:sz w:val="28"/>
          <w:szCs w:val="28"/>
        </w:rPr>
        <w:t>疑</w:t>
      </w:r>
      <w:r>
        <w:rPr>
          <w:rFonts w:hint="eastAsia" w:ascii="宋体" w:hAnsi="宋体"/>
          <w:b/>
          <w:bCs/>
          <w:sz w:val="28"/>
          <w:szCs w:val="28"/>
        </w:rPr>
        <w:t xml:space="preserve">  函</w:t>
      </w:r>
    </w:p>
    <w:p>
      <w:pPr>
        <w:widowControl/>
        <w:spacing w:line="360" w:lineRule="auto"/>
        <w:jc w:val="center"/>
        <w:rPr>
          <w:rFonts w:ascii="宋体" w:hAnsi="宋体" w:cs="Tahoma"/>
          <w:b/>
          <w:bCs/>
          <w:spacing w:val="10"/>
          <w:szCs w:val="21"/>
        </w:rPr>
      </w:pPr>
      <w:r>
        <w:rPr>
          <w:rFonts w:hint="eastAsia" w:ascii="宋体" w:hAnsi="宋体" w:cs="Tahoma"/>
          <w:spacing w:val="10"/>
          <w:szCs w:val="21"/>
        </w:rPr>
        <w:t xml:space="preserve"> (可根据质疑内容增加或删减)</w:t>
      </w:r>
    </w:p>
    <w:p>
      <w:pPr>
        <w:widowControl/>
        <w:snapToGrid w:val="0"/>
        <w:spacing w:line="360" w:lineRule="auto"/>
        <w:rPr>
          <w:rFonts w:ascii="宋体" w:hAnsi="宋体"/>
          <w:b/>
          <w:szCs w:val="21"/>
        </w:rPr>
      </w:pPr>
      <w:r>
        <w:rPr>
          <w:rFonts w:hint="eastAsia" w:ascii="宋体" w:hAnsi="宋体"/>
          <w:b/>
          <w:szCs w:val="21"/>
          <w:lang w:eastAsia="zh-CN"/>
        </w:rPr>
        <w:t>广州宝诚招标代理咨询有限公司</w:t>
      </w:r>
      <w:r>
        <w:rPr>
          <w:rFonts w:hint="eastAsia" w:ascii="宋体" w:hAnsi="宋体"/>
          <w:b/>
          <w:szCs w:val="21"/>
        </w:rPr>
        <w:t>：</w:t>
      </w:r>
    </w:p>
    <w:p>
      <w:pPr>
        <w:widowControl/>
        <w:snapToGrid w:val="0"/>
        <w:spacing w:line="360" w:lineRule="auto"/>
        <w:ind w:firstLine="420" w:firstLineChars="200"/>
        <w:rPr>
          <w:rFonts w:ascii="宋体" w:hAnsi="宋体"/>
          <w:szCs w:val="21"/>
        </w:rPr>
      </w:pPr>
      <w:r>
        <w:rPr>
          <w:rFonts w:hint="eastAsia" w:ascii="宋体" w:hAnsi="宋体"/>
          <w:szCs w:val="21"/>
        </w:rPr>
        <w:t>我公司依法参与了</w:t>
      </w:r>
      <w:r>
        <w:rPr>
          <w:rFonts w:hint="eastAsia" w:ascii="宋体" w:hAnsi="宋体"/>
          <w:szCs w:val="21"/>
          <w:u w:val="single"/>
        </w:rPr>
        <w:t>（采购代理机构或采购人）</w:t>
      </w:r>
      <w:r>
        <w:rPr>
          <w:rFonts w:hint="eastAsia" w:ascii="宋体" w:hAnsi="宋体"/>
          <w:szCs w:val="21"/>
        </w:rPr>
        <w:t>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日组织的政府采购活动。根据《政府采购法》和《政府采购供应商投诉处理办法》等规定，我公司认为</w:t>
      </w:r>
      <w:r>
        <w:rPr>
          <w:rFonts w:hint="eastAsia" w:ascii="宋体" w:hAnsi="宋体"/>
          <w:szCs w:val="21"/>
          <w:u w:val="single"/>
        </w:rPr>
        <w:t xml:space="preserve"> （采购项目名称）（采购项目编号：     ）</w:t>
      </w:r>
      <w:r>
        <w:rPr>
          <w:rFonts w:hint="eastAsia" w:ascii="宋体" w:hAnsi="宋体"/>
          <w:szCs w:val="21"/>
        </w:rPr>
        <w:t>项目的采购活动中，</w:t>
      </w:r>
      <w:r>
        <w:rPr>
          <w:rFonts w:hint="eastAsia" w:ascii="宋体" w:hAnsi="宋体"/>
          <w:szCs w:val="21"/>
          <w:u w:val="single"/>
        </w:rPr>
        <w:t xml:space="preserve">（采购文件、采购过程、中标/成交结果） </w:t>
      </w:r>
      <w:r>
        <w:rPr>
          <w:rFonts w:hint="eastAsia" w:ascii="宋体" w:hAnsi="宋体"/>
          <w:szCs w:val="21"/>
        </w:rPr>
        <w:t>损害了我公司权益，特提出质疑。</w:t>
      </w:r>
    </w:p>
    <w:p>
      <w:pPr>
        <w:widowControl/>
        <w:snapToGrid w:val="0"/>
        <w:spacing w:line="360" w:lineRule="auto"/>
        <w:ind w:firstLine="420" w:firstLineChars="200"/>
        <w:rPr>
          <w:rFonts w:ascii="宋体" w:hAnsi="宋体"/>
          <w:szCs w:val="21"/>
        </w:rPr>
      </w:pPr>
      <w:r>
        <w:rPr>
          <w:rFonts w:hint="eastAsia" w:ascii="宋体" w:hAnsi="宋体"/>
          <w:szCs w:val="21"/>
        </w:rPr>
        <w:t>一、我公司认为项目的</w:t>
      </w:r>
      <w:r>
        <w:rPr>
          <w:rFonts w:hint="eastAsia" w:ascii="宋体" w:hAnsi="宋体"/>
          <w:szCs w:val="21"/>
          <w:u w:val="single"/>
        </w:rPr>
        <w:t>（采购文件、采购过程、中标/成交结果）</w:t>
      </w:r>
      <w:r>
        <w:rPr>
          <w:rFonts w:hint="eastAsia" w:ascii="宋体" w:hAnsi="宋体"/>
          <w:szCs w:val="21"/>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hAnsi="宋体"/>
          <w:b/>
          <w:szCs w:val="21"/>
        </w:rPr>
      </w:pPr>
      <w:r>
        <w:rPr>
          <w:rFonts w:hint="eastAsia" w:ascii="宋体" w:hAnsi="宋体"/>
          <w:b/>
          <w:szCs w:val="21"/>
        </w:rPr>
        <w:t>质疑采购文件</w:t>
      </w:r>
    </w:p>
    <w:p>
      <w:pPr>
        <w:widowControl/>
        <w:snapToGrid w:val="0"/>
        <w:spacing w:line="360" w:lineRule="auto"/>
        <w:ind w:firstLine="420" w:firstLineChars="200"/>
        <w:rPr>
          <w:rFonts w:ascii="宋体" w:hAnsi="宋体"/>
          <w:szCs w:val="21"/>
        </w:rPr>
      </w:pPr>
      <w:r>
        <w:rPr>
          <w:rFonts w:hint="eastAsia" w:ascii="宋体" w:hAnsi="宋体"/>
          <w:szCs w:val="21"/>
        </w:rPr>
        <w:t>1．质疑内容采购文件</w:t>
      </w:r>
      <w:r>
        <w:rPr>
          <w:rFonts w:hint="eastAsia" w:ascii="宋体" w:hAnsi="宋体"/>
          <w:szCs w:val="21"/>
          <w:u w:val="single"/>
        </w:rPr>
        <w:t xml:space="preserve">    </w:t>
      </w:r>
      <w:r>
        <w:rPr>
          <w:rFonts w:hint="eastAsia" w:ascii="宋体" w:hAnsi="宋体"/>
          <w:szCs w:val="21"/>
        </w:rPr>
        <w:t xml:space="preserve">页，内容“ </w:t>
      </w:r>
      <w:r>
        <w:rPr>
          <w:rFonts w:hint="eastAsia" w:ascii="宋体" w:hAnsi="宋体"/>
          <w:szCs w:val="21"/>
          <w:u w:val="single"/>
        </w:rPr>
        <w:t xml:space="preserve">                            </w:t>
      </w:r>
      <w:r>
        <w:rPr>
          <w:rFonts w:hint="eastAsia" w:ascii="宋体" w:hAnsi="宋体"/>
          <w:szCs w:val="21"/>
        </w:rPr>
        <w:t xml:space="preserve"> ” 损害了我公司权益，</w:t>
      </w:r>
    </w:p>
    <w:p>
      <w:pPr>
        <w:widowControl/>
        <w:snapToGrid w:val="0"/>
        <w:spacing w:line="360" w:lineRule="auto"/>
        <w:ind w:firstLine="735" w:firstLineChars="350"/>
        <w:rPr>
          <w:rFonts w:ascii="宋体" w:hAnsi="宋体"/>
          <w:szCs w:val="21"/>
        </w:rPr>
      </w:pPr>
      <w:r>
        <w:rPr>
          <w:rFonts w:hint="eastAsia" w:ascii="宋体" w:hAnsi="宋体"/>
          <w:szCs w:val="21"/>
        </w:rPr>
        <w:t xml:space="preserve">事实依据： </w:t>
      </w:r>
      <w:r>
        <w:rPr>
          <w:rFonts w:hint="eastAsia" w:ascii="宋体" w:hAnsi="宋体"/>
          <w:szCs w:val="21"/>
          <w:u w:val="single"/>
        </w:rPr>
        <w:t xml:space="preserve">                          （</w:t>
      </w:r>
      <w:r>
        <w:rPr>
          <w:rFonts w:hint="eastAsia" w:ascii="宋体" w:hAnsi="宋体"/>
          <w:szCs w:val="21"/>
        </w:rPr>
        <w:t>证据见附件第</w:t>
      </w:r>
      <w:r>
        <w:rPr>
          <w:rFonts w:hint="eastAsia" w:ascii="宋体" w:hAnsi="宋体"/>
          <w:szCs w:val="21"/>
          <w:u w:val="single"/>
        </w:rPr>
        <w:t xml:space="preserve">   </w:t>
      </w:r>
      <w:r>
        <w:rPr>
          <w:rFonts w:hint="eastAsia" w:ascii="宋体" w:hAnsi="宋体"/>
          <w:szCs w:val="21"/>
        </w:rPr>
        <w:t>页）</w:t>
      </w:r>
    </w:p>
    <w:p>
      <w:pPr>
        <w:widowControl/>
        <w:spacing w:line="360" w:lineRule="auto"/>
        <w:ind w:firstLine="743" w:firstLineChars="354"/>
        <w:rPr>
          <w:rFonts w:ascii="宋体" w:hAnsi="宋体" w:cs="Arial"/>
          <w:szCs w:val="21"/>
        </w:rPr>
      </w:pPr>
      <w:r>
        <w:rPr>
          <w:rFonts w:hint="eastAsia" w:ascii="宋体" w:hAnsi="宋体"/>
          <w:szCs w:val="21"/>
        </w:rPr>
        <w:t>法律依据</w:t>
      </w:r>
      <w:r>
        <w:rPr>
          <w:rFonts w:hint="eastAsia" w:ascii="宋体" w:hAnsi="宋体" w:cs="Arial"/>
          <w:szCs w:val="21"/>
        </w:rPr>
        <w:t>：</w:t>
      </w:r>
      <w:r>
        <w:rPr>
          <w:rFonts w:hint="eastAsia" w:ascii="宋体" w:hAnsi="宋体"/>
          <w:szCs w:val="21"/>
          <w:u w:val="single"/>
        </w:rPr>
        <w:t xml:space="preserve">                                        </w:t>
      </w:r>
    </w:p>
    <w:p>
      <w:pPr>
        <w:widowControl/>
        <w:spacing w:line="360" w:lineRule="auto"/>
        <w:ind w:firstLine="743" w:firstLineChars="354"/>
        <w:rPr>
          <w:rFonts w:ascii="宋体" w:hAnsi="宋体"/>
          <w:szCs w:val="21"/>
          <w:u w:val="single"/>
        </w:rPr>
      </w:pPr>
      <w:r>
        <w:rPr>
          <w:rFonts w:hint="eastAsia" w:ascii="宋体" w:hAnsi="宋体"/>
          <w:szCs w:val="21"/>
        </w:rPr>
        <w:t>我方请求采购文件做如下修改：</w:t>
      </w:r>
      <w:r>
        <w:rPr>
          <w:rFonts w:hint="eastAsia" w:ascii="宋体" w:hAnsi="宋体"/>
          <w:szCs w:val="21"/>
          <w:u w:val="single"/>
        </w:rPr>
        <w:t xml:space="preserve">                          </w:t>
      </w:r>
    </w:p>
    <w:p>
      <w:pPr>
        <w:widowControl/>
        <w:spacing w:line="360" w:lineRule="auto"/>
        <w:ind w:firstLine="743" w:firstLineChars="354"/>
        <w:rPr>
          <w:rFonts w:ascii="宋体" w:hAnsi="宋体"/>
          <w:szCs w:val="21"/>
        </w:rPr>
      </w:pPr>
      <w:r>
        <w:rPr>
          <w:rFonts w:hint="eastAsia" w:ascii="宋体" w:hAnsi="宋体"/>
          <w:szCs w:val="21"/>
        </w:rPr>
        <w:t>我方对采购文件其他内容无质疑。</w:t>
      </w:r>
    </w:p>
    <w:p>
      <w:pPr>
        <w:widowControl/>
        <w:snapToGrid w:val="0"/>
        <w:spacing w:line="360" w:lineRule="auto"/>
        <w:ind w:firstLine="422" w:firstLineChars="200"/>
        <w:rPr>
          <w:rFonts w:ascii="宋体" w:hAnsi="宋体"/>
          <w:b/>
          <w:szCs w:val="21"/>
        </w:rPr>
      </w:pPr>
      <w:r>
        <w:rPr>
          <w:rFonts w:hint="eastAsia" w:ascii="宋体" w:hAnsi="宋体"/>
          <w:b/>
          <w:szCs w:val="21"/>
        </w:rPr>
        <w:t>质疑采购过程</w:t>
      </w:r>
    </w:p>
    <w:p>
      <w:pPr>
        <w:widowControl/>
        <w:snapToGrid w:val="0"/>
        <w:spacing w:line="360" w:lineRule="auto"/>
        <w:ind w:firstLine="420" w:firstLineChars="200"/>
        <w:rPr>
          <w:rFonts w:ascii="宋体" w:hAnsi="宋体"/>
          <w:szCs w:val="21"/>
        </w:rPr>
      </w:pPr>
      <w:r>
        <w:rPr>
          <w:rFonts w:hint="eastAsia" w:ascii="宋体" w:hAnsi="宋体"/>
          <w:szCs w:val="21"/>
        </w:rPr>
        <w:t>1．于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日，在</w:t>
      </w:r>
      <w:r>
        <w:rPr>
          <w:rFonts w:hint="eastAsia" w:ascii="宋体" w:hAnsi="宋体"/>
          <w:szCs w:val="21"/>
          <w:u w:val="single"/>
        </w:rPr>
        <w:t xml:space="preserve">                          </w:t>
      </w:r>
      <w:r>
        <w:rPr>
          <w:rFonts w:hint="eastAsia" w:ascii="宋体" w:hAnsi="宋体"/>
          <w:szCs w:val="21"/>
        </w:rPr>
        <w:t>进行的（收取采购文件（样品）、开标、谈判）过程，发生损害了我公司权益的事项，</w:t>
      </w:r>
    </w:p>
    <w:p>
      <w:pPr>
        <w:widowControl/>
        <w:spacing w:line="360" w:lineRule="auto"/>
        <w:ind w:firstLine="743" w:firstLineChars="354"/>
        <w:rPr>
          <w:rFonts w:ascii="宋体" w:hAnsi="宋体"/>
          <w:szCs w:val="21"/>
        </w:rPr>
      </w:pPr>
      <w:r>
        <w:rPr>
          <w:rFonts w:hint="eastAsia" w:ascii="宋体" w:hAnsi="宋体"/>
          <w:szCs w:val="21"/>
        </w:rPr>
        <w:t xml:space="preserve">事实依据： </w:t>
      </w:r>
      <w:r>
        <w:rPr>
          <w:rFonts w:hint="eastAsia" w:ascii="宋体" w:hAnsi="宋体"/>
          <w:szCs w:val="21"/>
          <w:u w:val="single"/>
        </w:rPr>
        <w:t xml:space="preserve">                          （</w:t>
      </w:r>
      <w:r>
        <w:rPr>
          <w:rFonts w:hint="eastAsia" w:ascii="宋体" w:hAnsi="宋体"/>
          <w:szCs w:val="21"/>
        </w:rPr>
        <w:t>证据见附件第</w:t>
      </w:r>
      <w:r>
        <w:rPr>
          <w:rFonts w:hint="eastAsia" w:ascii="宋体" w:hAnsi="宋体"/>
          <w:szCs w:val="21"/>
          <w:u w:val="single"/>
        </w:rPr>
        <w:t xml:space="preserve">   </w:t>
      </w:r>
      <w:r>
        <w:rPr>
          <w:rFonts w:hint="eastAsia" w:ascii="宋体" w:hAnsi="宋体"/>
          <w:szCs w:val="21"/>
        </w:rPr>
        <w:t>页）</w:t>
      </w:r>
    </w:p>
    <w:p>
      <w:pPr>
        <w:widowControl/>
        <w:spacing w:line="360" w:lineRule="auto"/>
        <w:ind w:firstLine="743" w:firstLineChars="354"/>
        <w:rPr>
          <w:rFonts w:ascii="宋体" w:hAnsi="宋体" w:cs="Arial"/>
          <w:szCs w:val="21"/>
        </w:rPr>
      </w:pPr>
      <w:r>
        <w:rPr>
          <w:rFonts w:hint="eastAsia" w:ascii="宋体" w:hAnsi="宋体"/>
          <w:szCs w:val="21"/>
        </w:rPr>
        <w:t>法律依据</w:t>
      </w:r>
      <w:r>
        <w:rPr>
          <w:rFonts w:hint="eastAsia" w:ascii="宋体" w:hAnsi="宋体" w:cs="Arial"/>
          <w:szCs w:val="21"/>
        </w:rPr>
        <w:t>：</w:t>
      </w:r>
      <w:r>
        <w:rPr>
          <w:rFonts w:hint="eastAsia" w:ascii="宋体" w:hAnsi="宋体"/>
          <w:szCs w:val="21"/>
          <w:u w:val="single"/>
        </w:rPr>
        <w:t xml:space="preserve">                                        </w:t>
      </w:r>
    </w:p>
    <w:p>
      <w:pPr>
        <w:widowControl/>
        <w:spacing w:line="360" w:lineRule="auto"/>
        <w:ind w:firstLine="743" w:firstLineChars="354"/>
        <w:rPr>
          <w:rFonts w:ascii="宋体" w:hAnsi="宋体"/>
          <w:szCs w:val="21"/>
          <w:u w:val="single"/>
        </w:rPr>
      </w:pPr>
      <w:r>
        <w:rPr>
          <w:rFonts w:hint="eastAsia" w:ascii="宋体" w:hAnsi="宋体"/>
          <w:szCs w:val="21"/>
        </w:rPr>
        <w:t>我方请求：</w:t>
      </w:r>
      <w:r>
        <w:rPr>
          <w:rFonts w:hint="eastAsia" w:ascii="宋体" w:hAnsi="宋体"/>
          <w:szCs w:val="21"/>
          <w:u w:val="single"/>
        </w:rPr>
        <w:t xml:space="preserve">                          </w:t>
      </w:r>
    </w:p>
    <w:p>
      <w:pPr>
        <w:widowControl/>
        <w:spacing w:line="360" w:lineRule="auto"/>
        <w:ind w:firstLine="743" w:firstLineChars="354"/>
        <w:rPr>
          <w:rFonts w:ascii="宋体" w:hAnsi="宋体"/>
          <w:szCs w:val="21"/>
        </w:rPr>
      </w:pPr>
      <w:r>
        <w:rPr>
          <w:rFonts w:hint="eastAsia" w:ascii="宋体" w:hAnsi="宋体"/>
          <w:szCs w:val="21"/>
        </w:rPr>
        <w:t>我方对其他采购过程无质疑。</w:t>
      </w:r>
    </w:p>
    <w:p>
      <w:pPr>
        <w:widowControl/>
        <w:snapToGrid w:val="0"/>
        <w:spacing w:line="360" w:lineRule="auto"/>
        <w:ind w:firstLine="422" w:firstLineChars="200"/>
        <w:rPr>
          <w:rFonts w:ascii="宋体" w:hAnsi="宋体"/>
          <w:b/>
          <w:szCs w:val="21"/>
        </w:rPr>
      </w:pPr>
      <w:r>
        <w:rPr>
          <w:rFonts w:hint="eastAsia" w:ascii="宋体" w:hAnsi="宋体"/>
          <w:b/>
          <w:szCs w:val="21"/>
        </w:rPr>
        <w:t>质疑采购结果</w:t>
      </w:r>
    </w:p>
    <w:p>
      <w:pPr>
        <w:widowControl/>
        <w:snapToGrid w:val="0"/>
        <w:spacing w:line="360" w:lineRule="auto"/>
        <w:ind w:firstLine="420" w:firstLineChars="200"/>
        <w:rPr>
          <w:rFonts w:ascii="宋体" w:hAnsi="宋体"/>
          <w:szCs w:val="21"/>
        </w:rPr>
      </w:pPr>
      <w:r>
        <w:rPr>
          <w:rFonts w:hint="eastAsia" w:ascii="宋体" w:hAnsi="宋体"/>
          <w:szCs w:val="21"/>
        </w:rPr>
        <w:t>1．于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日公布的中标（成交）结果，发生损害了我公司权益的事项，</w:t>
      </w:r>
    </w:p>
    <w:p>
      <w:pPr>
        <w:widowControl/>
        <w:spacing w:line="360" w:lineRule="auto"/>
        <w:ind w:firstLine="743" w:firstLineChars="354"/>
        <w:rPr>
          <w:rFonts w:ascii="宋体" w:hAnsi="宋体"/>
          <w:szCs w:val="21"/>
        </w:rPr>
      </w:pPr>
      <w:r>
        <w:rPr>
          <w:rFonts w:hint="eastAsia" w:ascii="宋体" w:hAnsi="宋体"/>
          <w:szCs w:val="21"/>
        </w:rPr>
        <w:t xml:space="preserve">事实依据： </w:t>
      </w:r>
      <w:r>
        <w:rPr>
          <w:rFonts w:hint="eastAsia" w:ascii="宋体" w:hAnsi="宋体"/>
          <w:szCs w:val="21"/>
          <w:u w:val="single"/>
        </w:rPr>
        <w:t xml:space="preserve">                          （</w:t>
      </w:r>
      <w:r>
        <w:rPr>
          <w:rFonts w:hint="eastAsia" w:ascii="宋体" w:hAnsi="宋体"/>
          <w:szCs w:val="21"/>
        </w:rPr>
        <w:t>证据见附件第</w:t>
      </w:r>
      <w:r>
        <w:rPr>
          <w:rFonts w:hint="eastAsia" w:ascii="宋体" w:hAnsi="宋体"/>
          <w:szCs w:val="21"/>
          <w:u w:val="single"/>
        </w:rPr>
        <w:t xml:space="preserve">   </w:t>
      </w:r>
      <w:r>
        <w:rPr>
          <w:rFonts w:hint="eastAsia" w:ascii="宋体" w:hAnsi="宋体"/>
          <w:szCs w:val="21"/>
        </w:rPr>
        <w:t>页）</w:t>
      </w:r>
    </w:p>
    <w:p>
      <w:pPr>
        <w:widowControl/>
        <w:spacing w:line="360" w:lineRule="auto"/>
        <w:ind w:firstLine="743" w:firstLineChars="354"/>
        <w:rPr>
          <w:rFonts w:ascii="宋体" w:hAnsi="宋体" w:cs="Arial"/>
          <w:szCs w:val="21"/>
        </w:rPr>
      </w:pPr>
      <w:r>
        <w:rPr>
          <w:rFonts w:hint="eastAsia" w:ascii="宋体" w:hAnsi="宋体"/>
          <w:szCs w:val="21"/>
        </w:rPr>
        <w:t>法律依据</w:t>
      </w:r>
      <w:r>
        <w:rPr>
          <w:rFonts w:hint="eastAsia" w:ascii="宋体" w:hAnsi="宋体" w:cs="Arial"/>
          <w:szCs w:val="21"/>
        </w:rPr>
        <w:t>：</w:t>
      </w:r>
      <w:r>
        <w:rPr>
          <w:rFonts w:hint="eastAsia" w:ascii="宋体" w:hAnsi="宋体"/>
          <w:szCs w:val="21"/>
          <w:u w:val="single"/>
        </w:rPr>
        <w:t xml:space="preserve">                                        </w:t>
      </w:r>
    </w:p>
    <w:p>
      <w:pPr>
        <w:widowControl/>
        <w:spacing w:line="360" w:lineRule="auto"/>
        <w:ind w:firstLine="743" w:firstLineChars="354"/>
        <w:rPr>
          <w:rFonts w:ascii="宋体" w:hAnsi="宋体"/>
          <w:szCs w:val="21"/>
          <w:u w:val="single"/>
        </w:rPr>
      </w:pPr>
      <w:r>
        <w:rPr>
          <w:rFonts w:hint="eastAsia" w:ascii="宋体" w:hAnsi="宋体"/>
          <w:szCs w:val="21"/>
        </w:rPr>
        <w:t>我方请求：</w:t>
      </w:r>
      <w:r>
        <w:rPr>
          <w:rFonts w:hint="eastAsia" w:ascii="宋体" w:hAnsi="宋体"/>
          <w:szCs w:val="21"/>
          <w:u w:val="single"/>
        </w:rPr>
        <w:t xml:space="preserve">                          </w:t>
      </w:r>
    </w:p>
    <w:p>
      <w:pPr>
        <w:widowControl/>
        <w:spacing w:line="360" w:lineRule="auto"/>
        <w:ind w:firstLine="743" w:firstLineChars="354"/>
        <w:rPr>
          <w:rFonts w:ascii="宋体" w:hAnsi="宋体"/>
          <w:szCs w:val="21"/>
        </w:rPr>
      </w:pPr>
      <w:r>
        <w:rPr>
          <w:rFonts w:hint="eastAsia" w:ascii="宋体" w:hAnsi="宋体"/>
          <w:szCs w:val="21"/>
        </w:rPr>
        <w:t>我方对中标（成交）结果公告其他内容无质疑。</w:t>
      </w:r>
    </w:p>
    <w:p>
      <w:pPr>
        <w:widowControl/>
        <w:snapToGrid w:val="0"/>
        <w:spacing w:line="360" w:lineRule="auto"/>
        <w:ind w:firstLine="420" w:firstLineChars="200"/>
        <w:rPr>
          <w:rFonts w:ascii="宋体" w:hAnsi="宋体"/>
          <w:szCs w:val="21"/>
        </w:rPr>
      </w:pPr>
    </w:p>
    <w:p>
      <w:pPr>
        <w:widowControl/>
        <w:snapToGrid w:val="0"/>
        <w:spacing w:line="360" w:lineRule="auto"/>
        <w:ind w:firstLine="420" w:firstLineChars="200"/>
        <w:rPr>
          <w:rFonts w:ascii="宋体" w:hAnsi="宋体"/>
          <w:szCs w:val="21"/>
        </w:rPr>
      </w:pPr>
      <w:r>
        <w:rPr>
          <w:rFonts w:hint="eastAsia" w:ascii="宋体" w:hAnsi="宋体"/>
          <w:szCs w:val="21"/>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hAnsi="宋体"/>
          <w:szCs w:val="21"/>
        </w:rPr>
      </w:pPr>
      <w:r>
        <w:rPr>
          <w:rFonts w:hint="eastAsia" w:ascii="宋体" w:hAnsi="宋体"/>
          <w:szCs w:val="21"/>
        </w:rPr>
        <w:t>质疑供应商</w:t>
      </w:r>
      <w:r>
        <w:rPr>
          <w:rFonts w:hint="eastAsia" w:ascii="宋体" w:hAnsi="宋体"/>
          <w:szCs w:val="21"/>
          <w:u w:val="single"/>
        </w:rPr>
        <w:t xml:space="preserve">： （签章）  </w:t>
      </w:r>
      <w:r>
        <w:rPr>
          <w:rFonts w:hint="eastAsia" w:ascii="宋体" w:hAnsi="宋体"/>
          <w:szCs w:val="21"/>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主要负责人 ：</w:t>
      </w:r>
      <w:r>
        <w:rPr>
          <w:rFonts w:hint="eastAsia" w:ascii="宋体" w:hAnsi="宋体"/>
          <w:szCs w:val="21"/>
          <w:u w:val="single"/>
        </w:rPr>
        <w:t xml:space="preserve">        </w:t>
      </w:r>
      <w:r>
        <w:rPr>
          <w:rFonts w:hint="eastAsia" w:ascii="宋体" w:hAnsi="宋体"/>
          <w:szCs w:val="21"/>
        </w:rPr>
        <w:t>（签署本人姓名或印盖本人姓名章）</w:t>
      </w:r>
    </w:p>
    <w:p>
      <w:pPr>
        <w:widowControl/>
        <w:snapToGrid w:val="0"/>
        <w:spacing w:line="360" w:lineRule="auto"/>
        <w:ind w:firstLine="420" w:firstLineChars="200"/>
        <w:rPr>
          <w:rFonts w:ascii="宋体" w:hAnsi="宋体"/>
          <w:szCs w:val="21"/>
        </w:rPr>
      </w:pPr>
      <w:r>
        <w:rPr>
          <w:rFonts w:hint="eastAsia" w:ascii="宋体" w:hAnsi="宋体"/>
          <w:szCs w:val="21"/>
        </w:rPr>
        <w:t>项目联系人：</w:t>
      </w:r>
      <w:r>
        <w:rPr>
          <w:rFonts w:hint="eastAsia" w:ascii="宋体" w:hAnsi="宋体"/>
          <w:szCs w:val="21"/>
          <w:u w:val="single"/>
        </w:rPr>
        <w:t xml:space="preserve">             </w:t>
      </w:r>
      <w:r>
        <w:rPr>
          <w:rFonts w:hint="eastAsia" w:ascii="宋体" w:hAnsi="宋体"/>
          <w:szCs w:val="21"/>
        </w:rPr>
        <w:t xml:space="preserve"> </w:t>
      </w:r>
    </w:p>
    <w:p>
      <w:pPr>
        <w:widowControl/>
        <w:snapToGrid w:val="0"/>
        <w:spacing w:line="360" w:lineRule="auto"/>
        <w:ind w:firstLine="420" w:firstLineChars="200"/>
        <w:rPr>
          <w:rFonts w:ascii="宋体" w:hAnsi="宋体"/>
          <w:szCs w:val="21"/>
          <w:u w:val="single"/>
        </w:rPr>
      </w:pPr>
      <w:r>
        <w:rPr>
          <w:rFonts w:hint="eastAsia" w:ascii="宋体" w:hAnsi="宋体"/>
          <w:szCs w:val="21"/>
        </w:rPr>
        <w:t>地址：</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u w:val="single"/>
        </w:rPr>
      </w:pPr>
      <w:r>
        <w:rPr>
          <w:rFonts w:hint="eastAsia" w:ascii="宋体" w:hAnsi="宋体"/>
          <w:szCs w:val="21"/>
        </w:rPr>
        <w:t>法定代表人：</w:t>
      </w:r>
      <w:r>
        <w:rPr>
          <w:rFonts w:hint="eastAsia" w:ascii="宋体" w:hAnsi="宋体"/>
          <w:szCs w:val="21"/>
          <w:u w:val="single"/>
        </w:rPr>
        <w:t xml:space="preserve">        </w:t>
      </w:r>
      <w:r>
        <w:rPr>
          <w:rFonts w:hint="eastAsia" w:ascii="宋体" w:hAnsi="宋体"/>
          <w:szCs w:val="21"/>
        </w:rPr>
        <w:t>（签署本人姓名或印盖本人姓名章）</w:t>
      </w:r>
    </w:p>
    <w:p>
      <w:pPr>
        <w:widowControl/>
        <w:snapToGrid w:val="0"/>
        <w:spacing w:line="360" w:lineRule="auto"/>
        <w:ind w:firstLine="420" w:firstLineChars="200"/>
        <w:rPr>
          <w:rFonts w:ascii="宋体" w:hAnsi="宋体"/>
          <w:szCs w:val="21"/>
          <w:u w:val="single"/>
        </w:rPr>
      </w:pPr>
      <w:r>
        <w:rPr>
          <w:rFonts w:hint="eastAsia" w:ascii="宋体" w:hAnsi="宋体"/>
          <w:szCs w:val="21"/>
        </w:rPr>
        <w:t>职位：</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电话（手机/座机）：</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邮编：</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电子邮箱：</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u w:val="single"/>
        </w:rPr>
      </w:pPr>
      <w:r>
        <w:rPr>
          <w:rFonts w:hint="eastAsia" w:ascii="宋体" w:hAnsi="宋体"/>
          <w:szCs w:val="21"/>
        </w:rPr>
        <w:t>传真：</w:t>
      </w:r>
      <w:r>
        <w:rPr>
          <w:rFonts w:hint="eastAsia" w:ascii="宋体" w:hAnsi="宋体"/>
          <w:szCs w:val="21"/>
          <w:u w:val="single"/>
        </w:rPr>
        <w:t xml:space="preserve">            </w:t>
      </w:r>
    </w:p>
    <w:p>
      <w:pPr>
        <w:widowControl/>
        <w:snapToGrid w:val="0"/>
        <w:spacing w:line="360" w:lineRule="auto"/>
        <w:ind w:firstLine="420" w:firstLineChars="200"/>
        <w:jc w:val="left"/>
        <w:rPr>
          <w:rFonts w:ascii="宋体" w:hAnsi="宋体"/>
          <w:szCs w:val="21"/>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widowControl/>
        <w:snapToGrid w:val="0"/>
        <w:spacing w:line="360" w:lineRule="auto"/>
        <w:ind w:firstLine="420" w:firstLineChars="200"/>
        <w:rPr>
          <w:rFonts w:ascii="宋体" w:hAnsi="宋体"/>
          <w:szCs w:val="21"/>
        </w:rPr>
      </w:pPr>
      <w:r>
        <w:rPr>
          <w:rFonts w:hint="eastAsia" w:ascii="宋体" w:hAnsi="宋体"/>
          <w:szCs w:val="21"/>
        </w:rPr>
        <w:t>备注：</w:t>
      </w:r>
    </w:p>
    <w:p>
      <w:pPr>
        <w:widowControl/>
        <w:numPr>
          <w:ilvl w:val="0"/>
          <w:numId w:val="36"/>
        </w:numPr>
        <w:snapToGrid w:val="0"/>
        <w:spacing w:line="360" w:lineRule="auto"/>
        <w:rPr>
          <w:rFonts w:ascii="宋体" w:hAnsi="宋体"/>
          <w:szCs w:val="21"/>
        </w:rPr>
      </w:pPr>
      <w:r>
        <w:rPr>
          <w:rFonts w:hint="eastAsia" w:ascii="宋体" w:hAnsi="宋体"/>
          <w:szCs w:val="21"/>
        </w:rPr>
        <w:t>每个质疑事项应有与之相对应的证据予以支持。质疑事项属于涉密的，应提供信息来源或有效证据。</w:t>
      </w:r>
    </w:p>
    <w:p>
      <w:pPr>
        <w:widowControl/>
        <w:numPr>
          <w:ilvl w:val="0"/>
          <w:numId w:val="36"/>
        </w:numPr>
        <w:snapToGrid w:val="0"/>
        <w:spacing w:line="360" w:lineRule="auto"/>
        <w:rPr>
          <w:rFonts w:ascii="宋体" w:hAnsi="宋体"/>
          <w:szCs w:val="21"/>
        </w:rPr>
      </w:pPr>
      <w:r>
        <w:rPr>
          <w:rFonts w:hint="eastAsia" w:ascii="宋体" w:hAnsi="宋体"/>
          <w:szCs w:val="21"/>
        </w:rPr>
        <w:t>供应商质疑、投诉应当有明确的请求和必要的证明材料(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1至3年内参加政府采购活动)。</w:t>
      </w:r>
    </w:p>
    <w:p>
      <w:pPr>
        <w:widowControl/>
        <w:numPr>
          <w:ilvl w:val="0"/>
          <w:numId w:val="36"/>
        </w:numPr>
        <w:snapToGrid w:val="0"/>
        <w:spacing w:line="360" w:lineRule="auto"/>
        <w:rPr>
          <w:rFonts w:ascii="宋体" w:hAnsi="宋体"/>
          <w:szCs w:val="21"/>
        </w:rPr>
      </w:pPr>
      <w:r>
        <w:rPr>
          <w:rFonts w:hint="eastAsia" w:ascii="宋体" w:hAnsi="宋体"/>
          <w:szCs w:val="21"/>
        </w:rPr>
        <w:t>质疑函应当署名。质疑人为自然人的，应当有本人签名；质疑人为法人或者其他组织的，应当由法定代表人或者主要负责人</w:t>
      </w:r>
      <w:r>
        <w:rPr>
          <w:rFonts w:hint="eastAsia" w:ascii="宋体" w:hAnsi="宋体" w:cs="宋体"/>
          <w:szCs w:val="21"/>
          <w:lang w:eastAsia="zh-TW"/>
        </w:rPr>
        <w:t>签署本人姓名（或印盖本人姓名章）</w:t>
      </w:r>
      <w:r>
        <w:rPr>
          <w:rFonts w:hint="eastAsia" w:ascii="宋体" w:hAnsi="宋体"/>
          <w:szCs w:val="21"/>
        </w:rPr>
        <w:t>并加盖公章。</w:t>
      </w:r>
    </w:p>
    <w:p>
      <w:pPr>
        <w:widowControl/>
        <w:numPr>
          <w:ilvl w:val="0"/>
          <w:numId w:val="36"/>
        </w:numPr>
        <w:snapToGrid w:val="0"/>
        <w:spacing w:line="360" w:lineRule="auto"/>
        <w:rPr>
          <w:rFonts w:ascii="宋体" w:hAnsi="宋体"/>
          <w:szCs w:val="21"/>
        </w:rPr>
      </w:pPr>
      <w:r>
        <w:rPr>
          <w:rFonts w:hint="eastAsia" w:ascii="宋体" w:hAnsi="宋体"/>
          <w:b/>
          <w:szCs w:val="21"/>
        </w:rPr>
        <w:t>不按上述要求拟写的质疑函，采购代理机构将有可能不予回复。</w:t>
      </w:r>
    </w:p>
    <w:p>
      <w:pPr>
        <w:spacing w:line="440" w:lineRule="exact"/>
        <w:rPr>
          <w:rFonts w:ascii="宋体" w:hAnsi="宋体"/>
          <w:sz w:val="24"/>
        </w:rPr>
      </w:pPr>
    </w:p>
    <w:p>
      <w:pPr>
        <w:rPr>
          <w:rFonts w:hint="eastAsia" w:ascii="宋体" w:hAnsi="宋体"/>
          <w:spacing w:val="4"/>
          <w:lang w:val="en-US"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003" w:usb1="080E0000" w:usb2="00000000" w:usb3="00000000" w:csb0="00040001" w:csb1="00000000"/>
  </w:font>
  <w:font w:name="SimSun-Identity-H">
    <w:altName w:val="宋体"/>
    <w:panose1 w:val="00000000000000000000"/>
    <w:charset w:val="86"/>
    <w:family w:val="auto"/>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Tahoma">
    <w:panose1 w:val="020B0604030504040204"/>
    <w:charset w:val="00"/>
    <w:family w:val="auto"/>
    <w:pitch w:val="default"/>
    <w:sig w:usb0="61007A87" w:usb1="80000000"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Fonts w:hint="eastAsia"/>
      </w:rPr>
      <w:t>http://www.</w:t>
    </w:r>
    <w:r>
      <w:rPr>
        <w:rFonts w:hint="eastAsia"/>
        <w:lang w:val="en-US" w:eastAsia="zh-CN"/>
      </w:rPr>
      <w:t>baochengdaili.com</w:t>
    </w:r>
    <w:r>
      <w:rPr>
        <w:rFonts w:hint="eastAsia"/>
      </w:rPr>
      <w:t xml:space="preserve">/        </w:t>
    </w:r>
    <w:r>
      <w:rPr>
        <w:rFonts w:hint="eastAsia"/>
        <w:lang w:val="en-US" w:eastAsia="zh-CN"/>
      </w:rPr>
      <w:t xml:space="preserve">        </w:t>
    </w:r>
    <w:r>
      <w:rPr>
        <w:rFonts w:hint="eastAsia"/>
      </w:rPr>
      <w:t xml:space="preserve">     第</w:t>
    </w:r>
    <w:r>
      <w:fldChar w:fldCharType="begin"/>
    </w:r>
    <w:r>
      <w:rPr>
        <w:rStyle w:val="12"/>
      </w:rPr>
      <w:instrText xml:space="preserve"> PAGE </w:instrText>
    </w:r>
    <w:r>
      <w:fldChar w:fldCharType="separate"/>
    </w:r>
    <w:r>
      <w:rPr>
        <w:rStyle w:val="12"/>
      </w:rPr>
      <w:t>8</w:t>
    </w:r>
    <w:r>
      <w:fldChar w:fldCharType="end"/>
    </w:r>
    <w:r>
      <w:rPr>
        <w:rStyle w:val="12"/>
        <w:rFonts w:hint="eastAsia"/>
      </w:rPr>
      <w:t>页，共</w:t>
    </w:r>
    <w:r>
      <w:fldChar w:fldCharType="begin"/>
    </w:r>
    <w:r>
      <w:rPr>
        <w:rStyle w:val="12"/>
      </w:rPr>
      <w:instrText xml:space="preserve"> NUMPAGES </w:instrText>
    </w:r>
    <w:r>
      <w:fldChar w:fldCharType="separate"/>
    </w:r>
    <w:r>
      <w:rPr>
        <w:rStyle w:val="12"/>
      </w:rPr>
      <w:t>63</w:t>
    </w:r>
    <w:r>
      <w:fldChar w:fldCharType="end"/>
    </w:r>
    <w:r>
      <w:rPr>
        <w:rStyle w:val="12"/>
        <w:rFonts w:hint="eastAsia"/>
      </w:rPr>
      <w:t>页</w:t>
    </w:r>
    <w:r>
      <w:rPr>
        <w:rFonts w:hint="eastAsia"/>
      </w:rPr>
      <w:t xml:space="preserve"> </w:t>
    </w:r>
    <w:r>
      <w:rPr>
        <w:rFonts w:hint="eastAsia"/>
        <w:lang w:val="en-US" w:eastAsia="zh-CN"/>
      </w:rPr>
      <w:t xml:space="preserve">         </w:t>
    </w:r>
    <w:r>
      <w:rPr>
        <w:rFonts w:hint="eastAsia"/>
      </w:rPr>
      <w:t xml:space="preserve">      </w:t>
    </w:r>
    <w:r>
      <w:rPr>
        <w:rFonts w:hint="eastAsia"/>
        <w:lang w:eastAsia="zh-CN"/>
      </w:rPr>
      <w:t>广州宝诚招标代理咨询有限公司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Fonts w:hint="eastAsia"/>
        <w:lang w:eastAsia="zh-CN"/>
      </w:rPr>
      <w:t xml:space="preserve"> http://www.baochengdaili.com/</w:t>
    </w:r>
    <w:r>
      <w:rPr>
        <w:rFonts w:hint="eastAsia"/>
      </w:rPr>
      <w:t xml:space="preserve">/    </w:t>
    </w:r>
    <w:r>
      <w:rPr>
        <w:rFonts w:hint="eastAsia"/>
        <w:lang w:val="en-US" w:eastAsia="zh-CN"/>
      </w:rPr>
      <w:t xml:space="preserve">   </w:t>
    </w:r>
    <w:r>
      <w:rPr>
        <w:rFonts w:hint="eastAsia"/>
      </w:rPr>
      <w:t xml:space="preserve"> </w:t>
    </w:r>
    <w:r>
      <w:rPr>
        <w:rFonts w:hint="eastAsia"/>
        <w:lang w:val="en-US" w:eastAsia="zh-CN"/>
      </w:rPr>
      <w:t xml:space="preserve">         </w:t>
    </w:r>
    <w:r>
      <w:rPr>
        <w:rFonts w:hint="eastAsia"/>
      </w:rPr>
      <w:t xml:space="preserve">  第</w:t>
    </w:r>
    <w:r>
      <w:fldChar w:fldCharType="begin"/>
    </w:r>
    <w:r>
      <w:rPr>
        <w:rStyle w:val="12"/>
      </w:rPr>
      <w:instrText xml:space="preserve"> PAGE </w:instrText>
    </w:r>
    <w:r>
      <w:fldChar w:fldCharType="separate"/>
    </w:r>
    <w:r>
      <w:rPr>
        <w:rStyle w:val="12"/>
      </w:rPr>
      <w:t>2</w:t>
    </w:r>
    <w:r>
      <w:fldChar w:fldCharType="end"/>
    </w:r>
    <w:r>
      <w:rPr>
        <w:rStyle w:val="12"/>
        <w:rFonts w:hint="eastAsia"/>
      </w:rPr>
      <w:t>页，共</w:t>
    </w:r>
    <w:r>
      <w:fldChar w:fldCharType="begin"/>
    </w:r>
    <w:r>
      <w:rPr>
        <w:rStyle w:val="12"/>
      </w:rPr>
      <w:instrText xml:space="preserve"> NUMPAGES </w:instrText>
    </w:r>
    <w:r>
      <w:fldChar w:fldCharType="separate"/>
    </w:r>
    <w:r>
      <w:rPr>
        <w:rStyle w:val="12"/>
      </w:rPr>
      <w:t>63</w:t>
    </w:r>
    <w:r>
      <w:fldChar w:fldCharType="end"/>
    </w:r>
    <w:r>
      <w:rPr>
        <w:rStyle w:val="12"/>
        <w:rFonts w:hint="eastAsia"/>
      </w:rPr>
      <w:t>页</w:t>
    </w:r>
    <w:r>
      <w:rPr>
        <w:rFonts w:hint="eastAsia"/>
      </w:rPr>
      <w:t xml:space="preserve">     </w:t>
    </w:r>
    <w:r>
      <w:rPr>
        <w:rFonts w:hint="eastAsia"/>
        <w:lang w:val="en-US" w:eastAsia="zh-CN"/>
      </w:rPr>
      <w:t xml:space="preserve">       </w:t>
    </w:r>
    <w:r>
      <w:rPr>
        <w:rFonts w:hint="eastAsia"/>
      </w:rPr>
      <w:t xml:space="preserve">     </w:t>
    </w:r>
    <w:r>
      <w:rPr>
        <w:rFonts w:hint="eastAsia"/>
        <w:lang w:eastAsia="zh-CN"/>
      </w:rPr>
      <w:t>广州宝诚招标代理咨询有限公司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both"/>
      <w:rPr>
        <w:rFonts w:ascii="宋体" w:hAnsi="宋体"/>
        <w:b w:val="0"/>
        <w:bCs/>
        <w:sz w:val="18"/>
        <w:szCs w:val="18"/>
      </w:rPr>
    </w:pPr>
    <w:r>
      <w:rPr>
        <w:rFonts w:hint="eastAsia" w:ascii="宋体" w:hAnsi="宋体"/>
        <w:b w:val="0"/>
        <w:bCs/>
        <w:sz w:val="18"/>
        <w:szCs w:val="18"/>
        <w:lang w:eastAsia="zh-CN"/>
      </w:rPr>
      <w:t>项目名称：广州市番禺区小谷围街道办事处零星项目设计（含预算）资格服务项目</w:t>
    </w:r>
    <w:r>
      <w:rPr>
        <w:rFonts w:hint="eastAsia" w:ascii="宋体" w:hAnsi="宋体"/>
        <w:b w:val="0"/>
        <w:bCs/>
        <w:sz w:val="18"/>
        <w:szCs w:val="18"/>
        <w:lang w:val="en-US" w:eastAsia="zh-CN"/>
      </w:rPr>
      <w:t xml:space="preserve">            项目编号：</w:t>
    </w:r>
    <w:r>
      <w:rPr>
        <w:rFonts w:hint="eastAsia" w:ascii="宋体" w:hAnsi="宋体"/>
        <w:b w:val="0"/>
        <w:bCs/>
        <w:sz w:val="18"/>
        <w:szCs w:val="18"/>
        <w:lang w:eastAsia="zh-CN"/>
      </w:rPr>
      <w:t>GZBC18FG05004</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2"/>
    <w:multiLevelType w:val="multilevel"/>
    <w:tmpl w:val="00000012"/>
    <w:lvl w:ilvl="0" w:tentative="0">
      <w:start w:val="1"/>
      <w:numFmt w:val="japaneseCounting"/>
      <w:lvlText w:val="%1、"/>
      <w:lvlJc w:val="left"/>
      <w:pPr>
        <w:ind w:left="360" w:hanging="360"/>
      </w:pPr>
      <w:rPr>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2453450"/>
    <w:multiLevelType w:val="multilevel"/>
    <w:tmpl w:val="02453450"/>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76E3C81"/>
    <w:multiLevelType w:val="multilevel"/>
    <w:tmpl w:val="076E3C81"/>
    <w:lvl w:ilvl="0" w:tentative="0">
      <w:start w:val="1"/>
      <w:numFmt w:val="japaneseCounting"/>
      <w:lvlText w:val="%1、"/>
      <w:lvlJc w:val="left"/>
      <w:pPr>
        <w:tabs>
          <w:tab w:val="left" w:pos="390"/>
        </w:tabs>
        <w:ind w:left="390" w:hanging="39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F2361DD"/>
    <w:multiLevelType w:val="multilevel"/>
    <w:tmpl w:val="0F2361DD"/>
    <w:lvl w:ilvl="0" w:tentative="0">
      <w:start w:val="1"/>
      <w:numFmt w:val="decimal"/>
      <w:lvlText w:val="%1."/>
      <w:lvlJc w:val="left"/>
      <w:pPr>
        <w:ind w:left="420" w:hanging="420"/>
      </w:pPr>
      <w:rPr>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2F05D22"/>
    <w:multiLevelType w:val="singleLevel"/>
    <w:tmpl w:val="22F05D22"/>
    <w:lvl w:ilvl="0" w:tentative="0">
      <w:start w:val="1"/>
      <w:numFmt w:val="decimal"/>
      <w:suff w:val="space"/>
      <w:lvlText w:val="%1."/>
      <w:lvlJc w:val="left"/>
    </w:lvl>
  </w:abstractNum>
  <w:abstractNum w:abstractNumId="5">
    <w:nsid w:val="24212C01"/>
    <w:multiLevelType w:val="multilevel"/>
    <w:tmpl w:val="24212C01"/>
    <w:lvl w:ilvl="0" w:tentative="0">
      <w:start w:val="1"/>
      <w:numFmt w:val="chineseCountingThousand"/>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rPr>
        <w:rFonts w:hint="eastAsia" w:ascii="宋体" w:hAnsi="宋体" w:eastAsia="宋体"/>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2478586B"/>
    <w:multiLevelType w:val="multilevel"/>
    <w:tmpl w:val="2478586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283A6CD1"/>
    <w:multiLevelType w:val="multilevel"/>
    <w:tmpl w:val="283A6CD1"/>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295E43D2"/>
    <w:multiLevelType w:val="multilevel"/>
    <w:tmpl w:val="295E43D2"/>
    <w:lvl w:ilvl="0" w:tentative="0">
      <w:start w:val="1"/>
      <w:numFmt w:val="decimal"/>
      <w:lvlText w:val="%1."/>
      <w:lvlJc w:val="left"/>
      <w:pPr>
        <w:ind w:left="420" w:hanging="420"/>
      </w:pPr>
      <w:rPr>
        <w:rFonts w:ascii="宋体" w:hAnsi="宋体" w:eastAsia="宋体"/>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2B9B2704"/>
    <w:multiLevelType w:val="multilevel"/>
    <w:tmpl w:val="2B9B2704"/>
    <w:lvl w:ilvl="0" w:tentative="0">
      <w:start w:val="1"/>
      <w:numFmt w:val="decimal"/>
      <w:lvlText w:val="%1．"/>
      <w:lvlJc w:val="left"/>
      <w:pPr>
        <w:ind w:left="360" w:hanging="360"/>
      </w:pPr>
      <w:rPr>
        <w:rFonts w:hint="default"/>
        <w:b w:val="0"/>
        <w:i w:val="0"/>
        <w:color w:val="auto"/>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2D23426E"/>
    <w:multiLevelType w:val="multilevel"/>
    <w:tmpl w:val="2D23426E"/>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11">
    <w:nsid w:val="36D724EB"/>
    <w:multiLevelType w:val="multilevel"/>
    <w:tmpl w:val="36D724EB"/>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12">
    <w:nsid w:val="39287919"/>
    <w:multiLevelType w:val="multilevel"/>
    <w:tmpl w:val="39287919"/>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3A8C4C78"/>
    <w:multiLevelType w:val="multilevel"/>
    <w:tmpl w:val="3A8C4C78"/>
    <w:lvl w:ilvl="0" w:tentative="0">
      <w:start w:val="1"/>
      <w:numFmt w:val="decimal"/>
      <w:lvlText w:val="格式%1"/>
      <w:lvlJc w:val="left"/>
      <w:pPr>
        <w:tabs>
          <w:tab w:val="left" w:pos="567"/>
        </w:tabs>
        <w:ind w:left="567" w:hanging="425"/>
      </w:pPr>
      <w:rPr>
        <w:rFonts w:hint="eastAsia" w:ascii="宋体" w:hAnsi="宋体" w:eastAsia="宋体"/>
        <w:b/>
        <w:color w:val="auto"/>
        <w:sz w:val="28"/>
        <w:szCs w:val="28"/>
      </w:rPr>
    </w:lvl>
    <w:lvl w:ilvl="1" w:tentative="0">
      <w:start w:val="1"/>
      <w:numFmt w:val="decimal"/>
      <w:lvlText w:val="%1.%2"/>
      <w:lvlJc w:val="left"/>
      <w:pPr>
        <w:tabs>
          <w:tab w:val="left" w:pos="1134"/>
        </w:tabs>
        <w:ind w:left="1134" w:hanging="567"/>
      </w:pPr>
      <w:rPr>
        <w:rFonts w:hint="eastAsia"/>
      </w:rPr>
    </w:lvl>
    <w:lvl w:ilvl="2" w:tentative="0">
      <w:start w:val="1"/>
      <w:numFmt w:val="decimal"/>
      <w:lvlText w:val="%1.%2.%3"/>
      <w:lvlJc w:val="left"/>
      <w:pPr>
        <w:tabs>
          <w:tab w:val="left" w:pos="1560"/>
        </w:tabs>
        <w:ind w:left="1560" w:hanging="567"/>
      </w:pPr>
      <w:rPr>
        <w:rFonts w:hint="eastAsia"/>
      </w:rPr>
    </w:lvl>
    <w:lvl w:ilvl="3" w:tentative="0">
      <w:start w:val="1"/>
      <w:numFmt w:val="decimal"/>
      <w:lvlText w:val="%1.%2.%3.%4"/>
      <w:lvlJc w:val="left"/>
      <w:pPr>
        <w:tabs>
          <w:tab w:val="left" w:pos="2498"/>
        </w:tabs>
        <w:ind w:left="2126" w:hanging="708"/>
      </w:pPr>
      <w:rPr>
        <w:rFonts w:hint="eastAsia"/>
      </w:rPr>
    </w:lvl>
    <w:lvl w:ilvl="4" w:tentative="0">
      <w:start w:val="1"/>
      <w:numFmt w:val="decimal"/>
      <w:lvlText w:val="%1.%2.%3.%4.%5"/>
      <w:lvlJc w:val="left"/>
      <w:pPr>
        <w:tabs>
          <w:tab w:val="left" w:pos="2923"/>
        </w:tabs>
        <w:ind w:left="2693" w:hanging="850"/>
      </w:pPr>
      <w:rPr>
        <w:rFonts w:hint="eastAsia"/>
      </w:rPr>
    </w:lvl>
    <w:lvl w:ilvl="5" w:tentative="0">
      <w:start w:val="1"/>
      <w:numFmt w:val="decimal"/>
      <w:lvlText w:val="%1.%2.%3.%4.%5.%6"/>
      <w:lvlJc w:val="left"/>
      <w:pPr>
        <w:tabs>
          <w:tab w:val="left" w:pos="3708"/>
        </w:tabs>
        <w:ind w:left="3402" w:hanging="1134"/>
      </w:pPr>
      <w:rPr>
        <w:rFonts w:hint="eastAsia"/>
      </w:rPr>
    </w:lvl>
    <w:lvl w:ilvl="6" w:tentative="0">
      <w:start w:val="1"/>
      <w:numFmt w:val="decimal"/>
      <w:lvlText w:val="%1.%2.%3.%4.%5.%6.%7"/>
      <w:lvlJc w:val="left"/>
      <w:pPr>
        <w:tabs>
          <w:tab w:val="left" w:pos="4133"/>
        </w:tabs>
        <w:ind w:left="3969" w:hanging="1276"/>
      </w:pPr>
      <w:rPr>
        <w:rFonts w:hint="eastAsia"/>
      </w:rPr>
    </w:lvl>
    <w:lvl w:ilvl="7" w:tentative="0">
      <w:start w:val="1"/>
      <w:numFmt w:val="decimal"/>
      <w:lvlText w:val="%1.%2.%3.%4.%5.%6.%7.%8"/>
      <w:lvlJc w:val="left"/>
      <w:pPr>
        <w:tabs>
          <w:tab w:val="left" w:pos="4918"/>
        </w:tabs>
        <w:ind w:left="4536" w:hanging="1418"/>
      </w:pPr>
      <w:rPr>
        <w:rFonts w:hint="eastAsia"/>
      </w:rPr>
    </w:lvl>
    <w:lvl w:ilvl="8" w:tentative="0">
      <w:start w:val="1"/>
      <w:numFmt w:val="decimal"/>
      <w:lvlText w:val="%1.%2.%3.%4.%5.%6.%7.%8.%9"/>
      <w:lvlJc w:val="left"/>
      <w:pPr>
        <w:tabs>
          <w:tab w:val="left" w:pos="5344"/>
        </w:tabs>
        <w:ind w:left="5244" w:hanging="1700"/>
      </w:pPr>
      <w:rPr>
        <w:rFonts w:hint="eastAsia"/>
      </w:rPr>
    </w:lvl>
  </w:abstractNum>
  <w:abstractNum w:abstractNumId="14">
    <w:nsid w:val="3E643B97"/>
    <w:multiLevelType w:val="multilevel"/>
    <w:tmpl w:val="3E643B97"/>
    <w:lvl w:ilvl="0" w:tentative="0">
      <w:start w:val="1"/>
      <w:numFmt w:val="decimal"/>
      <w:lvlText w:val="%1)"/>
      <w:lvlJc w:val="left"/>
      <w:pPr>
        <w:ind w:left="1129" w:hanging="420"/>
      </w:pPr>
    </w:lvl>
    <w:lvl w:ilvl="1" w:tentative="0">
      <w:start w:val="1"/>
      <w:numFmt w:val="lowerLetter"/>
      <w:lvlText w:val="%2)"/>
      <w:lvlJc w:val="left"/>
      <w:pPr>
        <w:ind w:left="1549" w:hanging="420"/>
      </w:pPr>
    </w:lvl>
    <w:lvl w:ilvl="2" w:tentative="0">
      <w:start w:val="2"/>
      <w:numFmt w:val="decimal"/>
      <w:lvlText w:val="%3）"/>
      <w:lvlJc w:val="left"/>
      <w:pPr>
        <w:ind w:left="1909" w:hanging="360"/>
      </w:pPr>
      <w:rPr>
        <w:rFonts w:hint="default"/>
      </w:rPr>
    </w:lvl>
    <w:lvl w:ilvl="3" w:tentative="0">
      <w:start w:val="1"/>
      <w:numFmt w:val="decimal"/>
      <w:lvlText w:val="%4."/>
      <w:lvlJc w:val="left"/>
      <w:pPr>
        <w:ind w:left="2389" w:hanging="420"/>
      </w:pPr>
    </w:lvl>
    <w:lvl w:ilvl="4" w:tentative="0">
      <w:start w:val="1"/>
      <w:numFmt w:val="lowerLetter"/>
      <w:lvlText w:val="%5)"/>
      <w:lvlJc w:val="left"/>
      <w:pPr>
        <w:ind w:left="2809" w:hanging="420"/>
      </w:pPr>
    </w:lvl>
    <w:lvl w:ilvl="5" w:tentative="0">
      <w:start w:val="1"/>
      <w:numFmt w:val="lowerRoman"/>
      <w:lvlText w:val="%6."/>
      <w:lvlJc w:val="right"/>
      <w:pPr>
        <w:ind w:left="3229" w:hanging="420"/>
      </w:pPr>
    </w:lvl>
    <w:lvl w:ilvl="6" w:tentative="0">
      <w:start w:val="1"/>
      <w:numFmt w:val="decimal"/>
      <w:lvlText w:val="%7."/>
      <w:lvlJc w:val="left"/>
      <w:pPr>
        <w:ind w:left="3649" w:hanging="420"/>
      </w:pPr>
    </w:lvl>
    <w:lvl w:ilvl="7" w:tentative="0">
      <w:start w:val="1"/>
      <w:numFmt w:val="lowerLetter"/>
      <w:lvlText w:val="%8)"/>
      <w:lvlJc w:val="left"/>
      <w:pPr>
        <w:ind w:left="4069" w:hanging="420"/>
      </w:pPr>
    </w:lvl>
    <w:lvl w:ilvl="8" w:tentative="0">
      <w:start w:val="1"/>
      <w:numFmt w:val="lowerRoman"/>
      <w:lvlText w:val="%9."/>
      <w:lvlJc w:val="right"/>
      <w:pPr>
        <w:ind w:left="4489" w:hanging="420"/>
      </w:pPr>
    </w:lvl>
  </w:abstractNum>
  <w:abstractNum w:abstractNumId="15">
    <w:nsid w:val="41F51FC8"/>
    <w:multiLevelType w:val="multilevel"/>
    <w:tmpl w:val="41F51FC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4501719F"/>
    <w:multiLevelType w:val="multilevel"/>
    <w:tmpl w:val="4501719F"/>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451C043A"/>
    <w:multiLevelType w:val="multilevel"/>
    <w:tmpl w:val="451C043A"/>
    <w:lvl w:ilvl="0" w:tentative="0">
      <w:start w:val="1"/>
      <w:numFmt w:val="decimal"/>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46C666F9"/>
    <w:multiLevelType w:val="multilevel"/>
    <w:tmpl w:val="46C666F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48800F0F"/>
    <w:multiLevelType w:val="multilevel"/>
    <w:tmpl w:val="48800F0F"/>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pStyle w:val="18"/>
      <w:lvlText w:val="%1.%2.%3.%4"/>
      <w:lvlJc w:val="left"/>
      <w:pPr>
        <w:tabs>
          <w:tab w:val="left" w:pos="2328"/>
        </w:tabs>
        <w:ind w:left="2328"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0">
    <w:nsid w:val="4B3024D0"/>
    <w:multiLevelType w:val="multilevel"/>
    <w:tmpl w:val="4B3024D0"/>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4DA86E80"/>
    <w:multiLevelType w:val="multilevel"/>
    <w:tmpl w:val="4DA86E80"/>
    <w:lvl w:ilvl="0" w:tentative="0">
      <w:start w:val="1"/>
      <w:numFmt w:val="decimal"/>
      <w:lvlText w:val="%1）"/>
      <w:lvlJc w:val="left"/>
      <w:pPr>
        <w:ind w:left="1350" w:hanging="825"/>
      </w:pPr>
      <w:rPr>
        <w:rFonts w:hint="default" w:ascii="宋体" w:hAnsi="宋体"/>
        <w:color w:val="auto"/>
      </w:rPr>
    </w:lvl>
    <w:lvl w:ilvl="1" w:tentative="0">
      <w:start w:val="1"/>
      <w:numFmt w:val="lowerLetter"/>
      <w:lvlText w:val="%2)"/>
      <w:lvlJc w:val="left"/>
      <w:pPr>
        <w:ind w:left="1365" w:hanging="420"/>
      </w:pPr>
    </w:lvl>
    <w:lvl w:ilvl="2" w:tentative="0">
      <w:start w:val="1"/>
      <w:numFmt w:val="lowerRoman"/>
      <w:lvlText w:val="%3."/>
      <w:lvlJc w:val="right"/>
      <w:pPr>
        <w:ind w:left="1785" w:hanging="420"/>
      </w:pPr>
    </w:lvl>
    <w:lvl w:ilvl="3" w:tentative="0">
      <w:start w:val="1"/>
      <w:numFmt w:val="decimal"/>
      <w:lvlText w:val="%4."/>
      <w:lvlJc w:val="left"/>
      <w:pPr>
        <w:ind w:left="2205" w:hanging="420"/>
      </w:pPr>
    </w:lvl>
    <w:lvl w:ilvl="4" w:tentative="0">
      <w:start w:val="1"/>
      <w:numFmt w:val="lowerLetter"/>
      <w:lvlText w:val="%5)"/>
      <w:lvlJc w:val="left"/>
      <w:pPr>
        <w:ind w:left="2625" w:hanging="420"/>
      </w:pPr>
    </w:lvl>
    <w:lvl w:ilvl="5" w:tentative="0">
      <w:start w:val="1"/>
      <w:numFmt w:val="lowerRoman"/>
      <w:lvlText w:val="%6."/>
      <w:lvlJc w:val="right"/>
      <w:pPr>
        <w:ind w:left="3045" w:hanging="420"/>
      </w:pPr>
    </w:lvl>
    <w:lvl w:ilvl="6" w:tentative="0">
      <w:start w:val="1"/>
      <w:numFmt w:val="decimal"/>
      <w:lvlText w:val="%7."/>
      <w:lvlJc w:val="left"/>
      <w:pPr>
        <w:ind w:left="3465" w:hanging="420"/>
      </w:pPr>
    </w:lvl>
    <w:lvl w:ilvl="7" w:tentative="0">
      <w:start w:val="1"/>
      <w:numFmt w:val="lowerLetter"/>
      <w:lvlText w:val="%8)"/>
      <w:lvlJc w:val="left"/>
      <w:pPr>
        <w:ind w:left="3885" w:hanging="420"/>
      </w:pPr>
    </w:lvl>
    <w:lvl w:ilvl="8" w:tentative="0">
      <w:start w:val="1"/>
      <w:numFmt w:val="lowerRoman"/>
      <w:lvlText w:val="%9."/>
      <w:lvlJc w:val="right"/>
      <w:pPr>
        <w:ind w:left="4305" w:hanging="420"/>
      </w:pPr>
    </w:lvl>
  </w:abstractNum>
  <w:abstractNum w:abstractNumId="22">
    <w:nsid w:val="52F42418"/>
    <w:multiLevelType w:val="multilevel"/>
    <w:tmpl w:val="52F42418"/>
    <w:lvl w:ilvl="0" w:tentative="0">
      <w:start w:val="1"/>
      <w:numFmt w:val="chineseCountingThousand"/>
      <w:lvlText w:val="%1、"/>
      <w:lvlJc w:val="left"/>
      <w:pPr>
        <w:tabs>
          <w:tab w:val="left" w:pos="425"/>
        </w:tabs>
        <w:ind w:left="425" w:hanging="425"/>
      </w:pPr>
      <w:rPr>
        <w:rFonts w:hint="eastAsia"/>
        <w:b w:val="0"/>
        <w:color w:val="auto"/>
      </w:rPr>
    </w:lvl>
    <w:lvl w:ilvl="1" w:tentative="0">
      <w:start w:val="1"/>
      <w:numFmt w:val="decimal"/>
      <w:lvlText w:val="%1.%2"/>
      <w:lvlJc w:val="left"/>
      <w:pPr>
        <w:tabs>
          <w:tab w:val="left" w:pos="567"/>
        </w:tabs>
        <w:ind w:left="567" w:hanging="567"/>
      </w:pPr>
      <w:rPr>
        <w:rFonts w:hint="eastAsia" w:ascii="宋体" w:hAnsi="宋体" w:eastAsia="宋体"/>
        <w:b w:val="0"/>
        <w:color w:val="auto"/>
      </w:rPr>
    </w:lvl>
    <w:lvl w:ilvl="2" w:tentative="0">
      <w:start w:val="1"/>
      <w:numFmt w:val="decimal"/>
      <w:lvlText w:val="%1.%2.%3"/>
      <w:lvlJc w:val="left"/>
      <w:pPr>
        <w:tabs>
          <w:tab w:val="left" w:pos="709"/>
        </w:tabs>
        <w:ind w:left="709" w:hanging="709"/>
      </w:pPr>
      <w:rPr>
        <w:rFonts w:hint="eastAsia" w:ascii="宋体" w:hAnsi="宋体" w:eastAsia="宋体"/>
        <w:color w:val="auto"/>
      </w:rPr>
    </w:lvl>
    <w:lvl w:ilvl="3" w:tentative="0">
      <w:start w:val="1"/>
      <w:numFmt w:val="decimal"/>
      <w:lvlText w:val="%1.%2.%3.%4."/>
      <w:lvlJc w:val="left"/>
      <w:pPr>
        <w:tabs>
          <w:tab w:val="left" w:pos="851"/>
        </w:tabs>
        <w:ind w:left="851" w:hanging="85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3">
    <w:nsid w:val="56BB1B21"/>
    <w:multiLevelType w:val="multilevel"/>
    <w:tmpl w:val="56BB1B21"/>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59031762"/>
    <w:multiLevelType w:val="multilevel"/>
    <w:tmpl w:val="59031762"/>
    <w:lvl w:ilvl="0" w:tentative="0">
      <w:start w:val="1"/>
      <w:numFmt w:val="decimal"/>
      <w:lvlText w:val="%1"/>
      <w:lvlJc w:val="left"/>
      <w:pPr>
        <w:tabs>
          <w:tab w:val="left" w:pos="425"/>
        </w:tabs>
        <w:ind w:left="425" w:hanging="425"/>
      </w:pPr>
      <w:rPr>
        <w:rFonts w:hint="eastAsia" w:ascii="宋体" w:hAnsi="宋体" w:eastAsia="宋体"/>
        <w:b/>
      </w:rPr>
    </w:lvl>
    <w:lvl w:ilvl="1" w:tentative="0">
      <w:start w:val="1"/>
      <w:numFmt w:val="decimal"/>
      <w:lvlText w:val="%1.%2."/>
      <w:lvlJc w:val="left"/>
      <w:pPr>
        <w:tabs>
          <w:tab w:val="left" w:pos="567"/>
        </w:tabs>
        <w:ind w:left="567" w:hanging="567"/>
      </w:pPr>
      <w:rPr>
        <w:rFonts w:hint="eastAsia" w:ascii="宋体" w:hAnsi="宋体" w:eastAsia="宋体"/>
        <w:b w:val="0"/>
        <w:dstrike w:val="0"/>
      </w:rPr>
    </w:lvl>
    <w:lvl w:ilvl="2" w:tentative="0">
      <w:start w:val="1"/>
      <w:numFmt w:val="decimal"/>
      <w:lvlText w:val="%1.%2.%3."/>
      <w:lvlJc w:val="left"/>
      <w:pPr>
        <w:tabs>
          <w:tab w:val="left" w:pos="567"/>
        </w:tabs>
        <w:ind w:left="567" w:hanging="567"/>
      </w:pPr>
      <w:rPr>
        <w:rFonts w:hint="eastAsia" w:ascii="宋体" w:hAnsi="宋体" w:eastAsia="宋体"/>
        <w:b w:val="0"/>
        <w:color w:val="auto"/>
        <w:sz w:val="21"/>
        <w:szCs w:val="21"/>
      </w:rPr>
    </w:lvl>
    <w:lvl w:ilvl="3" w:tentative="0">
      <w:start w:val="1"/>
      <w:numFmt w:val="decimal"/>
      <w:lvlText w:val="%1.%2.%3.%4."/>
      <w:lvlJc w:val="left"/>
      <w:pPr>
        <w:tabs>
          <w:tab w:val="left" w:pos="851"/>
        </w:tabs>
        <w:ind w:left="851" w:hanging="851"/>
      </w:pPr>
      <w:rPr>
        <w:rFonts w:hint="eastAsia" w:ascii="宋体" w:hAnsi="宋体" w:eastAsia="宋体"/>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5">
    <w:nsid w:val="59EC7344"/>
    <w:multiLevelType w:val="multilevel"/>
    <w:tmpl w:val="59EC7344"/>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26">
    <w:nsid w:val="5B9A6BA0"/>
    <w:multiLevelType w:val="multilevel"/>
    <w:tmpl w:val="5B9A6BA0"/>
    <w:lvl w:ilvl="0" w:tentative="0">
      <w:start w:val="1"/>
      <w:numFmt w:val="decimal"/>
      <w:lvlText w:val="%1．"/>
      <w:lvlJc w:val="left"/>
      <w:pPr>
        <w:tabs>
          <w:tab w:val="left" w:pos="360"/>
        </w:tabs>
        <w:ind w:left="360" w:hanging="36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600914E3"/>
    <w:multiLevelType w:val="multilevel"/>
    <w:tmpl w:val="600914E3"/>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61247931"/>
    <w:multiLevelType w:val="multilevel"/>
    <w:tmpl w:val="61247931"/>
    <w:lvl w:ilvl="0" w:tentative="0">
      <w:start w:val="1"/>
      <w:numFmt w:val="decimal"/>
      <w:lvlText w:val="%1."/>
      <w:lvlJc w:val="left"/>
      <w:pPr>
        <w:ind w:left="735" w:hanging="420"/>
      </w:pPr>
      <w:rPr>
        <w:b w:val="0"/>
        <w:color w:val="auto"/>
      </w:rPr>
    </w:lvl>
    <w:lvl w:ilvl="1" w:tentative="0">
      <w:start w:val="1"/>
      <w:numFmt w:val="lowerLetter"/>
      <w:lvlText w:val="%2)"/>
      <w:lvlJc w:val="left"/>
      <w:pPr>
        <w:ind w:left="1155" w:hanging="420"/>
      </w:pPr>
    </w:lvl>
    <w:lvl w:ilvl="2" w:tentative="0">
      <w:start w:val="1"/>
      <w:numFmt w:val="lowerRoman"/>
      <w:lvlText w:val="%3."/>
      <w:lvlJc w:val="right"/>
      <w:pPr>
        <w:ind w:left="1575" w:hanging="420"/>
      </w:pPr>
    </w:lvl>
    <w:lvl w:ilvl="3" w:tentative="0">
      <w:start w:val="1"/>
      <w:numFmt w:val="decimal"/>
      <w:lvlText w:val="%4."/>
      <w:lvlJc w:val="left"/>
      <w:pPr>
        <w:ind w:left="1995" w:hanging="420"/>
      </w:pPr>
    </w:lvl>
    <w:lvl w:ilvl="4" w:tentative="0">
      <w:start w:val="1"/>
      <w:numFmt w:val="lowerLetter"/>
      <w:lvlText w:val="%5)"/>
      <w:lvlJc w:val="left"/>
      <w:pPr>
        <w:ind w:left="2415" w:hanging="420"/>
      </w:pPr>
    </w:lvl>
    <w:lvl w:ilvl="5" w:tentative="0">
      <w:start w:val="1"/>
      <w:numFmt w:val="lowerRoman"/>
      <w:lvlText w:val="%6."/>
      <w:lvlJc w:val="right"/>
      <w:pPr>
        <w:ind w:left="2835" w:hanging="420"/>
      </w:pPr>
    </w:lvl>
    <w:lvl w:ilvl="6" w:tentative="0">
      <w:start w:val="1"/>
      <w:numFmt w:val="decimal"/>
      <w:lvlText w:val="%7."/>
      <w:lvlJc w:val="left"/>
      <w:pPr>
        <w:ind w:left="3255" w:hanging="420"/>
      </w:pPr>
    </w:lvl>
    <w:lvl w:ilvl="7" w:tentative="0">
      <w:start w:val="1"/>
      <w:numFmt w:val="lowerLetter"/>
      <w:lvlText w:val="%8)"/>
      <w:lvlJc w:val="left"/>
      <w:pPr>
        <w:ind w:left="3675" w:hanging="420"/>
      </w:pPr>
    </w:lvl>
    <w:lvl w:ilvl="8" w:tentative="0">
      <w:start w:val="1"/>
      <w:numFmt w:val="lowerRoman"/>
      <w:lvlText w:val="%9."/>
      <w:lvlJc w:val="right"/>
      <w:pPr>
        <w:ind w:left="4095" w:hanging="420"/>
      </w:pPr>
    </w:lvl>
  </w:abstractNum>
  <w:abstractNum w:abstractNumId="29">
    <w:nsid w:val="67A43B64"/>
    <w:multiLevelType w:val="multilevel"/>
    <w:tmpl w:val="67A43B6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67BC6897"/>
    <w:multiLevelType w:val="multilevel"/>
    <w:tmpl w:val="67BC6897"/>
    <w:lvl w:ilvl="0" w:tentative="0">
      <w:start w:val="1"/>
      <w:numFmt w:val="chineseCountingThousand"/>
      <w:lvlText w:val="%1、"/>
      <w:lvlJc w:val="left"/>
      <w:pPr>
        <w:tabs>
          <w:tab w:val="left" w:pos="420"/>
        </w:tabs>
        <w:ind w:left="420" w:hanging="420"/>
      </w:pPr>
    </w:lvl>
    <w:lvl w:ilvl="1" w:tentative="0">
      <w:start w:val="1"/>
      <w:numFmt w:val="lowerLetter"/>
      <w:lvlText w:val="%2)"/>
      <w:lvlJc w:val="left"/>
      <w:pPr>
        <w:tabs>
          <w:tab w:val="left" w:pos="420"/>
        </w:tabs>
        <w:ind w:left="420" w:hanging="420"/>
      </w:pPr>
    </w:lvl>
    <w:lvl w:ilvl="2" w:tentative="0">
      <w:start w:val="1"/>
      <w:numFmt w:val="lowerRoman"/>
      <w:lvlText w:val="%3."/>
      <w:lvlJc w:val="right"/>
      <w:pPr>
        <w:tabs>
          <w:tab w:val="left" w:pos="840"/>
        </w:tabs>
        <w:ind w:left="840" w:hanging="420"/>
      </w:pPr>
    </w:lvl>
    <w:lvl w:ilvl="3" w:tentative="0">
      <w:start w:val="1"/>
      <w:numFmt w:val="decimal"/>
      <w:lvlText w:val="%4."/>
      <w:lvlJc w:val="left"/>
      <w:pPr>
        <w:tabs>
          <w:tab w:val="left" w:pos="1260"/>
        </w:tabs>
        <w:ind w:left="1260" w:hanging="420"/>
      </w:pPr>
    </w:lvl>
    <w:lvl w:ilvl="4" w:tentative="0">
      <w:start w:val="1"/>
      <w:numFmt w:val="lowerLetter"/>
      <w:lvlText w:val="%5)"/>
      <w:lvlJc w:val="left"/>
      <w:pPr>
        <w:tabs>
          <w:tab w:val="left" w:pos="1680"/>
        </w:tabs>
        <w:ind w:left="1680" w:hanging="420"/>
      </w:pPr>
    </w:lvl>
    <w:lvl w:ilvl="5" w:tentative="0">
      <w:start w:val="1"/>
      <w:numFmt w:val="lowerRoman"/>
      <w:lvlText w:val="%6."/>
      <w:lvlJc w:val="right"/>
      <w:pPr>
        <w:tabs>
          <w:tab w:val="left" w:pos="2100"/>
        </w:tabs>
        <w:ind w:left="2100" w:hanging="420"/>
      </w:pPr>
    </w:lvl>
    <w:lvl w:ilvl="6" w:tentative="0">
      <w:start w:val="1"/>
      <w:numFmt w:val="decimal"/>
      <w:lvlText w:val="%7."/>
      <w:lvlJc w:val="left"/>
      <w:pPr>
        <w:tabs>
          <w:tab w:val="left" w:pos="2520"/>
        </w:tabs>
        <w:ind w:left="2520" w:hanging="420"/>
      </w:pPr>
    </w:lvl>
    <w:lvl w:ilvl="7" w:tentative="0">
      <w:start w:val="1"/>
      <w:numFmt w:val="lowerLetter"/>
      <w:lvlText w:val="%8)"/>
      <w:lvlJc w:val="left"/>
      <w:pPr>
        <w:tabs>
          <w:tab w:val="left" w:pos="2940"/>
        </w:tabs>
        <w:ind w:left="2940" w:hanging="420"/>
      </w:pPr>
    </w:lvl>
    <w:lvl w:ilvl="8" w:tentative="0">
      <w:start w:val="1"/>
      <w:numFmt w:val="lowerRoman"/>
      <w:lvlText w:val="%9."/>
      <w:lvlJc w:val="right"/>
      <w:pPr>
        <w:tabs>
          <w:tab w:val="left" w:pos="3360"/>
        </w:tabs>
        <w:ind w:left="3360" w:hanging="420"/>
      </w:pPr>
    </w:lvl>
  </w:abstractNum>
  <w:abstractNum w:abstractNumId="31">
    <w:nsid w:val="69D97105"/>
    <w:multiLevelType w:val="multilevel"/>
    <w:tmpl w:val="69D97105"/>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735E3976"/>
    <w:multiLevelType w:val="multilevel"/>
    <w:tmpl w:val="735E3976"/>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33">
    <w:nsid w:val="741759A0"/>
    <w:multiLevelType w:val="multilevel"/>
    <w:tmpl w:val="741759A0"/>
    <w:lvl w:ilvl="0" w:tentative="0">
      <w:start w:val="1"/>
      <w:numFmt w:val="decimal"/>
      <w:lvlText w:val="%1."/>
      <w:lvlJc w:val="left"/>
      <w:pPr>
        <w:ind w:left="420" w:hanging="420"/>
      </w:pPr>
      <w:rPr>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78D54744"/>
    <w:multiLevelType w:val="multilevel"/>
    <w:tmpl w:val="78D54744"/>
    <w:lvl w:ilvl="0" w:tentative="0">
      <w:start w:val="1"/>
      <w:numFmt w:val="decimal"/>
      <w:lvlText w:val="%1."/>
      <w:lvlJc w:val="left"/>
      <w:pPr>
        <w:tabs>
          <w:tab w:val="left" w:pos="780"/>
        </w:tabs>
        <w:ind w:left="7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5">
    <w:nsid w:val="7A851134"/>
    <w:multiLevelType w:val="multilevel"/>
    <w:tmpl w:val="7A851134"/>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num w:numId="1">
    <w:abstractNumId w:val="19"/>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num>
  <w:num w:numId="4">
    <w:abstractNumId w:val="22"/>
  </w:num>
  <w:num w:numId="5">
    <w:abstractNumId w:val="15"/>
  </w:num>
  <w:num w:numId="6">
    <w:abstractNumId w:val="8"/>
  </w:num>
  <w:num w:numId="7">
    <w:abstractNumId w:val="21"/>
  </w:num>
  <w:num w:numId="8">
    <w:abstractNumId w:val="17"/>
  </w:num>
  <w:num w:numId="9">
    <w:abstractNumId w:val="14"/>
  </w:num>
  <w:num w:numId="10">
    <w:abstractNumId w:val="7"/>
  </w:num>
  <w:num w:numId="11">
    <w:abstractNumId w:val="6"/>
  </w:num>
  <w:num w:numId="12">
    <w:abstractNumId w:val="33"/>
  </w:num>
  <w:num w:numId="13">
    <w:abstractNumId w:val="26"/>
  </w:num>
  <w:num w:numId="14">
    <w:abstractNumId w:val="12"/>
  </w:num>
  <w:num w:numId="15">
    <w:abstractNumId w:val="2"/>
  </w:num>
  <w:num w:numId="1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6"/>
  </w:num>
  <w:num w:numId="1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5"/>
  </w:num>
  <w:num w:numId="20">
    <w:abstractNumId w:val="11"/>
  </w:num>
  <w:num w:numId="21">
    <w:abstractNumId w:val="35"/>
  </w:num>
  <w:num w:numId="22">
    <w:abstractNumId w:val="10"/>
  </w:num>
  <w:num w:numId="23">
    <w:abstractNumId w:val="13"/>
  </w:num>
  <w:num w:numId="24">
    <w:abstractNumId w:val="34"/>
  </w:num>
  <w:num w:numId="25">
    <w:abstractNumId w:val="1"/>
  </w:num>
  <w:num w:numId="2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8"/>
  </w:num>
  <w:num w:numId="28">
    <w:abstractNumId w:val="23"/>
  </w:num>
  <w:num w:numId="29">
    <w:abstractNumId w:val="4"/>
  </w:num>
  <w:num w:numId="30">
    <w:abstractNumId w:val="5"/>
  </w:num>
  <w:num w:numId="31">
    <w:abstractNumId w:val="20"/>
  </w:num>
  <w:num w:numId="32">
    <w:abstractNumId w:val="31"/>
  </w:num>
  <w:num w:numId="33">
    <w:abstractNumId w:val="29"/>
  </w:num>
  <w:num w:numId="34">
    <w:abstractNumId w:val="27"/>
  </w:num>
  <w:num w:numId="35">
    <w:abstractNumId w:val="24"/>
  </w:num>
  <w:num w:numId="3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F33E4"/>
    <w:rsid w:val="00107439"/>
    <w:rsid w:val="0012180D"/>
    <w:rsid w:val="00206E31"/>
    <w:rsid w:val="003A647C"/>
    <w:rsid w:val="004132BB"/>
    <w:rsid w:val="004154B6"/>
    <w:rsid w:val="004C1738"/>
    <w:rsid w:val="005C6039"/>
    <w:rsid w:val="00650291"/>
    <w:rsid w:val="006F29FD"/>
    <w:rsid w:val="007036BF"/>
    <w:rsid w:val="007E1F5B"/>
    <w:rsid w:val="00815D98"/>
    <w:rsid w:val="0081738D"/>
    <w:rsid w:val="008E0F27"/>
    <w:rsid w:val="00A41C84"/>
    <w:rsid w:val="00A4268F"/>
    <w:rsid w:val="00A61108"/>
    <w:rsid w:val="00B178F4"/>
    <w:rsid w:val="00B80312"/>
    <w:rsid w:val="00BE4E65"/>
    <w:rsid w:val="00C22F78"/>
    <w:rsid w:val="00CA70B5"/>
    <w:rsid w:val="00DB03A3"/>
    <w:rsid w:val="00EC4661"/>
    <w:rsid w:val="00EE6351"/>
    <w:rsid w:val="00F21BAD"/>
    <w:rsid w:val="00F36428"/>
    <w:rsid w:val="00F90625"/>
    <w:rsid w:val="00FA6B7E"/>
    <w:rsid w:val="00FE0B1C"/>
    <w:rsid w:val="01021AFE"/>
    <w:rsid w:val="01100146"/>
    <w:rsid w:val="01177C71"/>
    <w:rsid w:val="011E610E"/>
    <w:rsid w:val="01233CB9"/>
    <w:rsid w:val="01235463"/>
    <w:rsid w:val="01255D48"/>
    <w:rsid w:val="012B10EC"/>
    <w:rsid w:val="01303104"/>
    <w:rsid w:val="013446F5"/>
    <w:rsid w:val="013924F5"/>
    <w:rsid w:val="013C153F"/>
    <w:rsid w:val="013D7117"/>
    <w:rsid w:val="01460851"/>
    <w:rsid w:val="014A2C98"/>
    <w:rsid w:val="014A752A"/>
    <w:rsid w:val="01543ABB"/>
    <w:rsid w:val="01645EF9"/>
    <w:rsid w:val="016822D7"/>
    <w:rsid w:val="01692646"/>
    <w:rsid w:val="016A0798"/>
    <w:rsid w:val="016B1954"/>
    <w:rsid w:val="016C2487"/>
    <w:rsid w:val="01943CDB"/>
    <w:rsid w:val="01993A1D"/>
    <w:rsid w:val="01AB439B"/>
    <w:rsid w:val="01B66F67"/>
    <w:rsid w:val="01BE2DA5"/>
    <w:rsid w:val="01C0060E"/>
    <w:rsid w:val="01D829F2"/>
    <w:rsid w:val="01E76F96"/>
    <w:rsid w:val="01E97D8D"/>
    <w:rsid w:val="01EC4FD8"/>
    <w:rsid w:val="01F25280"/>
    <w:rsid w:val="01F3352C"/>
    <w:rsid w:val="01FE472A"/>
    <w:rsid w:val="020739DD"/>
    <w:rsid w:val="02093ED6"/>
    <w:rsid w:val="020F0CF1"/>
    <w:rsid w:val="02206911"/>
    <w:rsid w:val="02235477"/>
    <w:rsid w:val="022927E8"/>
    <w:rsid w:val="02342AF7"/>
    <w:rsid w:val="0237773C"/>
    <w:rsid w:val="02427C6A"/>
    <w:rsid w:val="0249553E"/>
    <w:rsid w:val="02496491"/>
    <w:rsid w:val="02516405"/>
    <w:rsid w:val="02536BCE"/>
    <w:rsid w:val="02571DE8"/>
    <w:rsid w:val="025B1A52"/>
    <w:rsid w:val="026D0AB6"/>
    <w:rsid w:val="028F2637"/>
    <w:rsid w:val="029B0320"/>
    <w:rsid w:val="02A02BEF"/>
    <w:rsid w:val="02A114C6"/>
    <w:rsid w:val="02A37CCB"/>
    <w:rsid w:val="02A579CA"/>
    <w:rsid w:val="02B6787A"/>
    <w:rsid w:val="02B85C91"/>
    <w:rsid w:val="02C103D8"/>
    <w:rsid w:val="02C20D35"/>
    <w:rsid w:val="02D04232"/>
    <w:rsid w:val="02D12ACE"/>
    <w:rsid w:val="02D77D22"/>
    <w:rsid w:val="02D9087F"/>
    <w:rsid w:val="02DF7AD4"/>
    <w:rsid w:val="02ED1E35"/>
    <w:rsid w:val="02FF6296"/>
    <w:rsid w:val="02FF62C0"/>
    <w:rsid w:val="03104DC5"/>
    <w:rsid w:val="03157EEC"/>
    <w:rsid w:val="03162A2B"/>
    <w:rsid w:val="032564BE"/>
    <w:rsid w:val="03256779"/>
    <w:rsid w:val="034760BC"/>
    <w:rsid w:val="03687111"/>
    <w:rsid w:val="037E27E8"/>
    <w:rsid w:val="039879F7"/>
    <w:rsid w:val="03A44DE9"/>
    <w:rsid w:val="03B24A04"/>
    <w:rsid w:val="03B56F97"/>
    <w:rsid w:val="03BC10CD"/>
    <w:rsid w:val="03CC74A6"/>
    <w:rsid w:val="03DF7878"/>
    <w:rsid w:val="03E145CE"/>
    <w:rsid w:val="03E2090D"/>
    <w:rsid w:val="03E339E2"/>
    <w:rsid w:val="03F00E81"/>
    <w:rsid w:val="041313FF"/>
    <w:rsid w:val="041E1864"/>
    <w:rsid w:val="04202074"/>
    <w:rsid w:val="042B32BA"/>
    <w:rsid w:val="042C45F3"/>
    <w:rsid w:val="0435791D"/>
    <w:rsid w:val="043D32A2"/>
    <w:rsid w:val="044D7F7C"/>
    <w:rsid w:val="04605644"/>
    <w:rsid w:val="0462433F"/>
    <w:rsid w:val="046766D3"/>
    <w:rsid w:val="047F5C61"/>
    <w:rsid w:val="04807F71"/>
    <w:rsid w:val="04825AE5"/>
    <w:rsid w:val="04856217"/>
    <w:rsid w:val="048D2B18"/>
    <w:rsid w:val="04A041CF"/>
    <w:rsid w:val="04A53FE1"/>
    <w:rsid w:val="04B02EDC"/>
    <w:rsid w:val="04B30E67"/>
    <w:rsid w:val="04B36458"/>
    <w:rsid w:val="04B45049"/>
    <w:rsid w:val="04B608B7"/>
    <w:rsid w:val="04C5482A"/>
    <w:rsid w:val="04CB5195"/>
    <w:rsid w:val="04CF7C8B"/>
    <w:rsid w:val="04D4516F"/>
    <w:rsid w:val="04D83DAE"/>
    <w:rsid w:val="04E310B9"/>
    <w:rsid w:val="04E6270B"/>
    <w:rsid w:val="04F2702F"/>
    <w:rsid w:val="05066DF0"/>
    <w:rsid w:val="051702E3"/>
    <w:rsid w:val="053A443A"/>
    <w:rsid w:val="05433EC5"/>
    <w:rsid w:val="05512A36"/>
    <w:rsid w:val="055E6D0B"/>
    <w:rsid w:val="056D0EEA"/>
    <w:rsid w:val="056F64BE"/>
    <w:rsid w:val="05777728"/>
    <w:rsid w:val="05947215"/>
    <w:rsid w:val="05983E54"/>
    <w:rsid w:val="05994730"/>
    <w:rsid w:val="059C7058"/>
    <w:rsid w:val="059D0DCC"/>
    <w:rsid w:val="05A4072B"/>
    <w:rsid w:val="05A66373"/>
    <w:rsid w:val="05B13918"/>
    <w:rsid w:val="05B7480A"/>
    <w:rsid w:val="05BC351A"/>
    <w:rsid w:val="05C07BA6"/>
    <w:rsid w:val="05C5601A"/>
    <w:rsid w:val="05C66CFE"/>
    <w:rsid w:val="05D561DA"/>
    <w:rsid w:val="05D60E01"/>
    <w:rsid w:val="05D71877"/>
    <w:rsid w:val="05D92701"/>
    <w:rsid w:val="05EC7AC4"/>
    <w:rsid w:val="05F2736F"/>
    <w:rsid w:val="05F84CB5"/>
    <w:rsid w:val="060471A6"/>
    <w:rsid w:val="060F5578"/>
    <w:rsid w:val="0619678E"/>
    <w:rsid w:val="06210E90"/>
    <w:rsid w:val="06237546"/>
    <w:rsid w:val="06247613"/>
    <w:rsid w:val="06247FCB"/>
    <w:rsid w:val="062509E9"/>
    <w:rsid w:val="0625397B"/>
    <w:rsid w:val="06296351"/>
    <w:rsid w:val="06326464"/>
    <w:rsid w:val="0637367A"/>
    <w:rsid w:val="063C742D"/>
    <w:rsid w:val="064B263C"/>
    <w:rsid w:val="064F4318"/>
    <w:rsid w:val="0654452D"/>
    <w:rsid w:val="06683F90"/>
    <w:rsid w:val="06751F36"/>
    <w:rsid w:val="068A729F"/>
    <w:rsid w:val="068D43EA"/>
    <w:rsid w:val="068E350E"/>
    <w:rsid w:val="06914029"/>
    <w:rsid w:val="06915C39"/>
    <w:rsid w:val="06941646"/>
    <w:rsid w:val="06A00F45"/>
    <w:rsid w:val="06A64010"/>
    <w:rsid w:val="06B57482"/>
    <w:rsid w:val="06C51603"/>
    <w:rsid w:val="06C670A8"/>
    <w:rsid w:val="06C913C6"/>
    <w:rsid w:val="06D17F81"/>
    <w:rsid w:val="06E55744"/>
    <w:rsid w:val="06ED22E9"/>
    <w:rsid w:val="06ED59AB"/>
    <w:rsid w:val="06F24972"/>
    <w:rsid w:val="06F5637C"/>
    <w:rsid w:val="06F63A05"/>
    <w:rsid w:val="06FB5BEA"/>
    <w:rsid w:val="06FB6328"/>
    <w:rsid w:val="06FD6F5A"/>
    <w:rsid w:val="06FF39E6"/>
    <w:rsid w:val="0702488D"/>
    <w:rsid w:val="07050E9A"/>
    <w:rsid w:val="070A7C85"/>
    <w:rsid w:val="0713372E"/>
    <w:rsid w:val="07136744"/>
    <w:rsid w:val="07155698"/>
    <w:rsid w:val="071D7C41"/>
    <w:rsid w:val="07455AC0"/>
    <w:rsid w:val="0746042E"/>
    <w:rsid w:val="074D0ACB"/>
    <w:rsid w:val="07507F25"/>
    <w:rsid w:val="075B3CA9"/>
    <w:rsid w:val="075E7DA5"/>
    <w:rsid w:val="07633D59"/>
    <w:rsid w:val="07656A09"/>
    <w:rsid w:val="07677110"/>
    <w:rsid w:val="076E6193"/>
    <w:rsid w:val="077D78AE"/>
    <w:rsid w:val="079040AE"/>
    <w:rsid w:val="07984B9F"/>
    <w:rsid w:val="07A56326"/>
    <w:rsid w:val="07A62265"/>
    <w:rsid w:val="07B25005"/>
    <w:rsid w:val="07BB4BC8"/>
    <w:rsid w:val="07C10DEF"/>
    <w:rsid w:val="07C44F01"/>
    <w:rsid w:val="07D03FAF"/>
    <w:rsid w:val="07D742D4"/>
    <w:rsid w:val="07D9391A"/>
    <w:rsid w:val="07E76CDC"/>
    <w:rsid w:val="07EA56E7"/>
    <w:rsid w:val="07EB12A0"/>
    <w:rsid w:val="07F27638"/>
    <w:rsid w:val="07F419D6"/>
    <w:rsid w:val="07F77B97"/>
    <w:rsid w:val="07FA790F"/>
    <w:rsid w:val="07FC12FC"/>
    <w:rsid w:val="07FE549A"/>
    <w:rsid w:val="08032138"/>
    <w:rsid w:val="080C259C"/>
    <w:rsid w:val="080C5D78"/>
    <w:rsid w:val="081E6D03"/>
    <w:rsid w:val="082549C0"/>
    <w:rsid w:val="08287FB4"/>
    <w:rsid w:val="083927F2"/>
    <w:rsid w:val="083948C1"/>
    <w:rsid w:val="083A63CB"/>
    <w:rsid w:val="083E2CC9"/>
    <w:rsid w:val="084A0F9B"/>
    <w:rsid w:val="084A61B3"/>
    <w:rsid w:val="086037D3"/>
    <w:rsid w:val="08665230"/>
    <w:rsid w:val="086B4787"/>
    <w:rsid w:val="086E7719"/>
    <w:rsid w:val="08714199"/>
    <w:rsid w:val="087671F0"/>
    <w:rsid w:val="08830549"/>
    <w:rsid w:val="08846250"/>
    <w:rsid w:val="088B0A0F"/>
    <w:rsid w:val="08932616"/>
    <w:rsid w:val="08952F2E"/>
    <w:rsid w:val="089A056A"/>
    <w:rsid w:val="089B0925"/>
    <w:rsid w:val="089E1D6F"/>
    <w:rsid w:val="08A52F21"/>
    <w:rsid w:val="08A81137"/>
    <w:rsid w:val="08B0455B"/>
    <w:rsid w:val="08B96FD1"/>
    <w:rsid w:val="08C03572"/>
    <w:rsid w:val="08C273DC"/>
    <w:rsid w:val="08CA05FD"/>
    <w:rsid w:val="08D27BF6"/>
    <w:rsid w:val="08E5218B"/>
    <w:rsid w:val="08E60C94"/>
    <w:rsid w:val="08F1760E"/>
    <w:rsid w:val="08F40FA6"/>
    <w:rsid w:val="08FB28D6"/>
    <w:rsid w:val="090F0BF1"/>
    <w:rsid w:val="0917029D"/>
    <w:rsid w:val="091C599B"/>
    <w:rsid w:val="092007AC"/>
    <w:rsid w:val="09224D8F"/>
    <w:rsid w:val="092330E0"/>
    <w:rsid w:val="0925477F"/>
    <w:rsid w:val="092D1BB8"/>
    <w:rsid w:val="092F6AFE"/>
    <w:rsid w:val="09320FB5"/>
    <w:rsid w:val="093341BD"/>
    <w:rsid w:val="093739D1"/>
    <w:rsid w:val="095465FE"/>
    <w:rsid w:val="095944BF"/>
    <w:rsid w:val="09597B04"/>
    <w:rsid w:val="0960056C"/>
    <w:rsid w:val="096C6C46"/>
    <w:rsid w:val="096D6BA1"/>
    <w:rsid w:val="098D2EB2"/>
    <w:rsid w:val="09917D73"/>
    <w:rsid w:val="09A631F6"/>
    <w:rsid w:val="09AC43EE"/>
    <w:rsid w:val="09B13C74"/>
    <w:rsid w:val="09B40FB4"/>
    <w:rsid w:val="09C63B7D"/>
    <w:rsid w:val="09DC0410"/>
    <w:rsid w:val="09DF3FB6"/>
    <w:rsid w:val="09EF6120"/>
    <w:rsid w:val="09FB51AF"/>
    <w:rsid w:val="09FC691A"/>
    <w:rsid w:val="09FF6E61"/>
    <w:rsid w:val="0A0E5A6D"/>
    <w:rsid w:val="0A1D31DE"/>
    <w:rsid w:val="0A204719"/>
    <w:rsid w:val="0A211BAD"/>
    <w:rsid w:val="0A250BAC"/>
    <w:rsid w:val="0A3C3BD7"/>
    <w:rsid w:val="0A4F3643"/>
    <w:rsid w:val="0A5715D9"/>
    <w:rsid w:val="0A5E4838"/>
    <w:rsid w:val="0A620FC9"/>
    <w:rsid w:val="0A782910"/>
    <w:rsid w:val="0A7A5ECF"/>
    <w:rsid w:val="0A7B00FA"/>
    <w:rsid w:val="0A8008E1"/>
    <w:rsid w:val="0A880CE4"/>
    <w:rsid w:val="0A9F5AA3"/>
    <w:rsid w:val="0AA40BD4"/>
    <w:rsid w:val="0AA51C5E"/>
    <w:rsid w:val="0AA5303A"/>
    <w:rsid w:val="0AB14A71"/>
    <w:rsid w:val="0AC04A8A"/>
    <w:rsid w:val="0AC321EE"/>
    <w:rsid w:val="0AC601BD"/>
    <w:rsid w:val="0AC732DE"/>
    <w:rsid w:val="0ACD4604"/>
    <w:rsid w:val="0AD20000"/>
    <w:rsid w:val="0AD82858"/>
    <w:rsid w:val="0ADE554D"/>
    <w:rsid w:val="0AEA52A2"/>
    <w:rsid w:val="0AEE09D3"/>
    <w:rsid w:val="0B0E5743"/>
    <w:rsid w:val="0B215037"/>
    <w:rsid w:val="0B2A7363"/>
    <w:rsid w:val="0B303411"/>
    <w:rsid w:val="0B306BDB"/>
    <w:rsid w:val="0B3B46C7"/>
    <w:rsid w:val="0B477723"/>
    <w:rsid w:val="0B4B77A4"/>
    <w:rsid w:val="0B5233A1"/>
    <w:rsid w:val="0B571F34"/>
    <w:rsid w:val="0B5727D8"/>
    <w:rsid w:val="0B592B8D"/>
    <w:rsid w:val="0B5C6DF4"/>
    <w:rsid w:val="0B6B23F0"/>
    <w:rsid w:val="0B6E29A5"/>
    <w:rsid w:val="0B7F51DF"/>
    <w:rsid w:val="0B840A57"/>
    <w:rsid w:val="0B8C64D5"/>
    <w:rsid w:val="0B9A48A9"/>
    <w:rsid w:val="0BA64C51"/>
    <w:rsid w:val="0BA760D0"/>
    <w:rsid w:val="0BA96727"/>
    <w:rsid w:val="0BB47B20"/>
    <w:rsid w:val="0BB5246C"/>
    <w:rsid w:val="0BC560B7"/>
    <w:rsid w:val="0BD067E6"/>
    <w:rsid w:val="0BD2000D"/>
    <w:rsid w:val="0BD72F0C"/>
    <w:rsid w:val="0BDC5D3C"/>
    <w:rsid w:val="0BE05230"/>
    <w:rsid w:val="0BF53982"/>
    <w:rsid w:val="0BFD01EB"/>
    <w:rsid w:val="0C037046"/>
    <w:rsid w:val="0C086231"/>
    <w:rsid w:val="0C145CE4"/>
    <w:rsid w:val="0C324EA6"/>
    <w:rsid w:val="0C40688D"/>
    <w:rsid w:val="0C444B15"/>
    <w:rsid w:val="0C513FEB"/>
    <w:rsid w:val="0C5C7DBC"/>
    <w:rsid w:val="0C5E6115"/>
    <w:rsid w:val="0C656979"/>
    <w:rsid w:val="0C662B4A"/>
    <w:rsid w:val="0C76664C"/>
    <w:rsid w:val="0C804D22"/>
    <w:rsid w:val="0C964645"/>
    <w:rsid w:val="0C9C4F63"/>
    <w:rsid w:val="0C9F3B5A"/>
    <w:rsid w:val="0CAC5A8E"/>
    <w:rsid w:val="0CB93BD3"/>
    <w:rsid w:val="0CD2030D"/>
    <w:rsid w:val="0CD90F45"/>
    <w:rsid w:val="0CD9757D"/>
    <w:rsid w:val="0CE33763"/>
    <w:rsid w:val="0CE41ED8"/>
    <w:rsid w:val="0CE527A4"/>
    <w:rsid w:val="0CEA4585"/>
    <w:rsid w:val="0CEA4DC7"/>
    <w:rsid w:val="0CF001EA"/>
    <w:rsid w:val="0CF30A60"/>
    <w:rsid w:val="0CF931F6"/>
    <w:rsid w:val="0D07371E"/>
    <w:rsid w:val="0D07577C"/>
    <w:rsid w:val="0D2C456C"/>
    <w:rsid w:val="0D3668A7"/>
    <w:rsid w:val="0D392327"/>
    <w:rsid w:val="0D3E0AB0"/>
    <w:rsid w:val="0D4618C6"/>
    <w:rsid w:val="0D465059"/>
    <w:rsid w:val="0D48448C"/>
    <w:rsid w:val="0D4C7ADA"/>
    <w:rsid w:val="0D544C2F"/>
    <w:rsid w:val="0D6A04F7"/>
    <w:rsid w:val="0D7728AF"/>
    <w:rsid w:val="0D89604F"/>
    <w:rsid w:val="0DA40C88"/>
    <w:rsid w:val="0DB14954"/>
    <w:rsid w:val="0DB514C0"/>
    <w:rsid w:val="0DBD165B"/>
    <w:rsid w:val="0DC71864"/>
    <w:rsid w:val="0DC76181"/>
    <w:rsid w:val="0DCD36B6"/>
    <w:rsid w:val="0DCF23BA"/>
    <w:rsid w:val="0DDB0986"/>
    <w:rsid w:val="0DDD06BB"/>
    <w:rsid w:val="0DE17245"/>
    <w:rsid w:val="0DE37F8F"/>
    <w:rsid w:val="0DE722A4"/>
    <w:rsid w:val="0DEE4374"/>
    <w:rsid w:val="0DEF3C94"/>
    <w:rsid w:val="0DF52AAA"/>
    <w:rsid w:val="0DF86DCB"/>
    <w:rsid w:val="0DFB1953"/>
    <w:rsid w:val="0DFF2D63"/>
    <w:rsid w:val="0DFF2FF0"/>
    <w:rsid w:val="0E0C2EEB"/>
    <w:rsid w:val="0E0E08B7"/>
    <w:rsid w:val="0E143ECF"/>
    <w:rsid w:val="0E15089B"/>
    <w:rsid w:val="0E1B51E4"/>
    <w:rsid w:val="0E282319"/>
    <w:rsid w:val="0E2C2808"/>
    <w:rsid w:val="0E385FEC"/>
    <w:rsid w:val="0E3A4805"/>
    <w:rsid w:val="0E48052A"/>
    <w:rsid w:val="0E487448"/>
    <w:rsid w:val="0E4A6F1D"/>
    <w:rsid w:val="0E5B7BCB"/>
    <w:rsid w:val="0E650473"/>
    <w:rsid w:val="0E770C07"/>
    <w:rsid w:val="0E813F40"/>
    <w:rsid w:val="0E820509"/>
    <w:rsid w:val="0E85190C"/>
    <w:rsid w:val="0E884A31"/>
    <w:rsid w:val="0E896FFE"/>
    <w:rsid w:val="0E9002E5"/>
    <w:rsid w:val="0E9C5605"/>
    <w:rsid w:val="0E9E4DC0"/>
    <w:rsid w:val="0EA933A2"/>
    <w:rsid w:val="0EAF6F74"/>
    <w:rsid w:val="0EBB3ECC"/>
    <w:rsid w:val="0EC8780D"/>
    <w:rsid w:val="0ED90CFA"/>
    <w:rsid w:val="0EDA5675"/>
    <w:rsid w:val="0EEA3D8E"/>
    <w:rsid w:val="0EF24883"/>
    <w:rsid w:val="0EF408C9"/>
    <w:rsid w:val="0F067765"/>
    <w:rsid w:val="0F09758C"/>
    <w:rsid w:val="0F1C36D3"/>
    <w:rsid w:val="0F237C9A"/>
    <w:rsid w:val="0F343D83"/>
    <w:rsid w:val="0F411FE7"/>
    <w:rsid w:val="0F5066B3"/>
    <w:rsid w:val="0F566D59"/>
    <w:rsid w:val="0F5C3DBD"/>
    <w:rsid w:val="0F6064A8"/>
    <w:rsid w:val="0F632D68"/>
    <w:rsid w:val="0F707301"/>
    <w:rsid w:val="0F731EEA"/>
    <w:rsid w:val="0F752C30"/>
    <w:rsid w:val="0F827398"/>
    <w:rsid w:val="0F8C27C0"/>
    <w:rsid w:val="0F8E7B3B"/>
    <w:rsid w:val="0F9261BA"/>
    <w:rsid w:val="0F934178"/>
    <w:rsid w:val="0F972A29"/>
    <w:rsid w:val="0F997E52"/>
    <w:rsid w:val="0FA1452A"/>
    <w:rsid w:val="0FA153EF"/>
    <w:rsid w:val="0FA15CCC"/>
    <w:rsid w:val="0FAB7D54"/>
    <w:rsid w:val="0FAD2C02"/>
    <w:rsid w:val="0FB70965"/>
    <w:rsid w:val="0FBA3AFD"/>
    <w:rsid w:val="0FBD61C4"/>
    <w:rsid w:val="0FC57A5F"/>
    <w:rsid w:val="0FCB1C3D"/>
    <w:rsid w:val="0FD6699C"/>
    <w:rsid w:val="0FE455B5"/>
    <w:rsid w:val="0FE61790"/>
    <w:rsid w:val="0FF63D67"/>
    <w:rsid w:val="100B79BC"/>
    <w:rsid w:val="10267450"/>
    <w:rsid w:val="10281CAB"/>
    <w:rsid w:val="102B762A"/>
    <w:rsid w:val="103C1939"/>
    <w:rsid w:val="103C3F07"/>
    <w:rsid w:val="1045085E"/>
    <w:rsid w:val="10464D9F"/>
    <w:rsid w:val="105F59D9"/>
    <w:rsid w:val="106B16E5"/>
    <w:rsid w:val="106D2D93"/>
    <w:rsid w:val="108037BD"/>
    <w:rsid w:val="10805D57"/>
    <w:rsid w:val="108F770C"/>
    <w:rsid w:val="109263C4"/>
    <w:rsid w:val="10A66BB5"/>
    <w:rsid w:val="10AF0D25"/>
    <w:rsid w:val="10B70C51"/>
    <w:rsid w:val="10BF066C"/>
    <w:rsid w:val="10C36F86"/>
    <w:rsid w:val="10CA1370"/>
    <w:rsid w:val="10CE7D95"/>
    <w:rsid w:val="10CF2502"/>
    <w:rsid w:val="10DD5695"/>
    <w:rsid w:val="10DE628A"/>
    <w:rsid w:val="10F63A48"/>
    <w:rsid w:val="110C64FD"/>
    <w:rsid w:val="11110886"/>
    <w:rsid w:val="11156B5F"/>
    <w:rsid w:val="112213FC"/>
    <w:rsid w:val="11276336"/>
    <w:rsid w:val="112A0E5B"/>
    <w:rsid w:val="112C5325"/>
    <w:rsid w:val="112F1AE5"/>
    <w:rsid w:val="113D0BD7"/>
    <w:rsid w:val="11415019"/>
    <w:rsid w:val="114657CA"/>
    <w:rsid w:val="11471DEC"/>
    <w:rsid w:val="114750C4"/>
    <w:rsid w:val="115D0895"/>
    <w:rsid w:val="11647640"/>
    <w:rsid w:val="11677ADC"/>
    <w:rsid w:val="11711D81"/>
    <w:rsid w:val="11744F0C"/>
    <w:rsid w:val="1184410A"/>
    <w:rsid w:val="118603A6"/>
    <w:rsid w:val="11A855FC"/>
    <w:rsid w:val="11B036C7"/>
    <w:rsid w:val="11B51ABF"/>
    <w:rsid w:val="11C63C86"/>
    <w:rsid w:val="11DF7B3A"/>
    <w:rsid w:val="11EA25D5"/>
    <w:rsid w:val="11EE6DCA"/>
    <w:rsid w:val="11EF0378"/>
    <w:rsid w:val="11F16231"/>
    <w:rsid w:val="11F702EF"/>
    <w:rsid w:val="11F86AFE"/>
    <w:rsid w:val="1206407A"/>
    <w:rsid w:val="120A0329"/>
    <w:rsid w:val="12111A70"/>
    <w:rsid w:val="12181E69"/>
    <w:rsid w:val="122B667F"/>
    <w:rsid w:val="123000B6"/>
    <w:rsid w:val="12307737"/>
    <w:rsid w:val="123B714B"/>
    <w:rsid w:val="123D1C01"/>
    <w:rsid w:val="12402B29"/>
    <w:rsid w:val="12591276"/>
    <w:rsid w:val="12595475"/>
    <w:rsid w:val="126C6635"/>
    <w:rsid w:val="127F4B41"/>
    <w:rsid w:val="128240B1"/>
    <w:rsid w:val="12891291"/>
    <w:rsid w:val="12905F0B"/>
    <w:rsid w:val="12A01EC8"/>
    <w:rsid w:val="12A04206"/>
    <w:rsid w:val="12A85EC5"/>
    <w:rsid w:val="12B12B5B"/>
    <w:rsid w:val="12B322E9"/>
    <w:rsid w:val="12BB2356"/>
    <w:rsid w:val="12C44259"/>
    <w:rsid w:val="12CB752C"/>
    <w:rsid w:val="12D160F6"/>
    <w:rsid w:val="12D54A73"/>
    <w:rsid w:val="12DA4151"/>
    <w:rsid w:val="12DE5AA3"/>
    <w:rsid w:val="12EC16B3"/>
    <w:rsid w:val="12EE3831"/>
    <w:rsid w:val="12EF39F1"/>
    <w:rsid w:val="12F03642"/>
    <w:rsid w:val="12FC3DC2"/>
    <w:rsid w:val="13077776"/>
    <w:rsid w:val="13096C1B"/>
    <w:rsid w:val="130B5931"/>
    <w:rsid w:val="130D399B"/>
    <w:rsid w:val="130D76CC"/>
    <w:rsid w:val="130F3147"/>
    <w:rsid w:val="13183F67"/>
    <w:rsid w:val="13220F40"/>
    <w:rsid w:val="13362A82"/>
    <w:rsid w:val="13421F12"/>
    <w:rsid w:val="134314C8"/>
    <w:rsid w:val="13445761"/>
    <w:rsid w:val="134B3396"/>
    <w:rsid w:val="134C3392"/>
    <w:rsid w:val="136B2BD9"/>
    <w:rsid w:val="13702E67"/>
    <w:rsid w:val="13755F24"/>
    <w:rsid w:val="137778F1"/>
    <w:rsid w:val="13926679"/>
    <w:rsid w:val="139B7900"/>
    <w:rsid w:val="139E5CAA"/>
    <w:rsid w:val="13A36D4D"/>
    <w:rsid w:val="13AF733F"/>
    <w:rsid w:val="13BE37A7"/>
    <w:rsid w:val="13BF1E66"/>
    <w:rsid w:val="13CC3968"/>
    <w:rsid w:val="13D84CF0"/>
    <w:rsid w:val="13DD428B"/>
    <w:rsid w:val="13EB4D36"/>
    <w:rsid w:val="13F22157"/>
    <w:rsid w:val="13F40833"/>
    <w:rsid w:val="13F56704"/>
    <w:rsid w:val="13FC25C4"/>
    <w:rsid w:val="14026606"/>
    <w:rsid w:val="14041B5B"/>
    <w:rsid w:val="14127299"/>
    <w:rsid w:val="1413722A"/>
    <w:rsid w:val="141E453A"/>
    <w:rsid w:val="141F5AFE"/>
    <w:rsid w:val="142719F6"/>
    <w:rsid w:val="142A5B02"/>
    <w:rsid w:val="142F0421"/>
    <w:rsid w:val="14393A02"/>
    <w:rsid w:val="143E42F5"/>
    <w:rsid w:val="143F10C7"/>
    <w:rsid w:val="14627592"/>
    <w:rsid w:val="146B05E1"/>
    <w:rsid w:val="146B31C5"/>
    <w:rsid w:val="14853944"/>
    <w:rsid w:val="148655F5"/>
    <w:rsid w:val="148B195C"/>
    <w:rsid w:val="148B5155"/>
    <w:rsid w:val="148C1B36"/>
    <w:rsid w:val="14901548"/>
    <w:rsid w:val="14B15D22"/>
    <w:rsid w:val="14B97A92"/>
    <w:rsid w:val="14C655E5"/>
    <w:rsid w:val="14C861FB"/>
    <w:rsid w:val="14CE662F"/>
    <w:rsid w:val="14D74228"/>
    <w:rsid w:val="14DC30F3"/>
    <w:rsid w:val="14E3795C"/>
    <w:rsid w:val="14E845CC"/>
    <w:rsid w:val="14EE0AB5"/>
    <w:rsid w:val="14EF601F"/>
    <w:rsid w:val="14F33418"/>
    <w:rsid w:val="14FA5E80"/>
    <w:rsid w:val="14FD39F0"/>
    <w:rsid w:val="14FF23E5"/>
    <w:rsid w:val="14FF3AAD"/>
    <w:rsid w:val="14FF6E26"/>
    <w:rsid w:val="150022D1"/>
    <w:rsid w:val="150032D5"/>
    <w:rsid w:val="15050672"/>
    <w:rsid w:val="15074E61"/>
    <w:rsid w:val="150D4E1E"/>
    <w:rsid w:val="150F1ED6"/>
    <w:rsid w:val="15142668"/>
    <w:rsid w:val="15243DAC"/>
    <w:rsid w:val="152848B8"/>
    <w:rsid w:val="15286794"/>
    <w:rsid w:val="152C765F"/>
    <w:rsid w:val="15401471"/>
    <w:rsid w:val="15401D90"/>
    <w:rsid w:val="1543214C"/>
    <w:rsid w:val="155F033A"/>
    <w:rsid w:val="156E03F6"/>
    <w:rsid w:val="157924C7"/>
    <w:rsid w:val="157F44A7"/>
    <w:rsid w:val="15831A68"/>
    <w:rsid w:val="158E7CA3"/>
    <w:rsid w:val="158F7009"/>
    <w:rsid w:val="15907E04"/>
    <w:rsid w:val="159B2DD6"/>
    <w:rsid w:val="159D726A"/>
    <w:rsid w:val="15A636C4"/>
    <w:rsid w:val="15AC5474"/>
    <w:rsid w:val="15BC38AE"/>
    <w:rsid w:val="15C51ED2"/>
    <w:rsid w:val="15DC7DEF"/>
    <w:rsid w:val="15EF7E12"/>
    <w:rsid w:val="15F20A86"/>
    <w:rsid w:val="1603237C"/>
    <w:rsid w:val="1607459A"/>
    <w:rsid w:val="160D3373"/>
    <w:rsid w:val="161505EC"/>
    <w:rsid w:val="16160015"/>
    <w:rsid w:val="161C2BC7"/>
    <w:rsid w:val="163367B4"/>
    <w:rsid w:val="16426B8B"/>
    <w:rsid w:val="1644668F"/>
    <w:rsid w:val="16526B7D"/>
    <w:rsid w:val="165811A6"/>
    <w:rsid w:val="165D528E"/>
    <w:rsid w:val="166313A7"/>
    <w:rsid w:val="16661909"/>
    <w:rsid w:val="167006B3"/>
    <w:rsid w:val="16765CF9"/>
    <w:rsid w:val="167E359C"/>
    <w:rsid w:val="16844690"/>
    <w:rsid w:val="16886F66"/>
    <w:rsid w:val="168B7056"/>
    <w:rsid w:val="16952D61"/>
    <w:rsid w:val="16961D80"/>
    <w:rsid w:val="169E43BB"/>
    <w:rsid w:val="16A1248C"/>
    <w:rsid w:val="16A71D6A"/>
    <w:rsid w:val="16B11B2C"/>
    <w:rsid w:val="16CE431A"/>
    <w:rsid w:val="16D30FAE"/>
    <w:rsid w:val="16D37FC1"/>
    <w:rsid w:val="16D436D3"/>
    <w:rsid w:val="16D55A26"/>
    <w:rsid w:val="16DF1B6A"/>
    <w:rsid w:val="16ED68A2"/>
    <w:rsid w:val="16F1047C"/>
    <w:rsid w:val="16F27B2F"/>
    <w:rsid w:val="16F34581"/>
    <w:rsid w:val="16F40E81"/>
    <w:rsid w:val="17077690"/>
    <w:rsid w:val="17214FE1"/>
    <w:rsid w:val="172C190E"/>
    <w:rsid w:val="17387581"/>
    <w:rsid w:val="173A60A2"/>
    <w:rsid w:val="174C0B25"/>
    <w:rsid w:val="174F7754"/>
    <w:rsid w:val="175139B1"/>
    <w:rsid w:val="175E7109"/>
    <w:rsid w:val="176D2223"/>
    <w:rsid w:val="17733879"/>
    <w:rsid w:val="177A4E24"/>
    <w:rsid w:val="17830166"/>
    <w:rsid w:val="17934723"/>
    <w:rsid w:val="179A1BF1"/>
    <w:rsid w:val="17A54224"/>
    <w:rsid w:val="17A55683"/>
    <w:rsid w:val="17B152CC"/>
    <w:rsid w:val="17BE238F"/>
    <w:rsid w:val="17C65114"/>
    <w:rsid w:val="17D65AF0"/>
    <w:rsid w:val="17D9737E"/>
    <w:rsid w:val="17DE141E"/>
    <w:rsid w:val="17DE2B6B"/>
    <w:rsid w:val="17DE2C4B"/>
    <w:rsid w:val="17F62CAF"/>
    <w:rsid w:val="180A5128"/>
    <w:rsid w:val="181227BC"/>
    <w:rsid w:val="1812774B"/>
    <w:rsid w:val="18144B2E"/>
    <w:rsid w:val="181C5707"/>
    <w:rsid w:val="18271570"/>
    <w:rsid w:val="182A77A3"/>
    <w:rsid w:val="18301DAA"/>
    <w:rsid w:val="1830785F"/>
    <w:rsid w:val="183C24BE"/>
    <w:rsid w:val="18406503"/>
    <w:rsid w:val="18457E93"/>
    <w:rsid w:val="184E02D1"/>
    <w:rsid w:val="184E4896"/>
    <w:rsid w:val="18560CAD"/>
    <w:rsid w:val="18656B83"/>
    <w:rsid w:val="187545CF"/>
    <w:rsid w:val="187A16E0"/>
    <w:rsid w:val="187D0D0A"/>
    <w:rsid w:val="188141D8"/>
    <w:rsid w:val="188327CB"/>
    <w:rsid w:val="18836D5B"/>
    <w:rsid w:val="188B6184"/>
    <w:rsid w:val="188D673B"/>
    <w:rsid w:val="18A31B7F"/>
    <w:rsid w:val="18B178EE"/>
    <w:rsid w:val="18B26819"/>
    <w:rsid w:val="18B57A11"/>
    <w:rsid w:val="18B83042"/>
    <w:rsid w:val="18C120BC"/>
    <w:rsid w:val="18C1482D"/>
    <w:rsid w:val="18C33C02"/>
    <w:rsid w:val="18C86C1A"/>
    <w:rsid w:val="18E4078D"/>
    <w:rsid w:val="18EA7137"/>
    <w:rsid w:val="18EC1DA5"/>
    <w:rsid w:val="18EF4C22"/>
    <w:rsid w:val="18F009F7"/>
    <w:rsid w:val="18F53D88"/>
    <w:rsid w:val="18FC2B99"/>
    <w:rsid w:val="18FC42BB"/>
    <w:rsid w:val="19076E72"/>
    <w:rsid w:val="19077D95"/>
    <w:rsid w:val="190F6C58"/>
    <w:rsid w:val="19161B88"/>
    <w:rsid w:val="1925244E"/>
    <w:rsid w:val="19304F5E"/>
    <w:rsid w:val="193D5B8D"/>
    <w:rsid w:val="19563B17"/>
    <w:rsid w:val="19587032"/>
    <w:rsid w:val="195A3EF5"/>
    <w:rsid w:val="196B1356"/>
    <w:rsid w:val="1974743A"/>
    <w:rsid w:val="19757E85"/>
    <w:rsid w:val="197B0865"/>
    <w:rsid w:val="19875DC6"/>
    <w:rsid w:val="19884618"/>
    <w:rsid w:val="199645E8"/>
    <w:rsid w:val="1998232D"/>
    <w:rsid w:val="199A2DDB"/>
    <w:rsid w:val="19A606F4"/>
    <w:rsid w:val="19AB494A"/>
    <w:rsid w:val="19B50EB0"/>
    <w:rsid w:val="19C2050D"/>
    <w:rsid w:val="19C50385"/>
    <w:rsid w:val="19D42DBF"/>
    <w:rsid w:val="19E44EFF"/>
    <w:rsid w:val="19EB0279"/>
    <w:rsid w:val="19FC0C40"/>
    <w:rsid w:val="19FF2A68"/>
    <w:rsid w:val="19FF5D15"/>
    <w:rsid w:val="1A032EA4"/>
    <w:rsid w:val="1A167D11"/>
    <w:rsid w:val="1A18069A"/>
    <w:rsid w:val="1A1E5028"/>
    <w:rsid w:val="1A200EBD"/>
    <w:rsid w:val="1A2519F7"/>
    <w:rsid w:val="1A2D14E2"/>
    <w:rsid w:val="1A2D2C6A"/>
    <w:rsid w:val="1A332F12"/>
    <w:rsid w:val="1A3A0BE6"/>
    <w:rsid w:val="1A3B7C41"/>
    <w:rsid w:val="1A437302"/>
    <w:rsid w:val="1A471FA2"/>
    <w:rsid w:val="1A4951D6"/>
    <w:rsid w:val="1A4A4C77"/>
    <w:rsid w:val="1A551D7A"/>
    <w:rsid w:val="1A5A09CC"/>
    <w:rsid w:val="1A673513"/>
    <w:rsid w:val="1A6B1D7F"/>
    <w:rsid w:val="1A785DD9"/>
    <w:rsid w:val="1A7C2A99"/>
    <w:rsid w:val="1A996C87"/>
    <w:rsid w:val="1A9C51D6"/>
    <w:rsid w:val="1AAA75F2"/>
    <w:rsid w:val="1AB07925"/>
    <w:rsid w:val="1ABD2AD2"/>
    <w:rsid w:val="1AC031C9"/>
    <w:rsid w:val="1AC24458"/>
    <w:rsid w:val="1AC33A4E"/>
    <w:rsid w:val="1AC84BC7"/>
    <w:rsid w:val="1AE156E8"/>
    <w:rsid w:val="1AE43D63"/>
    <w:rsid w:val="1AEC05EF"/>
    <w:rsid w:val="1AFE7E88"/>
    <w:rsid w:val="1B09577A"/>
    <w:rsid w:val="1B0C1569"/>
    <w:rsid w:val="1B1246E5"/>
    <w:rsid w:val="1B1F4230"/>
    <w:rsid w:val="1B2B6878"/>
    <w:rsid w:val="1B320CED"/>
    <w:rsid w:val="1B375393"/>
    <w:rsid w:val="1B380C68"/>
    <w:rsid w:val="1B3C2633"/>
    <w:rsid w:val="1B4165D7"/>
    <w:rsid w:val="1B4668E5"/>
    <w:rsid w:val="1B572293"/>
    <w:rsid w:val="1B5B6097"/>
    <w:rsid w:val="1B5B71A3"/>
    <w:rsid w:val="1B5F0ECC"/>
    <w:rsid w:val="1B646C95"/>
    <w:rsid w:val="1B6522CB"/>
    <w:rsid w:val="1B762338"/>
    <w:rsid w:val="1B7D16D3"/>
    <w:rsid w:val="1B9C6A1D"/>
    <w:rsid w:val="1BA52C65"/>
    <w:rsid w:val="1BAC5BFB"/>
    <w:rsid w:val="1BAD5EA6"/>
    <w:rsid w:val="1BB61CE9"/>
    <w:rsid w:val="1BBB47ED"/>
    <w:rsid w:val="1BDA01A6"/>
    <w:rsid w:val="1BDA1F6C"/>
    <w:rsid w:val="1BDA3373"/>
    <w:rsid w:val="1BE345D8"/>
    <w:rsid w:val="1BFE40D3"/>
    <w:rsid w:val="1BFF6E19"/>
    <w:rsid w:val="1C0A2CDF"/>
    <w:rsid w:val="1C0C46AE"/>
    <w:rsid w:val="1C1226D3"/>
    <w:rsid w:val="1C19604A"/>
    <w:rsid w:val="1C1F0DEF"/>
    <w:rsid w:val="1C2A5F1F"/>
    <w:rsid w:val="1C311EC8"/>
    <w:rsid w:val="1C393F7F"/>
    <w:rsid w:val="1C3D6B63"/>
    <w:rsid w:val="1C453B8A"/>
    <w:rsid w:val="1C4F4B73"/>
    <w:rsid w:val="1C554173"/>
    <w:rsid w:val="1C562F08"/>
    <w:rsid w:val="1C5D232B"/>
    <w:rsid w:val="1C765115"/>
    <w:rsid w:val="1C856E3E"/>
    <w:rsid w:val="1C887DE5"/>
    <w:rsid w:val="1C8D7615"/>
    <w:rsid w:val="1C937D88"/>
    <w:rsid w:val="1C946292"/>
    <w:rsid w:val="1CA8792D"/>
    <w:rsid w:val="1CAE093E"/>
    <w:rsid w:val="1CB6203D"/>
    <w:rsid w:val="1CBC2F68"/>
    <w:rsid w:val="1CE11909"/>
    <w:rsid w:val="1CE90072"/>
    <w:rsid w:val="1CF51739"/>
    <w:rsid w:val="1D037DF0"/>
    <w:rsid w:val="1D077D85"/>
    <w:rsid w:val="1D1A61C7"/>
    <w:rsid w:val="1D1D310C"/>
    <w:rsid w:val="1D255157"/>
    <w:rsid w:val="1D2B2847"/>
    <w:rsid w:val="1D2B4BDB"/>
    <w:rsid w:val="1D31038F"/>
    <w:rsid w:val="1D3645D7"/>
    <w:rsid w:val="1D513B72"/>
    <w:rsid w:val="1D543505"/>
    <w:rsid w:val="1D6D7C4C"/>
    <w:rsid w:val="1D6F2115"/>
    <w:rsid w:val="1D717800"/>
    <w:rsid w:val="1D722A11"/>
    <w:rsid w:val="1D7B731D"/>
    <w:rsid w:val="1D7C0017"/>
    <w:rsid w:val="1D941A1C"/>
    <w:rsid w:val="1DA70405"/>
    <w:rsid w:val="1DBC4C99"/>
    <w:rsid w:val="1DBE402F"/>
    <w:rsid w:val="1DC440DC"/>
    <w:rsid w:val="1DC44B42"/>
    <w:rsid w:val="1DCA4352"/>
    <w:rsid w:val="1DCA598A"/>
    <w:rsid w:val="1DD22E92"/>
    <w:rsid w:val="1DDF50C5"/>
    <w:rsid w:val="1DE85A1C"/>
    <w:rsid w:val="1DF548F1"/>
    <w:rsid w:val="1DFD6CA6"/>
    <w:rsid w:val="1DFF24FD"/>
    <w:rsid w:val="1E035B0C"/>
    <w:rsid w:val="1E0E5C41"/>
    <w:rsid w:val="1E14276A"/>
    <w:rsid w:val="1E2B0555"/>
    <w:rsid w:val="1E2B5075"/>
    <w:rsid w:val="1E2E10EA"/>
    <w:rsid w:val="1E3A1BC8"/>
    <w:rsid w:val="1E42337D"/>
    <w:rsid w:val="1E4473B7"/>
    <w:rsid w:val="1E474640"/>
    <w:rsid w:val="1E4B3DCC"/>
    <w:rsid w:val="1E4C07E2"/>
    <w:rsid w:val="1E4D0DE6"/>
    <w:rsid w:val="1E574B36"/>
    <w:rsid w:val="1E635478"/>
    <w:rsid w:val="1E684069"/>
    <w:rsid w:val="1E691D5F"/>
    <w:rsid w:val="1E9027B4"/>
    <w:rsid w:val="1E9A5D49"/>
    <w:rsid w:val="1EAA0F84"/>
    <w:rsid w:val="1EC27D37"/>
    <w:rsid w:val="1EC50253"/>
    <w:rsid w:val="1ECD0713"/>
    <w:rsid w:val="1ECE4360"/>
    <w:rsid w:val="1ED110EE"/>
    <w:rsid w:val="1ED422F9"/>
    <w:rsid w:val="1EDE7E55"/>
    <w:rsid w:val="1EE14B15"/>
    <w:rsid w:val="1EE500D2"/>
    <w:rsid w:val="1EE935B0"/>
    <w:rsid w:val="1EEF6BF1"/>
    <w:rsid w:val="1F064B75"/>
    <w:rsid w:val="1F071558"/>
    <w:rsid w:val="1F262716"/>
    <w:rsid w:val="1F342C5A"/>
    <w:rsid w:val="1F35441E"/>
    <w:rsid w:val="1F3E1E3C"/>
    <w:rsid w:val="1F42633F"/>
    <w:rsid w:val="1F54672C"/>
    <w:rsid w:val="1F5C1132"/>
    <w:rsid w:val="1F613B6F"/>
    <w:rsid w:val="1F7472D8"/>
    <w:rsid w:val="1F7D0876"/>
    <w:rsid w:val="1F7F40BC"/>
    <w:rsid w:val="1F8F7C82"/>
    <w:rsid w:val="1F9008C7"/>
    <w:rsid w:val="1F9F3DD7"/>
    <w:rsid w:val="1FA303D2"/>
    <w:rsid w:val="1FA87A7C"/>
    <w:rsid w:val="1FAF7572"/>
    <w:rsid w:val="1FB5719D"/>
    <w:rsid w:val="1FB64B58"/>
    <w:rsid w:val="1FB81EFD"/>
    <w:rsid w:val="1FB95506"/>
    <w:rsid w:val="1FBE43ED"/>
    <w:rsid w:val="1FCC3EC3"/>
    <w:rsid w:val="1FCE3315"/>
    <w:rsid w:val="1FD06938"/>
    <w:rsid w:val="1FD450D0"/>
    <w:rsid w:val="1FDF02C3"/>
    <w:rsid w:val="1FDF12CA"/>
    <w:rsid w:val="1FDF2BB4"/>
    <w:rsid w:val="1FE41A6F"/>
    <w:rsid w:val="1FEF407A"/>
    <w:rsid w:val="1FF74BB1"/>
    <w:rsid w:val="20000A88"/>
    <w:rsid w:val="200229D7"/>
    <w:rsid w:val="202D3CDB"/>
    <w:rsid w:val="20472DBF"/>
    <w:rsid w:val="205F243C"/>
    <w:rsid w:val="20695741"/>
    <w:rsid w:val="20776D72"/>
    <w:rsid w:val="207813D2"/>
    <w:rsid w:val="207B5526"/>
    <w:rsid w:val="207F2DAC"/>
    <w:rsid w:val="208C709E"/>
    <w:rsid w:val="208E7DCD"/>
    <w:rsid w:val="2093368B"/>
    <w:rsid w:val="20AA45D9"/>
    <w:rsid w:val="20AC0A19"/>
    <w:rsid w:val="20B21721"/>
    <w:rsid w:val="20C73D28"/>
    <w:rsid w:val="20D141E6"/>
    <w:rsid w:val="20D33B8E"/>
    <w:rsid w:val="20D502B5"/>
    <w:rsid w:val="20DD6D05"/>
    <w:rsid w:val="20E84D5C"/>
    <w:rsid w:val="20E94561"/>
    <w:rsid w:val="20F03951"/>
    <w:rsid w:val="2102385C"/>
    <w:rsid w:val="2104291D"/>
    <w:rsid w:val="210E11B1"/>
    <w:rsid w:val="211219C7"/>
    <w:rsid w:val="21260482"/>
    <w:rsid w:val="212A0A23"/>
    <w:rsid w:val="21365159"/>
    <w:rsid w:val="213759BD"/>
    <w:rsid w:val="213A18C0"/>
    <w:rsid w:val="213B7211"/>
    <w:rsid w:val="21430E98"/>
    <w:rsid w:val="2145170C"/>
    <w:rsid w:val="214D33D3"/>
    <w:rsid w:val="21561284"/>
    <w:rsid w:val="215B04E6"/>
    <w:rsid w:val="216E2B4D"/>
    <w:rsid w:val="21703892"/>
    <w:rsid w:val="217666E8"/>
    <w:rsid w:val="2177156C"/>
    <w:rsid w:val="2187085A"/>
    <w:rsid w:val="218864DA"/>
    <w:rsid w:val="218A0DFB"/>
    <w:rsid w:val="21935DF5"/>
    <w:rsid w:val="2199454E"/>
    <w:rsid w:val="21B32404"/>
    <w:rsid w:val="21BF6973"/>
    <w:rsid w:val="21C645A3"/>
    <w:rsid w:val="21CC3855"/>
    <w:rsid w:val="21CE2CE8"/>
    <w:rsid w:val="21D13DA9"/>
    <w:rsid w:val="21D403E5"/>
    <w:rsid w:val="21D50BBE"/>
    <w:rsid w:val="21D575C7"/>
    <w:rsid w:val="21D64DEF"/>
    <w:rsid w:val="21D65308"/>
    <w:rsid w:val="21D9775E"/>
    <w:rsid w:val="21DA417D"/>
    <w:rsid w:val="21E617CF"/>
    <w:rsid w:val="21F558EA"/>
    <w:rsid w:val="21F717EA"/>
    <w:rsid w:val="21F87881"/>
    <w:rsid w:val="220009B9"/>
    <w:rsid w:val="220200A5"/>
    <w:rsid w:val="22025239"/>
    <w:rsid w:val="220C363D"/>
    <w:rsid w:val="221E3217"/>
    <w:rsid w:val="22321F70"/>
    <w:rsid w:val="223936E3"/>
    <w:rsid w:val="223E64A5"/>
    <w:rsid w:val="223E7D91"/>
    <w:rsid w:val="22490883"/>
    <w:rsid w:val="22536A17"/>
    <w:rsid w:val="226250E7"/>
    <w:rsid w:val="226F187A"/>
    <w:rsid w:val="227606F7"/>
    <w:rsid w:val="22793D81"/>
    <w:rsid w:val="227E166C"/>
    <w:rsid w:val="22821505"/>
    <w:rsid w:val="22853E7D"/>
    <w:rsid w:val="22860C3B"/>
    <w:rsid w:val="229728FA"/>
    <w:rsid w:val="22B619B9"/>
    <w:rsid w:val="22BB6239"/>
    <w:rsid w:val="22C20729"/>
    <w:rsid w:val="22CD57AA"/>
    <w:rsid w:val="22E0563C"/>
    <w:rsid w:val="22E30FDA"/>
    <w:rsid w:val="22EA1A1C"/>
    <w:rsid w:val="22F35ED0"/>
    <w:rsid w:val="22F40325"/>
    <w:rsid w:val="22F707ED"/>
    <w:rsid w:val="2301032C"/>
    <w:rsid w:val="23012ED8"/>
    <w:rsid w:val="230570F4"/>
    <w:rsid w:val="23086B36"/>
    <w:rsid w:val="23097103"/>
    <w:rsid w:val="230E5A39"/>
    <w:rsid w:val="23110081"/>
    <w:rsid w:val="231C353B"/>
    <w:rsid w:val="232F27BC"/>
    <w:rsid w:val="233444B0"/>
    <w:rsid w:val="233F1560"/>
    <w:rsid w:val="234206CF"/>
    <w:rsid w:val="2342266F"/>
    <w:rsid w:val="23453A6C"/>
    <w:rsid w:val="23544C74"/>
    <w:rsid w:val="23651F0A"/>
    <w:rsid w:val="23667DB0"/>
    <w:rsid w:val="23753C96"/>
    <w:rsid w:val="237A63D3"/>
    <w:rsid w:val="2386084A"/>
    <w:rsid w:val="238E53E2"/>
    <w:rsid w:val="238F076D"/>
    <w:rsid w:val="238F6217"/>
    <w:rsid w:val="23975097"/>
    <w:rsid w:val="23986020"/>
    <w:rsid w:val="239E30FB"/>
    <w:rsid w:val="239E3483"/>
    <w:rsid w:val="239E53CD"/>
    <w:rsid w:val="239F6C26"/>
    <w:rsid w:val="23A42E49"/>
    <w:rsid w:val="23AD5B68"/>
    <w:rsid w:val="23B72747"/>
    <w:rsid w:val="23BA6729"/>
    <w:rsid w:val="23BB20A8"/>
    <w:rsid w:val="23BD0C21"/>
    <w:rsid w:val="23CA3793"/>
    <w:rsid w:val="23CD6529"/>
    <w:rsid w:val="23D362D6"/>
    <w:rsid w:val="23D448DB"/>
    <w:rsid w:val="23D5567A"/>
    <w:rsid w:val="23DC74E0"/>
    <w:rsid w:val="23EE01FE"/>
    <w:rsid w:val="2408397F"/>
    <w:rsid w:val="24093427"/>
    <w:rsid w:val="241E7B09"/>
    <w:rsid w:val="24235B5E"/>
    <w:rsid w:val="2424431C"/>
    <w:rsid w:val="242550C6"/>
    <w:rsid w:val="24346493"/>
    <w:rsid w:val="24424A34"/>
    <w:rsid w:val="24562DEF"/>
    <w:rsid w:val="245649BE"/>
    <w:rsid w:val="245E11B6"/>
    <w:rsid w:val="245F5673"/>
    <w:rsid w:val="246048C9"/>
    <w:rsid w:val="246127DE"/>
    <w:rsid w:val="24657CC7"/>
    <w:rsid w:val="24664C5E"/>
    <w:rsid w:val="247F38A4"/>
    <w:rsid w:val="248F0548"/>
    <w:rsid w:val="24913D04"/>
    <w:rsid w:val="24966352"/>
    <w:rsid w:val="249E2C45"/>
    <w:rsid w:val="24A425A4"/>
    <w:rsid w:val="24A549CA"/>
    <w:rsid w:val="24AB6A99"/>
    <w:rsid w:val="24BC6B56"/>
    <w:rsid w:val="24C54AD9"/>
    <w:rsid w:val="24DC2680"/>
    <w:rsid w:val="24DC6462"/>
    <w:rsid w:val="24DF14C8"/>
    <w:rsid w:val="24DF3759"/>
    <w:rsid w:val="24E46DA4"/>
    <w:rsid w:val="24EA3B6B"/>
    <w:rsid w:val="24EB05A3"/>
    <w:rsid w:val="24F127BB"/>
    <w:rsid w:val="24F14CC8"/>
    <w:rsid w:val="24FC10C4"/>
    <w:rsid w:val="25017523"/>
    <w:rsid w:val="25135AE0"/>
    <w:rsid w:val="251A4CB4"/>
    <w:rsid w:val="252A38A1"/>
    <w:rsid w:val="252E4D73"/>
    <w:rsid w:val="253464F0"/>
    <w:rsid w:val="253E393E"/>
    <w:rsid w:val="2541192A"/>
    <w:rsid w:val="255018E9"/>
    <w:rsid w:val="25505F20"/>
    <w:rsid w:val="2559616C"/>
    <w:rsid w:val="255A3DCC"/>
    <w:rsid w:val="255B0754"/>
    <w:rsid w:val="256445D0"/>
    <w:rsid w:val="256B3641"/>
    <w:rsid w:val="256E6947"/>
    <w:rsid w:val="2577195E"/>
    <w:rsid w:val="257774FC"/>
    <w:rsid w:val="25852F1A"/>
    <w:rsid w:val="258D1F5D"/>
    <w:rsid w:val="259D4978"/>
    <w:rsid w:val="259E10B1"/>
    <w:rsid w:val="25BC277D"/>
    <w:rsid w:val="25BD645E"/>
    <w:rsid w:val="25C012CF"/>
    <w:rsid w:val="25C3495D"/>
    <w:rsid w:val="25D50407"/>
    <w:rsid w:val="25D62DCA"/>
    <w:rsid w:val="25EA14D2"/>
    <w:rsid w:val="25ED1812"/>
    <w:rsid w:val="26004B08"/>
    <w:rsid w:val="26150062"/>
    <w:rsid w:val="261E04EC"/>
    <w:rsid w:val="26260558"/>
    <w:rsid w:val="262D1B8D"/>
    <w:rsid w:val="262D7300"/>
    <w:rsid w:val="26386355"/>
    <w:rsid w:val="263F5244"/>
    <w:rsid w:val="2664564D"/>
    <w:rsid w:val="267277FD"/>
    <w:rsid w:val="26782CDC"/>
    <w:rsid w:val="267833BD"/>
    <w:rsid w:val="268F391F"/>
    <w:rsid w:val="2696018B"/>
    <w:rsid w:val="26A55682"/>
    <w:rsid w:val="26B2174A"/>
    <w:rsid w:val="26BA11E9"/>
    <w:rsid w:val="26BD2AC6"/>
    <w:rsid w:val="26CD3B02"/>
    <w:rsid w:val="26DC2861"/>
    <w:rsid w:val="26EA3EBD"/>
    <w:rsid w:val="26EA508C"/>
    <w:rsid w:val="26F7098D"/>
    <w:rsid w:val="26F71023"/>
    <w:rsid w:val="26F84F6E"/>
    <w:rsid w:val="26FE1B3E"/>
    <w:rsid w:val="27027EB1"/>
    <w:rsid w:val="27142973"/>
    <w:rsid w:val="272048E8"/>
    <w:rsid w:val="2727564D"/>
    <w:rsid w:val="27304EA0"/>
    <w:rsid w:val="27333A14"/>
    <w:rsid w:val="27441042"/>
    <w:rsid w:val="2749537C"/>
    <w:rsid w:val="27534334"/>
    <w:rsid w:val="275B15D2"/>
    <w:rsid w:val="276A1519"/>
    <w:rsid w:val="276F7DD7"/>
    <w:rsid w:val="277921FA"/>
    <w:rsid w:val="277E2092"/>
    <w:rsid w:val="277E568D"/>
    <w:rsid w:val="27827416"/>
    <w:rsid w:val="278378EC"/>
    <w:rsid w:val="27981CEF"/>
    <w:rsid w:val="279E1AD0"/>
    <w:rsid w:val="27A6094B"/>
    <w:rsid w:val="27B061AE"/>
    <w:rsid w:val="27C35192"/>
    <w:rsid w:val="27CB205F"/>
    <w:rsid w:val="27D91298"/>
    <w:rsid w:val="27DB086D"/>
    <w:rsid w:val="27FA5F0A"/>
    <w:rsid w:val="27FC5672"/>
    <w:rsid w:val="27FE0ECF"/>
    <w:rsid w:val="28040FB8"/>
    <w:rsid w:val="280E18FD"/>
    <w:rsid w:val="28113320"/>
    <w:rsid w:val="28156A14"/>
    <w:rsid w:val="28163571"/>
    <w:rsid w:val="281771B9"/>
    <w:rsid w:val="282E6383"/>
    <w:rsid w:val="28343D49"/>
    <w:rsid w:val="283F2217"/>
    <w:rsid w:val="28442465"/>
    <w:rsid w:val="284A491C"/>
    <w:rsid w:val="284C3C44"/>
    <w:rsid w:val="285963AC"/>
    <w:rsid w:val="285E29EB"/>
    <w:rsid w:val="285E7A4C"/>
    <w:rsid w:val="28644F63"/>
    <w:rsid w:val="286833A8"/>
    <w:rsid w:val="2868525F"/>
    <w:rsid w:val="286D7FD0"/>
    <w:rsid w:val="28710DF0"/>
    <w:rsid w:val="2875007A"/>
    <w:rsid w:val="287B4E52"/>
    <w:rsid w:val="287C275D"/>
    <w:rsid w:val="289946DA"/>
    <w:rsid w:val="28A0140D"/>
    <w:rsid w:val="28AA6AAF"/>
    <w:rsid w:val="28BC1364"/>
    <w:rsid w:val="28C159B6"/>
    <w:rsid w:val="28D15BA8"/>
    <w:rsid w:val="28E073C6"/>
    <w:rsid w:val="28E07DBD"/>
    <w:rsid w:val="28E83A37"/>
    <w:rsid w:val="28E97A66"/>
    <w:rsid w:val="28EB279D"/>
    <w:rsid w:val="28FF544D"/>
    <w:rsid w:val="290C4ACB"/>
    <w:rsid w:val="290F23A2"/>
    <w:rsid w:val="292A7911"/>
    <w:rsid w:val="292C6EE3"/>
    <w:rsid w:val="29350F17"/>
    <w:rsid w:val="29503C64"/>
    <w:rsid w:val="29533815"/>
    <w:rsid w:val="29680124"/>
    <w:rsid w:val="298177E4"/>
    <w:rsid w:val="29850B19"/>
    <w:rsid w:val="298E00AD"/>
    <w:rsid w:val="29A61C78"/>
    <w:rsid w:val="29B0603E"/>
    <w:rsid w:val="29B52B8B"/>
    <w:rsid w:val="29BF5D4C"/>
    <w:rsid w:val="29E05655"/>
    <w:rsid w:val="29E5627D"/>
    <w:rsid w:val="29EB0A16"/>
    <w:rsid w:val="29EC5F23"/>
    <w:rsid w:val="2A05422A"/>
    <w:rsid w:val="2A081652"/>
    <w:rsid w:val="2A093862"/>
    <w:rsid w:val="2A155EB1"/>
    <w:rsid w:val="2A15648E"/>
    <w:rsid w:val="2A5F3AE6"/>
    <w:rsid w:val="2A6343B1"/>
    <w:rsid w:val="2A6E7DAB"/>
    <w:rsid w:val="2A824E2F"/>
    <w:rsid w:val="2A8A6CB1"/>
    <w:rsid w:val="2A8F131A"/>
    <w:rsid w:val="2A9A71B6"/>
    <w:rsid w:val="2AA3559D"/>
    <w:rsid w:val="2AAA4630"/>
    <w:rsid w:val="2AB1438C"/>
    <w:rsid w:val="2ABC05D0"/>
    <w:rsid w:val="2AC07AF8"/>
    <w:rsid w:val="2AC17847"/>
    <w:rsid w:val="2AC6433D"/>
    <w:rsid w:val="2AC9019E"/>
    <w:rsid w:val="2ACE43C1"/>
    <w:rsid w:val="2B12715D"/>
    <w:rsid w:val="2B180B49"/>
    <w:rsid w:val="2B254F2D"/>
    <w:rsid w:val="2B2A1FF9"/>
    <w:rsid w:val="2B352C03"/>
    <w:rsid w:val="2B3E06C1"/>
    <w:rsid w:val="2B403DBE"/>
    <w:rsid w:val="2B430848"/>
    <w:rsid w:val="2B465CAB"/>
    <w:rsid w:val="2B4A642A"/>
    <w:rsid w:val="2B4D6EDD"/>
    <w:rsid w:val="2B5A39E1"/>
    <w:rsid w:val="2B603C0A"/>
    <w:rsid w:val="2B880A01"/>
    <w:rsid w:val="2B99302E"/>
    <w:rsid w:val="2B9E397D"/>
    <w:rsid w:val="2BA51723"/>
    <w:rsid w:val="2BB27AAB"/>
    <w:rsid w:val="2BBC69E7"/>
    <w:rsid w:val="2BBE7124"/>
    <w:rsid w:val="2BD2312F"/>
    <w:rsid w:val="2BD57DBA"/>
    <w:rsid w:val="2BE3160B"/>
    <w:rsid w:val="2BEE1B84"/>
    <w:rsid w:val="2C032AB5"/>
    <w:rsid w:val="2C086389"/>
    <w:rsid w:val="2C11280B"/>
    <w:rsid w:val="2C270DFF"/>
    <w:rsid w:val="2C2E1E9E"/>
    <w:rsid w:val="2C310A04"/>
    <w:rsid w:val="2C3116AE"/>
    <w:rsid w:val="2C3D5F7D"/>
    <w:rsid w:val="2C4408FE"/>
    <w:rsid w:val="2C465155"/>
    <w:rsid w:val="2C49003B"/>
    <w:rsid w:val="2C4B420E"/>
    <w:rsid w:val="2C5579D9"/>
    <w:rsid w:val="2C5F2AF6"/>
    <w:rsid w:val="2C66306C"/>
    <w:rsid w:val="2C7D1E7E"/>
    <w:rsid w:val="2C822090"/>
    <w:rsid w:val="2C8A0E53"/>
    <w:rsid w:val="2C8C1B11"/>
    <w:rsid w:val="2C8C7708"/>
    <w:rsid w:val="2C9A645C"/>
    <w:rsid w:val="2CA52CE7"/>
    <w:rsid w:val="2CA837BC"/>
    <w:rsid w:val="2CBA2AD3"/>
    <w:rsid w:val="2CC32D54"/>
    <w:rsid w:val="2CC71902"/>
    <w:rsid w:val="2CCD1E4D"/>
    <w:rsid w:val="2CD43E1A"/>
    <w:rsid w:val="2CDA4E68"/>
    <w:rsid w:val="2CDA6A99"/>
    <w:rsid w:val="2CE633BB"/>
    <w:rsid w:val="2CEF3FEC"/>
    <w:rsid w:val="2CFC31F5"/>
    <w:rsid w:val="2CFF50AA"/>
    <w:rsid w:val="2D004F3C"/>
    <w:rsid w:val="2D0B7127"/>
    <w:rsid w:val="2D112A5E"/>
    <w:rsid w:val="2D141BAC"/>
    <w:rsid w:val="2D172198"/>
    <w:rsid w:val="2D1D39B7"/>
    <w:rsid w:val="2D3844A2"/>
    <w:rsid w:val="2D415B95"/>
    <w:rsid w:val="2D436353"/>
    <w:rsid w:val="2D4878E2"/>
    <w:rsid w:val="2D4F2C0A"/>
    <w:rsid w:val="2D5A1664"/>
    <w:rsid w:val="2D5B0FCD"/>
    <w:rsid w:val="2D5F0BD4"/>
    <w:rsid w:val="2D616996"/>
    <w:rsid w:val="2D6D7E92"/>
    <w:rsid w:val="2D6F73AA"/>
    <w:rsid w:val="2D7370A3"/>
    <w:rsid w:val="2D7874EE"/>
    <w:rsid w:val="2D793988"/>
    <w:rsid w:val="2D8761F7"/>
    <w:rsid w:val="2D8A057B"/>
    <w:rsid w:val="2D930C75"/>
    <w:rsid w:val="2DB240A4"/>
    <w:rsid w:val="2DBA5C7F"/>
    <w:rsid w:val="2DC11E02"/>
    <w:rsid w:val="2DC60CA2"/>
    <w:rsid w:val="2DD27C32"/>
    <w:rsid w:val="2DD40EFF"/>
    <w:rsid w:val="2DD7560C"/>
    <w:rsid w:val="2DDA689D"/>
    <w:rsid w:val="2DE67D12"/>
    <w:rsid w:val="2DE83B5A"/>
    <w:rsid w:val="2DEE1FB5"/>
    <w:rsid w:val="2DEF3847"/>
    <w:rsid w:val="2DFA596E"/>
    <w:rsid w:val="2E1469E9"/>
    <w:rsid w:val="2E1A07B2"/>
    <w:rsid w:val="2E1C61FD"/>
    <w:rsid w:val="2E1E4596"/>
    <w:rsid w:val="2E3B4A87"/>
    <w:rsid w:val="2E481797"/>
    <w:rsid w:val="2E4C5497"/>
    <w:rsid w:val="2E526984"/>
    <w:rsid w:val="2E5668B5"/>
    <w:rsid w:val="2E5D5D84"/>
    <w:rsid w:val="2E5E578C"/>
    <w:rsid w:val="2E5F4BFA"/>
    <w:rsid w:val="2E613EAA"/>
    <w:rsid w:val="2E684F90"/>
    <w:rsid w:val="2E69489B"/>
    <w:rsid w:val="2E6978C1"/>
    <w:rsid w:val="2E793B4B"/>
    <w:rsid w:val="2E8976BE"/>
    <w:rsid w:val="2E9342AD"/>
    <w:rsid w:val="2E9B3F69"/>
    <w:rsid w:val="2E9D7479"/>
    <w:rsid w:val="2EA2680E"/>
    <w:rsid w:val="2EB236FA"/>
    <w:rsid w:val="2EB80734"/>
    <w:rsid w:val="2EB84C0E"/>
    <w:rsid w:val="2EC72B66"/>
    <w:rsid w:val="2EC904CA"/>
    <w:rsid w:val="2ED22020"/>
    <w:rsid w:val="2ED43F0B"/>
    <w:rsid w:val="2ED50A4D"/>
    <w:rsid w:val="2EE967CC"/>
    <w:rsid w:val="2EE96E86"/>
    <w:rsid w:val="2EF82CC4"/>
    <w:rsid w:val="2EFD2D95"/>
    <w:rsid w:val="2F0E197A"/>
    <w:rsid w:val="2F1A5B77"/>
    <w:rsid w:val="2F1C376B"/>
    <w:rsid w:val="2F2200D1"/>
    <w:rsid w:val="2F260BCD"/>
    <w:rsid w:val="2F3777A2"/>
    <w:rsid w:val="2F3C4594"/>
    <w:rsid w:val="2F45099B"/>
    <w:rsid w:val="2F4A6576"/>
    <w:rsid w:val="2F4C45BD"/>
    <w:rsid w:val="2F512CA1"/>
    <w:rsid w:val="2F514355"/>
    <w:rsid w:val="2F5911EC"/>
    <w:rsid w:val="2F77569D"/>
    <w:rsid w:val="2F7E578B"/>
    <w:rsid w:val="2F9D6150"/>
    <w:rsid w:val="2FA36646"/>
    <w:rsid w:val="2FA9542F"/>
    <w:rsid w:val="2FAC531C"/>
    <w:rsid w:val="2FAF69FC"/>
    <w:rsid w:val="2FB20885"/>
    <w:rsid w:val="2FBA41F1"/>
    <w:rsid w:val="2FC07315"/>
    <w:rsid w:val="2FCC25E8"/>
    <w:rsid w:val="2FD3228F"/>
    <w:rsid w:val="2FD60B28"/>
    <w:rsid w:val="2FD66FE4"/>
    <w:rsid w:val="2FDF75A1"/>
    <w:rsid w:val="2FF53A53"/>
    <w:rsid w:val="2FF754B6"/>
    <w:rsid w:val="2FFA2AC6"/>
    <w:rsid w:val="30094454"/>
    <w:rsid w:val="301D0F52"/>
    <w:rsid w:val="30214554"/>
    <w:rsid w:val="302D1551"/>
    <w:rsid w:val="30341D03"/>
    <w:rsid w:val="30397F2A"/>
    <w:rsid w:val="303C048E"/>
    <w:rsid w:val="30413874"/>
    <w:rsid w:val="3047062A"/>
    <w:rsid w:val="30471F01"/>
    <w:rsid w:val="304F0C6D"/>
    <w:rsid w:val="3052188E"/>
    <w:rsid w:val="305F4B6C"/>
    <w:rsid w:val="306F35A7"/>
    <w:rsid w:val="30700DB3"/>
    <w:rsid w:val="3071406C"/>
    <w:rsid w:val="307B28CE"/>
    <w:rsid w:val="307F31C1"/>
    <w:rsid w:val="308049D5"/>
    <w:rsid w:val="309713E7"/>
    <w:rsid w:val="30985121"/>
    <w:rsid w:val="30986192"/>
    <w:rsid w:val="30A4461A"/>
    <w:rsid w:val="30A466EA"/>
    <w:rsid w:val="30B54A3C"/>
    <w:rsid w:val="30C05643"/>
    <w:rsid w:val="30CF4321"/>
    <w:rsid w:val="30F3258F"/>
    <w:rsid w:val="30FB1B7C"/>
    <w:rsid w:val="3105096D"/>
    <w:rsid w:val="31117BFE"/>
    <w:rsid w:val="31185F87"/>
    <w:rsid w:val="31194278"/>
    <w:rsid w:val="31287E99"/>
    <w:rsid w:val="31354210"/>
    <w:rsid w:val="313B0890"/>
    <w:rsid w:val="313F6535"/>
    <w:rsid w:val="31442DAD"/>
    <w:rsid w:val="31456675"/>
    <w:rsid w:val="314D5BC5"/>
    <w:rsid w:val="31547E55"/>
    <w:rsid w:val="3159398D"/>
    <w:rsid w:val="31650A06"/>
    <w:rsid w:val="31686DEF"/>
    <w:rsid w:val="316B5930"/>
    <w:rsid w:val="316D7A68"/>
    <w:rsid w:val="316F5599"/>
    <w:rsid w:val="317B3226"/>
    <w:rsid w:val="317C78A6"/>
    <w:rsid w:val="317D0218"/>
    <w:rsid w:val="319E38E6"/>
    <w:rsid w:val="319F18FA"/>
    <w:rsid w:val="31A763E1"/>
    <w:rsid w:val="31B23571"/>
    <w:rsid w:val="31C15DEA"/>
    <w:rsid w:val="31C33A63"/>
    <w:rsid w:val="31C36609"/>
    <w:rsid w:val="31CF026E"/>
    <w:rsid w:val="31D35C35"/>
    <w:rsid w:val="31D969BB"/>
    <w:rsid w:val="31DB640D"/>
    <w:rsid w:val="31E2726A"/>
    <w:rsid w:val="31E31A66"/>
    <w:rsid w:val="31E83339"/>
    <w:rsid w:val="31EA5372"/>
    <w:rsid w:val="31F868A4"/>
    <w:rsid w:val="31F9572A"/>
    <w:rsid w:val="31FD44AD"/>
    <w:rsid w:val="320015FF"/>
    <w:rsid w:val="32012DCD"/>
    <w:rsid w:val="32153803"/>
    <w:rsid w:val="321C3752"/>
    <w:rsid w:val="3221335A"/>
    <w:rsid w:val="3227748B"/>
    <w:rsid w:val="322B01D6"/>
    <w:rsid w:val="322B24E6"/>
    <w:rsid w:val="322B3D9B"/>
    <w:rsid w:val="3239479D"/>
    <w:rsid w:val="323F16B2"/>
    <w:rsid w:val="32457B32"/>
    <w:rsid w:val="325077A3"/>
    <w:rsid w:val="32564DF0"/>
    <w:rsid w:val="3259438C"/>
    <w:rsid w:val="32634FF0"/>
    <w:rsid w:val="3265649B"/>
    <w:rsid w:val="326C49CB"/>
    <w:rsid w:val="32732714"/>
    <w:rsid w:val="327524C7"/>
    <w:rsid w:val="32794ADC"/>
    <w:rsid w:val="327C7F5B"/>
    <w:rsid w:val="328B2C00"/>
    <w:rsid w:val="328F22A1"/>
    <w:rsid w:val="32A24832"/>
    <w:rsid w:val="32AD62C1"/>
    <w:rsid w:val="32AF0C88"/>
    <w:rsid w:val="32B71BBD"/>
    <w:rsid w:val="32B92B1F"/>
    <w:rsid w:val="32CC0321"/>
    <w:rsid w:val="32D612B8"/>
    <w:rsid w:val="32E56661"/>
    <w:rsid w:val="32E91504"/>
    <w:rsid w:val="32F3740F"/>
    <w:rsid w:val="32FC65D9"/>
    <w:rsid w:val="330E138F"/>
    <w:rsid w:val="330E2AC6"/>
    <w:rsid w:val="33325244"/>
    <w:rsid w:val="3335168F"/>
    <w:rsid w:val="33417D52"/>
    <w:rsid w:val="334231F2"/>
    <w:rsid w:val="334350DD"/>
    <w:rsid w:val="33491C41"/>
    <w:rsid w:val="334B65B8"/>
    <w:rsid w:val="33516B47"/>
    <w:rsid w:val="3358507C"/>
    <w:rsid w:val="33665CF5"/>
    <w:rsid w:val="33744C89"/>
    <w:rsid w:val="33820DF1"/>
    <w:rsid w:val="33841CA4"/>
    <w:rsid w:val="338B5D97"/>
    <w:rsid w:val="33AC69A6"/>
    <w:rsid w:val="33C459D3"/>
    <w:rsid w:val="33C87FC3"/>
    <w:rsid w:val="33CD688F"/>
    <w:rsid w:val="33F42391"/>
    <w:rsid w:val="340430D2"/>
    <w:rsid w:val="340A20AD"/>
    <w:rsid w:val="340E172D"/>
    <w:rsid w:val="34145853"/>
    <w:rsid w:val="3424620C"/>
    <w:rsid w:val="343674B3"/>
    <w:rsid w:val="343776E0"/>
    <w:rsid w:val="3441472E"/>
    <w:rsid w:val="34450011"/>
    <w:rsid w:val="34451F15"/>
    <w:rsid w:val="344D0963"/>
    <w:rsid w:val="344D480F"/>
    <w:rsid w:val="346D660E"/>
    <w:rsid w:val="347A7957"/>
    <w:rsid w:val="347E7DC1"/>
    <w:rsid w:val="34845DAA"/>
    <w:rsid w:val="3496715F"/>
    <w:rsid w:val="34981BE9"/>
    <w:rsid w:val="34A17DC6"/>
    <w:rsid w:val="34AA281C"/>
    <w:rsid w:val="34B42DD9"/>
    <w:rsid w:val="34B65C11"/>
    <w:rsid w:val="34D37DF5"/>
    <w:rsid w:val="34D40E4C"/>
    <w:rsid w:val="34D713CC"/>
    <w:rsid w:val="34D91B12"/>
    <w:rsid w:val="34D92306"/>
    <w:rsid w:val="34DC1E6D"/>
    <w:rsid w:val="34E43530"/>
    <w:rsid w:val="34FC685B"/>
    <w:rsid w:val="34FD3EB9"/>
    <w:rsid w:val="34FE0C73"/>
    <w:rsid w:val="350245CA"/>
    <w:rsid w:val="3509635F"/>
    <w:rsid w:val="350F2112"/>
    <w:rsid w:val="35116F72"/>
    <w:rsid w:val="35142A05"/>
    <w:rsid w:val="351933DD"/>
    <w:rsid w:val="35417F02"/>
    <w:rsid w:val="354C0942"/>
    <w:rsid w:val="35505160"/>
    <w:rsid w:val="35654C6E"/>
    <w:rsid w:val="35762862"/>
    <w:rsid w:val="35807E8D"/>
    <w:rsid w:val="3583402F"/>
    <w:rsid w:val="3589384B"/>
    <w:rsid w:val="358B5E9B"/>
    <w:rsid w:val="35916B4B"/>
    <w:rsid w:val="359B3FD1"/>
    <w:rsid w:val="35B11EE8"/>
    <w:rsid w:val="35B97173"/>
    <w:rsid w:val="35BD1B8B"/>
    <w:rsid w:val="35C078AE"/>
    <w:rsid w:val="35C52E9D"/>
    <w:rsid w:val="35CA5AF3"/>
    <w:rsid w:val="35D00158"/>
    <w:rsid w:val="35DD3ADA"/>
    <w:rsid w:val="35E17488"/>
    <w:rsid w:val="35EA0066"/>
    <w:rsid w:val="35F20D74"/>
    <w:rsid w:val="35FE5972"/>
    <w:rsid w:val="3605477E"/>
    <w:rsid w:val="36185EC4"/>
    <w:rsid w:val="36270F15"/>
    <w:rsid w:val="36334C83"/>
    <w:rsid w:val="36360F35"/>
    <w:rsid w:val="3655614C"/>
    <w:rsid w:val="365916E0"/>
    <w:rsid w:val="365B24B1"/>
    <w:rsid w:val="366935BA"/>
    <w:rsid w:val="36714445"/>
    <w:rsid w:val="36861185"/>
    <w:rsid w:val="368E66FB"/>
    <w:rsid w:val="368F1A74"/>
    <w:rsid w:val="369275E2"/>
    <w:rsid w:val="36944903"/>
    <w:rsid w:val="36957A43"/>
    <w:rsid w:val="36A026F4"/>
    <w:rsid w:val="36AC4D3C"/>
    <w:rsid w:val="36AE517A"/>
    <w:rsid w:val="36B3080C"/>
    <w:rsid w:val="36C906E2"/>
    <w:rsid w:val="36D75467"/>
    <w:rsid w:val="36E03B81"/>
    <w:rsid w:val="36E432CF"/>
    <w:rsid w:val="36EE56CE"/>
    <w:rsid w:val="36FC3404"/>
    <w:rsid w:val="37036002"/>
    <w:rsid w:val="37103543"/>
    <w:rsid w:val="371C7817"/>
    <w:rsid w:val="37265363"/>
    <w:rsid w:val="3728348A"/>
    <w:rsid w:val="37333035"/>
    <w:rsid w:val="373A038D"/>
    <w:rsid w:val="374F6BD6"/>
    <w:rsid w:val="375F2464"/>
    <w:rsid w:val="37680BE8"/>
    <w:rsid w:val="37687FC0"/>
    <w:rsid w:val="376D4330"/>
    <w:rsid w:val="378B1208"/>
    <w:rsid w:val="378E02F2"/>
    <w:rsid w:val="37981FA0"/>
    <w:rsid w:val="37A14CD0"/>
    <w:rsid w:val="37A61E6C"/>
    <w:rsid w:val="37B46271"/>
    <w:rsid w:val="37B84D9E"/>
    <w:rsid w:val="37C50016"/>
    <w:rsid w:val="37C52C6D"/>
    <w:rsid w:val="37D55420"/>
    <w:rsid w:val="37D71178"/>
    <w:rsid w:val="37DB4A17"/>
    <w:rsid w:val="37DD26D9"/>
    <w:rsid w:val="37DF04FE"/>
    <w:rsid w:val="37E52D87"/>
    <w:rsid w:val="37E572DC"/>
    <w:rsid w:val="37E956B8"/>
    <w:rsid w:val="37EC1388"/>
    <w:rsid w:val="37F16953"/>
    <w:rsid w:val="37F21C9F"/>
    <w:rsid w:val="37FD135B"/>
    <w:rsid w:val="382A1B29"/>
    <w:rsid w:val="382D0AB9"/>
    <w:rsid w:val="382F0FB3"/>
    <w:rsid w:val="383832F4"/>
    <w:rsid w:val="383D5DF2"/>
    <w:rsid w:val="383F74F8"/>
    <w:rsid w:val="38487D19"/>
    <w:rsid w:val="3851076E"/>
    <w:rsid w:val="38553124"/>
    <w:rsid w:val="38581FBC"/>
    <w:rsid w:val="38665C5E"/>
    <w:rsid w:val="3868039F"/>
    <w:rsid w:val="386A34F6"/>
    <w:rsid w:val="386C72A0"/>
    <w:rsid w:val="38784AF7"/>
    <w:rsid w:val="387D0EE7"/>
    <w:rsid w:val="388A00D1"/>
    <w:rsid w:val="389C3A5F"/>
    <w:rsid w:val="38A17A1B"/>
    <w:rsid w:val="38A6468E"/>
    <w:rsid w:val="38A85EFA"/>
    <w:rsid w:val="38B05CB9"/>
    <w:rsid w:val="38B05CF1"/>
    <w:rsid w:val="38B31DD0"/>
    <w:rsid w:val="38BA1F3F"/>
    <w:rsid w:val="38BD15BF"/>
    <w:rsid w:val="38C31B56"/>
    <w:rsid w:val="38C93DBD"/>
    <w:rsid w:val="38CC1313"/>
    <w:rsid w:val="38CC2566"/>
    <w:rsid w:val="38D754AF"/>
    <w:rsid w:val="38DB4C2A"/>
    <w:rsid w:val="38E47FC2"/>
    <w:rsid w:val="38E84D2E"/>
    <w:rsid w:val="38F02E69"/>
    <w:rsid w:val="38FA05FE"/>
    <w:rsid w:val="3900087B"/>
    <w:rsid w:val="3908788E"/>
    <w:rsid w:val="390F08FA"/>
    <w:rsid w:val="39103812"/>
    <w:rsid w:val="39103E8A"/>
    <w:rsid w:val="391416CF"/>
    <w:rsid w:val="39211DD9"/>
    <w:rsid w:val="39234C5A"/>
    <w:rsid w:val="392422F3"/>
    <w:rsid w:val="392A229B"/>
    <w:rsid w:val="393A3F4D"/>
    <w:rsid w:val="39424ECD"/>
    <w:rsid w:val="39491E1E"/>
    <w:rsid w:val="394E38F4"/>
    <w:rsid w:val="39521196"/>
    <w:rsid w:val="39567680"/>
    <w:rsid w:val="395954D0"/>
    <w:rsid w:val="395A1C16"/>
    <w:rsid w:val="397035AE"/>
    <w:rsid w:val="39735BE3"/>
    <w:rsid w:val="3989360B"/>
    <w:rsid w:val="39953609"/>
    <w:rsid w:val="39957403"/>
    <w:rsid w:val="399B2ADB"/>
    <w:rsid w:val="399B5C6D"/>
    <w:rsid w:val="39B12A57"/>
    <w:rsid w:val="39C021F4"/>
    <w:rsid w:val="39C30A82"/>
    <w:rsid w:val="39C57800"/>
    <w:rsid w:val="39D25DF9"/>
    <w:rsid w:val="39D56468"/>
    <w:rsid w:val="39DD7FEC"/>
    <w:rsid w:val="39DE22CE"/>
    <w:rsid w:val="39DE68B6"/>
    <w:rsid w:val="39E343F2"/>
    <w:rsid w:val="39F449DD"/>
    <w:rsid w:val="39FE0BC6"/>
    <w:rsid w:val="3A0D3AEB"/>
    <w:rsid w:val="3A0F493F"/>
    <w:rsid w:val="3A2424CB"/>
    <w:rsid w:val="3A290338"/>
    <w:rsid w:val="3A2B0632"/>
    <w:rsid w:val="3A3306A7"/>
    <w:rsid w:val="3A3A1D9A"/>
    <w:rsid w:val="3A3B08A4"/>
    <w:rsid w:val="3A3C1BEF"/>
    <w:rsid w:val="3A3E110A"/>
    <w:rsid w:val="3A4B57E9"/>
    <w:rsid w:val="3A50199A"/>
    <w:rsid w:val="3A595E0E"/>
    <w:rsid w:val="3A5D48A3"/>
    <w:rsid w:val="3A656B6C"/>
    <w:rsid w:val="3A6A32E7"/>
    <w:rsid w:val="3A75135C"/>
    <w:rsid w:val="3A82483A"/>
    <w:rsid w:val="3A894A74"/>
    <w:rsid w:val="3A950B7C"/>
    <w:rsid w:val="3A965E37"/>
    <w:rsid w:val="3AA069CF"/>
    <w:rsid w:val="3AA7293C"/>
    <w:rsid w:val="3AA92AFA"/>
    <w:rsid w:val="3AAC5031"/>
    <w:rsid w:val="3AAF4827"/>
    <w:rsid w:val="3AB2172F"/>
    <w:rsid w:val="3AB26CC5"/>
    <w:rsid w:val="3ABD02F4"/>
    <w:rsid w:val="3ABE4B2F"/>
    <w:rsid w:val="3AC154CA"/>
    <w:rsid w:val="3AC505A2"/>
    <w:rsid w:val="3ACA18AD"/>
    <w:rsid w:val="3AD556A6"/>
    <w:rsid w:val="3AE805FA"/>
    <w:rsid w:val="3AEE367E"/>
    <w:rsid w:val="3AF23D1C"/>
    <w:rsid w:val="3AFA6DC9"/>
    <w:rsid w:val="3AFD3322"/>
    <w:rsid w:val="3B002B9D"/>
    <w:rsid w:val="3B0302FA"/>
    <w:rsid w:val="3B0B2181"/>
    <w:rsid w:val="3B0C2497"/>
    <w:rsid w:val="3B0C4F93"/>
    <w:rsid w:val="3B1C3234"/>
    <w:rsid w:val="3B207429"/>
    <w:rsid w:val="3B2468B3"/>
    <w:rsid w:val="3B286AD6"/>
    <w:rsid w:val="3B3635AB"/>
    <w:rsid w:val="3B38507B"/>
    <w:rsid w:val="3B452C50"/>
    <w:rsid w:val="3B4B4667"/>
    <w:rsid w:val="3B4E14F1"/>
    <w:rsid w:val="3B5815DA"/>
    <w:rsid w:val="3B59301C"/>
    <w:rsid w:val="3B5B3975"/>
    <w:rsid w:val="3B5E09D7"/>
    <w:rsid w:val="3B6400F5"/>
    <w:rsid w:val="3B651DF0"/>
    <w:rsid w:val="3B71137C"/>
    <w:rsid w:val="3B731D7A"/>
    <w:rsid w:val="3B89300D"/>
    <w:rsid w:val="3B8A6EC2"/>
    <w:rsid w:val="3B8C5732"/>
    <w:rsid w:val="3B8E4AB8"/>
    <w:rsid w:val="3B9440A1"/>
    <w:rsid w:val="3B94652B"/>
    <w:rsid w:val="3BA24786"/>
    <w:rsid w:val="3BB95194"/>
    <w:rsid w:val="3BC85F21"/>
    <w:rsid w:val="3BD00AAB"/>
    <w:rsid w:val="3BD20A4B"/>
    <w:rsid w:val="3BE258F2"/>
    <w:rsid w:val="3BE932D3"/>
    <w:rsid w:val="3BEA2BA8"/>
    <w:rsid w:val="3BEB1107"/>
    <w:rsid w:val="3BF333D8"/>
    <w:rsid w:val="3BF370C1"/>
    <w:rsid w:val="3BFE0432"/>
    <w:rsid w:val="3C0A656E"/>
    <w:rsid w:val="3C15066D"/>
    <w:rsid w:val="3C192268"/>
    <w:rsid w:val="3C1B1404"/>
    <w:rsid w:val="3C205BC3"/>
    <w:rsid w:val="3C2201D1"/>
    <w:rsid w:val="3C28729F"/>
    <w:rsid w:val="3C2A741A"/>
    <w:rsid w:val="3C2C1EC9"/>
    <w:rsid w:val="3C2F3580"/>
    <w:rsid w:val="3C31046C"/>
    <w:rsid w:val="3C3A108E"/>
    <w:rsid w:val="3C4E6265"/>
    <w:rsid w:val="3C52161A"/>
    <w:rsid w:val="3C54160F"/>
    <w:rsid w:val="3C5D6950"/>
    <w:rsid w:val="3C6127E8"/>
    <w:rsid w:val="3C624A28"/>
    <w:rsid w:val="3C7410F7"/>
    <w:rsid w:val="3C82043C"/>
    <w:rsid w:val="3C8B109E"/>
    <w:rsid w:val="3C8D7814"/>
    <w:rsid w:val="3C9A0D7F"/>
    <w:rsid w:val="3C9A4085"/>
    <w:rsid w:val="3C9B7D26"/>
    <w:rsid w:val="3CA3632E"/>
    <w:rsid w:val="3CA70778"/>
    <w:rsid w:val="3CAD68DD"/>
    <w:rsid w:val="3CB77EFD"/>
    <w:rsid w:val="3CB80646"/>
    <w:rsid w:val="3CB95734"/>
    <w:rsid w:val="3CBC1064"/>
    <w:rsid w:val="3CBC7F19"/>
    <w:rsid w:val="3CBE75C7"/>
    <w:rsid w:val="3CC20B2A"/>
    <w:rsid w:val="3CCA0EB2"/>
    <w:rsid w:val="3CCF05E4"/>
    <w:rsid w:val="3CD479FE"/>
    <w:rsid w:val="3CE4052E"/>
    <w:rsid w:val="3CEE695C"/>
    <w:rsid w:val="3CF957C1"/>
    <w:rsid w:val="3CFA4C9E"/>
    <w:rsid w:val="3D016024"/>
    <w:rsid w:val="3D0A066C"/>
    <w:rsid w:val="3D0B3529"/>
    <w:rsid w:val="3D1850D7"/>
    <w:rsid w:val="3D224F2D"/>
    <w:rsid w:val="3D294205"/>
    <w:rsid w:val="3D3050F3"/>
    <w:rsid w:val="3D363C80"/>
    <w:rsid w:val="3D412A08"/>
    <w:rsid w:val="3D41552F"/>
    <w:rsid w:val="3D490D64"/>
    <w:rsid w:val="3D4C6FC6"/>
    <w:rsid w:val="3D591497"/>
    <w:rsid w:val="3D5B5C86"/>
    <w:rsid w:val="3D5F0D8C"/>
    <w:rsid w:val="3D685FA3"/>
    <w:rsid w:val="3D6C1811"/>
    <w:rsid w:val="3D7B5660"/>
    <w:rsid w:val="3D7F4FBB"/>
    <w:rsid w:val="3D901610"/>
    <w:rsid w:val="3D9179B3"/>
    <w:rsid w:val="3DAA2A50"/>
    <w:rsid w:val="3DB77267"/>
    <w:rsid w:val="3DBB7C7B"/>
    <w:rsid w:val="3DBF046C"/>
    <w:rsid w:val="3DC13666"/>
    <w:rsid w:val="3DC86DB6"/>
    <w:rsid w:val="3DD20BDD"/>
    <w:rsid w:val="3DD23249"/>
    <w:rsid w:val="3DD37AE2"/>
    <w:rsid w:val="3DDA4374"/>
    <w:rsid w:val="3DEC5538"/>
    <w:rsid w:val="3DEF3562"/>
    <w:rsid w:val="3DF158A0"/>
    <w:rsid w:val="3DF33FCC"/>
    <w:rsid w:val="3DF361D2"/>
    <w:rsid w:val="3DFF429F"/>
    <w:rsid w:val="3E0C5AC9"/>
    <w:rsid w:val="3E1019BB"/>
    <w:rsid w:val="3E1E4ABE"/>
    <w:rsid w:val="3E1F38B2"/>
    <w:rsid w:val="3E481B77"/>
    <w:rsid w:val="3E4F243E"/>
    <w:rsid w:val="3E4F4E8E"/>
    <w:rsid w:val="3E520CD7"/>
    <w:rsid w:val="3E7076AD"/>
    <w:rsid w:val="3E7212ED"/>
    <w:rsid w:val="3E872C75"/>
    <w:rsid w:val="3E8B26FE"/>
    <w:rsid w:val="3E922536"/>
    <w:rsid w:val="3E95761B"/>
    <w:rsid w:val="3E9A4BB1"/>
    <w:rsid w:val="3EA3414C"/>
    <w:rsid w:val="3EB01AC7"/>
    <w:rsid w:val="3EB13C76"/>
    <w:rsid w:val="3EBD3F95"/>
    <w:rsid w:val="3EC25CA0"/>
    <w:rsid w:val="3EC7163A"/>
    <w:rsid w:val="3EC96566"/>
    <w:rsid w:val="3ECD16C8"/>
    <w:rsid w:val="3ED218A5"/>
    <w:rsid w:val="3EDB26DD"/>
    <w:rsid w:val="3EDC6091"/>
    <w:rsid w:val="3EDC70C0"/>
    <w:rsid w:val="3EF11D5C"/>
    <w:rsid w:val="3F023D3C"/>
    <w:rsid w:val="3F0B2670"/>
    <w:rsid w:val="3F1365F0"/>
    <w:rsid w:val="3F153FB9"/>
    <w:rsid w:val="3F204900"/>
    <w:rsid w:val="3F2D0248"/>
    <w:rsid w:val="3F2F5872"/>
    <w:rsid w:val="3F40190A"/>
    <w:rsid w:val="3F403FB8"/>
    <w:rsid w:val="3F411CE0"/>
    <w:rsid w:val="3F43603E"/>
    <w:rsid w:val="3F44276C"/>
    <w:rsid w:val="3F4A1C8B"/>
    <w:rsid w:val="3F4A6ABF"/>
    <w:rsid w:val="3F516EB9"/>
    <w:rsid w:val="3F57289C"/>
    <w:rsid w:val="3F58403A"/>
    <w:rsid w:val="3F6A09FF"/>
    <w:rsid w:val="3F6D2629"/>
    <w:rsid w:val="3F720E02"/>
    <w:rsid w:val="3F722C41"/>
    <w:rsid w:val="3F7572FB"/>
    <w:rsid w:val="3F892E15"/>
    <w:rsid w:val="3F8A5BAA"/>
    <w:rsid w:val="3F92136C"/>
    <w:rsid w:val="3F9A109E"/>
    <w:rsid w:val="3F9E1960"/>
    <w:rsid w:val="3F9E4CF2"/>
    <w:rsid w:val="3FA0295B"/>
    <w:rsid w:val="3FAE3F57"/>
    <w:rsid w:val="3FAE4204"/>
    <w:rsid w:val="3FAF181F"/>
    <w:rsid w:val="3FB43FB9"/>
    <w:rsid w:val="3FB77D6F"/>
    <w:rsid w:val="3FBB2915"/>
    <w:rsid w:val="3FBE5D07"/>
    <w:rsid w:val="3FD21DA7"/>
    <w:rsid w:val="3FD404AB"/>
    <w:rsid w:val="3FD750B7"/>
    <w:rsid w:val="3FDA067E"/>
    <w:rsid w:val="3FDE72C9"/>
    <w:rsid w:val="3FE26EB8"/>
    <w:rsid w:val="3FE4453B"/>
    <w:rsid w:val="3FE635F3"/>
    <w:rsid w:val="3FEC118D"/>
    <w:rsid w:val="3FEE0241"/>
    <w:rsid w:val="3FF141E9"/>
    <w:rsid w:val="3FF461C3"/>
    <w:rsid w:val="3FF54E76"/>
    <w:rsid w:val="3FFF4A36"/>
    <w:rsid w:val="4015345D"/>
    <w:rsid w:val="401F2835"/>
    <w:rsid w:val="40215298"/>
    <w:rsid w:val="40235376"/>
    <w:rsid w:val="40250F8B"/>
    <w:rsid w:val="40270AF7"/>
    <w:rsid w:val="40292CCE"/>
    <w:rsid w:val="402D2526"/>
    <w:rsid w:val="4036468D"/>
    <w:rsid w:val="40412C3B"/>
    <w:rsid w:val="404E04A7"/>
    <w:rsid w:val="40524582"/>
    <w:rsid w:val="40536718"/>
    <w:rsid w:val="40541713"/>
    <w:rsid w:val="4062348D"/>
    <w:rsid w:val="40653646"/>
    <w:rsid w:val="406F602F"/>
    <w:rsid w:val="40712660"/>
    <w:rsid w:val="40797595"/>
    <w:rsid w:val="407E17E7"/>
    <w:rsid w:val="407E4C37"/>
    <w:rsid w:val="40844059"/>
    <w:rsid w:val="408F6CEC"/>
    <w:rsid w:val="4097140E"/>
    <w:rsid w:val="40A61EC4"/>
    <w:rsid w:val="40AD6D9D"/>
    <w:rsid w:val="40BD115A"/>
    <w:rsid w:val="40C55D36"/>
    <w:rsid w:val="40C94422"/>
    <w:rsid w:val="40CF749B"/>
    <w:rsid w:val="40D03DBA"/>
    <w:rsid w:val="40D84655"/>
    <w:rsid w:val="40E727D9"/>
    <w:rsid w:val="40F4580A"/>
    <w:rsid w:val="4102170A"/>
    <w:rsid w:val="41032AFE"/>
    <w:rsid w:val="410829D0"/>
    <w:rsid w:val="41083CBA"/>
    <w:rsid w:val="411A643C"/>
    <w:rsid w:val="411E1620"/>
    <w:rsid w:val="41213BE8"/>
    <w:rsid w:val="41294129"/>
    <w:rsid w:val="41303E98"/>
    <w:rsid w:val="41386742"/>
    <w:rsid w:val="41392B23"/>
    <w:rsid w:val="413C0CAB"/>
    <w:rsid w:val="41480D53"/>
    <w:rsid w:val="41482433"/>
    <w:rsid w:val="414B35E7"/>
    <w:rsid w:val="41506F12"/>
    <w:rsid w:val="415E67A5"/>
    <w:rsid w:val="41651D3A"/>
    <w:rsid w:val="416858EB"/>
    <w:rsid w:val="416B463C"/>
    <w:rsid w:val="416F6198"/>
    <w:rsid w:val="41751B6D"/>
    <w:rsid w:val="417744A3"/>
    <w:rsid w:val="4179238C"/>
    <w:rsid w:val="417A389A"/>
    <w:rsid w:val="418869D9"/>
    <w:rsid w:val="41963A7A"/>
    <w:rsid w:val="41AF3F94"/>
    <w:rsid w:val="41AF6CA0"/>
    <w:rsid w:val="41B2271C"/>
    <w:rsid w:val="41BC36E8"/>
    <w:rsid w:val="41C213BA"/>
    <w:rsid w:val="41C4063B"/>
    <w:rsid w:val="41CE543E"/>
    <w:rsid w:val="41D448DE"/>
    <w:rsid w:val="41DC6A82"/>
    <w:rsid w:val="41DE71D2"/>
    <w:rsid w:val="41E10958"/>
    <w:rsid w:val="41F1341F"/>
    <w:rsid w:val="41F54DD6"/>
    <w:rsid w:val="41FC7F2E"/>
    <w:rsid w:val="421D4D6F"/>
    <w:rsid w:val="422851E6"/>
    <w:rsid w:val="422870D4"/>
    <w:rsid w:val="422C6C39"/>
    <w:rsid w:val="422E76A1"/>
    <w:rsid w:val="423F2221"/>
    <w:rsid w:val="42401070"/>
    <w:rsid w:val="42433416"/>
    <w:rsid w:val="424959A9"/>
    <w:rsid w:val="42591948"/>
    <w:rsid w:val="42661088"/>
    <w:rsid w:val="427208D4"/>
    <w:rsid w:val="42770E68"/>
    <w:rsid w:val="42785B8C"/>
    <w:rsid w:val="427B1A08"/>
    <w:rsid w:val="4288648A"/>
    <w:rsid w:val="428D045B"/>
    <w:rsid w:val="428D2ADF"/>
    <w:rsid w:val="429B2B21"/>
    <w:rsid w:val="429D17B5"/>
    <w:rsid w:val="429E1AB3"/>
    <w:rsid w:val="42A62228"/>
    <w:rsid w:val="42B4050E"/>
    <w:rsid w:val="42C22E3B"/>
    <w:rsid w:val="42C36CD5"/>
    <w:rsid w:val="42C41FE4"/>
    <w:rsid w:val="42C54A41"/>
    <w:rsid w:val="42C7114B"/>
    <w:rsid w:val="42C977D9"/>
    <w:rsid w:val="42D77E08"/>
    <w:rsid w:val="42DB2043"/>
    <w:rsid w:val="42DD60FE"/>
    <w:rsid w:val="42DF3109"/>
    <w:rsid w:val="42F009CC"/>
    <w:rsid w:val="42F05A7C"/>
    <w:rsid w:val="42F61B15"/>
    <w:rsid w:val="42FA34CA"/>
    <w:rsid w:val="43061E6A"/>
    <w:rsid w:val="4312661B"/>
    <w:rsid w:val="43297854"/>
    <w:rsid w:val="43300A36"/>
    <w:rsid w:val="433E53FB"/>
    <w:rsid w:val="433F1262"/>
    <w:rsid w:val="43455BF2"/>
    <w:rsid w:val="434A3295"/>
    <w:rsid w:val="434A7154"/>
    <w:rsid w:val="43537F4B"/>
    <w:rsid w:val="43621F79"/>
    <w:rsid w:val="43676D85"/>
    <w:rsid w:val="436D4054"/>
    <w:rsid w:val="43721FD6"/>
    <w:rsid w:val="4375205B"/>
    <w:rsid w:val="43815BC1"/>
    <w:rsid w:val="43937F5C"/>
    <w:rsid w:val="4396332C"/>
    <w:rsid w:val="43A21FD3"/>
    <w:rsid w:val="43B52F2F"/>
    <w:rsid w:val="43B9654D"/>
    <w:rsid w:val="43BA3D40"/>
    <w:rsid w:val="43C00DA4"/>
    <w:rsid w:val="43CA0145"/>
    <w:rsid w:val="43CB318B"/>
    <w:rsid w:val="43D40D25"/>
    <w:rsid w:val="43D80608"/>
    <w:rsid w:val="43DB2D7A"/>
    <w:rsid w:val="43EB0169"/>
    <w:rsid w:val="43EF4A13"/>
    <w:rsid w:val="43F763EA"/>
    <w:rsid w:val="43F95A89"/>
    <w:rsid w:val="43F95F54"/>
    <w:rsid w:val="43FE1B4F"/>
    <w:rsid w:val="43FF4BC2"/>
    <w:rsid w:val="440756DA"/>
    <w:rsid w:val="4418484A"/>
    <w:rsid w:val="441D117C"/>
    <w:rsid w:val="441E0811"/>
    <w:rsid w:val="443315B5"/>
    <w:rsid w:val="44367F55"/>
    <w:rsid w:val="44472D0C"/>
    <w:rsid w:val="445175E0"/>
    <w:rsid w:val="44534EE3"/>
    <w:rsid w:val="445B013B"/>
    <w:rsid w:val="44663932"/>
    <w:rsid w:val="44795537"/>
    <w:rsid w:val="447E71AC"/>
    <w:rsid w:val="44813040"/>
    <w:rsid w:val="44850C92"/>
    <w:rsid w:val="44860D83"/>
    <w:rsid w:val="44897EE1"/>
    <w:rsid w:val="448A00DF"/>
    <w:rsid w:val="44954BB9"/>
    <w:rsid w:val="44995D36"/>
    <w:rsid w:val="449B220F"/>
    <w:rsid w:val="44B403C9"/>
    <w:rsid w:val="44C556D5"/>
    <w:rsid w:val="44C570D6"/>
    <w:rsid w:val="44D00359"/>
    <w:rsid w:val="44D1062D"/>
    <w:rsid w:val="44D56356"/>
    <w:rsid w:val="44D72E8E"/>
    <w:rsid w:val="44E20D2E"/>
    <w:rsid w:val="44E24ECF"/>
    <w:rsid w:val="44E637E8"/>
    <w:rsid w:val="44EE416E"/>
    <w:rsid w:val="44FC530F"/>
    <w:rsid w:val="44FD49B4"/>
    <w:rsid w:val="44FE2A0E"/>
    <w:rsid w:val="45016B27"/>
    <w:rsid w:val="45031E63"/>
    <w:rsid w:val="450A16FF"/>
    <w:rsid w:val="450B6DD7"/>
    <w:rsid w:val="45122E52"/>
    <w:rsid w:val="451362FD"/>
    <w:rsid w:val="452016A5"/>
    <w:rsid w:val="452C76AE"/>
    <w:rsid w:val="453056B9"/>
    <w:rsid w:val="45391754"/>
    <w:rsid w:val="45391C5E"/>
    <w:rsid w:val="453B3C7F"/>
    <w:rsid w:val="453C1DC6"/>
    <w:rsid w:val="4540282F"/>
    <w:rsid w:val="45404374"/>
    <w:rsid w:val="454B46AB"/>
    <w:rsid w:val="4552120D"/>
    <w:rsid w:val="455A6B7E"/>
    <w:rsid w:val="455C139D"/>
    <w:rsid w:val="4563661C"/>
    <w:rsid w:val="456C4C74"/>
    <w:rsid w:val="45760E04"/>
    <w:rsid w:val="45765F5F"/>
    <w:rsid w:val="45793699"/>
    <w:rsid w:val="457D2DE9"/>
    <w:rsid w:val="45992930"/>
    <w:rsid w:val="459E128F"/>
    <w:rsid w:val="45A33B0B"/>
    <w:rsid w:val="45AE7266"/>
    <w:rsid w:val="45B557E9"/>
    <w:rsid w:val="45B633EC"/>
    <w:rsid w:val="45C4613E"/>
    <w:rsid w:val="45D53351"/>
    <w:rsid w:val="45F0737D"/>
    <w:rsid w:val="45F35951"/>
    <w:rsid w:val="45FD3EBA"/>
    <w:rsid w:val="46020FCD"/>
    <w:rsid w:val="46050266"/>
    <w:rsid w:val="46050BD4"/>
    <w:rsid w:val="460B7FE6"/>
    <w:rsid w:val="461029E2"/>
    <w:rsid w:val="4616656B"/>
    <w:rsid w:val="461D09DE"/>
    <w:rsid w:val="462733C7"/>
    <w:rsid w:val="46300C97"/>
    <w:rsid w:val="46366275"/>
    <w:rsid w:val="463E40DC"/>
    <w:rsid w:val="464D46BF"/>
    <w:rsid w:val="464E2853"/>
    <w:rsid w:val="46614F86"/>
    <w:rsid w:val="467629F6"/>
    <w:rsid w:val="46775F74"/>
    <w:rsid w:val="46785B8E"/>
    <w:rsid w:val="46816807"/>
    <w:rsid w:val="468C1E1A"/>
    <w:rsid w:val="46A03FA7"/>
    <w:rsid w:val="46A4258B"/>
    <w:rsid w:val="46A66917"/>
    <w:rsid w:val="46B3297F"/>
    <w:rsid w:val="46C3645D"/>
    <w:rsid w:val="46D6063E"/>
    <w:rsid w:val="46D773FE"/>
    <w:rsid w:val="46DE1B1F"/>
    <w:rsid w:val="46DE3D4F"/>
    <w:rsid w:val="46E3679D"/>
    <w:rsid w:val="46E6355A"/>
    <w:rsid w:val="46EE16EC"/>
    <w:rsid w:val="46F30D3B"/>
    <w:rsid w:val="46F530C2"/>
    <w:rsid w:val="46FB2AD2"/>
    <w:rsid w:val="46FC35CD"/>
    <w:rsid w:val="47106752"/>
    <w:rsid w:val="471640D1"/>
    <w:rsid w:val="47192863"/>
    <w:rsid w:val="471D292A"/>
    <w:rsid w:val="472C2F14"/>
    <w:rsid w:val="473123A3"/>
    <w:rsid w:val="47390859"/>
    <w:rsid w:val="473D7A82"/>
    <w:rsid w:val="47405EDE"/>
    <w:rsid w:val="47406955"/>
    <w:rsid w:val="47441A65"/>
    <w:rsid w:val="47456DED"/>
    <w:rsid w:val="47491465"/>
    <w:rsid w:val="47533F0A"/>
    <w:rsid w:val="475444CC"/>
    <w:rsid w:val="47596AEA"/>
    <w:rsid w:val="475F41B0"/>
    <w:rsid w:val="476007AB"/>
    <w:rsid w:val="47617208"/>
    <w:rsid w:val="476A3B75"/>
    <w:rsid w:val="478C68E9"/>
    <w:rsid w:val="478F4E9E"/>
    <w:rsid w:val="47A23F36"/>
    <w:rsid w:val="47BD2AFD"/>
    <w:rsid w:val="47C65442"/>
    <w:rsid w:val="47CE219D"/>
    <w:rsid w:val="47E007BE"/>
    <w:rsid w:val="47E20446"/>
    <w:rsid w:val="47E611A7"/>
    <w:rsid w:val="47E706C8"/>
    <w:rsid w:val="47EB55C4"/>
    <w:rsid w:val="47EC1FE4"/>
    <w:rsid w:val="47F3693A"/>
    <w:rsid w:val="47FD25FC"/>
    <w:rsid w:val="48084E26"/>
    <w:rsid w:val="481164E0"/>
    <w:rsid w:val="48136E36"/>
    <w:rsid w:val="481D3CC4"/>
    <w:rsid w:val="481F63D7"/>
    <w:rsid w:val="482043AB"/>
    <w:rsid w:val="48346C78"/>
    <w:rsid w:val="4836448F"/>
    <w:rsid w:val="4838601B"/>
    <w:rsid w:val="483A4E62"/>
    <w:rsid w:val="483F03DA"/>
    <w:rsid w:val="484074F7"/>
    <w:rsid w:val="48492C81"/>
    <w:rsid w:val="48643CCC"/>
    <w:rsid w:val="488A3666"/>
    <w:rsid w:val="488D1FCA"/>
    <w:rsid w:val="48934E08"/>
    <w:rsid w:val="48A217F1"/>
    <w:rsid w:val="48A9375D"/>
    <w:rsid w:val="48B10448"/>
    <w:rsid w:val="48BD0E4E"/>
    <w:rsid w:val="48C801FD"/>
    <w:rsid w:val="48CF1C1A"/>
    <w:rsid w:val="48D801B3"/>
    <w:rsid w:val="48E637E8"/>
    <w:rsid w:val="48EC5370"/>
    <w:rsid w:val="48F07792"/>
    <w:rsid w:val="48F86CF9"/>
    <w:rsid w:val="48FE01EA"/>
    <w:rsid w:val="49105D9B"/>
    <w:rsid w:val="49120173"/>
    <w:rsid w:val="49166704"/>
    <w:rsid w:val="491A1426"/>
    <w:rsid w:val="491A2FC0"/>
    <w:rsid w:val="491E0767"/>
    <w:rsid w:val="49482465"/>
    <w:rsid w:val="49495815"/>
    <w:rsid w:val="494D79DD"/>
    <w:rsid w:val="49674BC9"/>
    <w:rsid w:val="49722044"/>
    <w:rsid w:val="49736F4E"/>
    <w:rsid w:val="49744D96"/>
    <w:rsid w:val="498020A4"/>
    <w:rsid w:val="49A7015D"/>
    <w:rsid w:val="49A83891"/>
    <w:rsid w:val="49A94E13"/>
    <w:rsid w:val="49B108DF"/>
    <w:rsid w:val="49B461FE"/>
    <w:rsid w:val="49BA5F86"/>
    <w:rsid w:val="49BF51FB"/>
    <w:rsid w:val="49CE06EC"/>
    <w:rsid w:val="49D1559F"/>
    <w:rsid w:val="49D669B5"/>
    <w:rsid w:val="49D675CE"/>
    <w:rsid w:val="49DF4FBB"/>
    <w:rsid w:val="49E80ECD"/>
    <w:rsid w:val="49F103CA"/>
    <w:rsid w:val="49F2328C"/>
    <w:rsid w:val="49FB71AD"/>
    <w:rsid w:val="4A042828"/>
    <w:rsid w:val="4A113C53"/>
    <w:rsid w:val="4A117BE9"/>
    <w:rsid w:val="4A162D2E"/>
    <w:rsid w:val="4A1E0E70"/>
    <w:rsid w:val="4A222D48"/>
    <w:rsid w:val="4A24691C"/>
    <w:rsid w:val="4A25305E"/>
    <w:rsid w:val="4A294A72"/>
    <w:rsid w:val="4A344D19"/>
    <w:rsid w:val="4A3B40A0"/>
    <w:rsid w:val="4A450EB7"/>
    <w:rsid w:val="4A535DF8"/>
    <w:rsid w:val="4A5B634A"/>
    <w:rsid w:val="4A645BFA"/>
    <w:rsid w:val="4A7625EF"/>
    <w:rsid w:val="4A762BBA"/>
    <w:rsid w:val="4A8C27C3"/>
    <w:rsid w:val="4A8D04A3"/>
    <w:rsid w:val="4A8E17BA"/>
    <w:rsid w:val="4A901507"/>
    <w:rsid w:val="4A9C6F1D"/>
    <w:rsid w:val="4AA25265"/>
    <w:rsid w:val="4AA323CF"/>
    <w:rsid w:val="4AA676F3"/>
    <w:rsid w:val="4AB14BD4"/>
    <w:rsid w:val="4AC31B50"/>
    <w:rsid w:val="4AC46E2F"/>
    <w:rsid w:val="4ACA6CF5"/>
    <w:rsid w:val="4AD4423F"/>
    <w:rsid w:val="4AEA6392"/>
    <w:rsid w:val="4AEE3592"/>
    <w:rsid w:val="4AEF7FDE"/>
    <w:rsid w:val="4AF0330D"/>
    <w:rsid w:val="4AF4060F"/>
    <w:rsid w:val="4B065404"/>
    <w:rsid w:val="4B0D402B"/>
    <w:rsid w:val="4B247882"/>
    <w:rsid w:val="4B336E72"/>
    <w:rsid w:val="4B384E1A"/>
    <w:rsid w:val="4B385E4C"/>
    <w:rsid w:val="4B3E344D"/>
    <w:rsid w:val="4B431C97"/>
    <w:rsid w:val="4B4F3D5F"/>
    <w:rsid w:val="4B504C32"/>
    <w:rsid w:val="4B527393"/>
    <w:rsid w:val="4B536976"/>
    <w:rsid w:val="4B5F12DB"/>
    <w:rsid w:val="4B6C2991"/>
    <w:rsid w:val="4B743EAF"/>
    <w:rsid w:val="4B757CC4"/>
    <w:rsid w:val="4B7C5C11"/>
    <w:rsid w:val="4B8246BA"/>
    <w:rsid w:val="4BAE1201"/>
    <w:rsid w:val="4BAF1C91"/>
    <w:rsid w:val="4BB81C2B"/>
    <w:rsid w:val="4BBF074A"/>
    <w:rsid w:val="4BCA42BD"/>
    <w:rsid w:val="4BCD7667"/>
    <w:rsid w:val="4BD779AE"/>
    <w:rsid w:val="4BEF1088"/>
    <w:rsid w:val="4BFA6898"/>
    <w:rsid w:val="4BFD6717"/>
    <w:rsid w:val="4C072E72"/>
    <w:rsid w:val="4C1400F3"/>
    <w:rsid w:val="4C1E1719"/>
    <w:rsid w:val="4C2571BD"/>
    <w:rsid w:val="4C28086D"/>
    <w:rsid w:val="4C294E52"/>
    <w:rsid w:val="4C2A0976"/>
    <w:rsid w:val="4C4E16F5"/>
    <w:rsid w:val="4C5425E1"/>
    <w:rsid w:val="4C5A2600"/>
    <w:rsid w:val="4C5C6EDD"/>
    <w:rsid w:val="4C5D0CF9"/>
    <w:rsid w:val="4C69273F"/>
    <w:rsid w:val="4C6C684B"/>
    <w:rsid w:val="4C732F5E"/>
    <w:rsid w:val="4C764F20"/>
    <w:rsid w:val="4C7D159E"/>
    <w:rsid w:val="4C92465C"/>
    <w:rsid w:val="4C965F85"/>
    <w:rsid w:val="4C9A3849"/>
    <w:rsid w:val="4CA322F1"/>
    <w:rsid w:val="4CB53B29"/>
    <w:rsid w:val="4CB828DA"/>
    <w:rsid w:val="4CBB7A59"/>
    <w:rsid w:val="4CC1203E"/>
    <w:rsid w:val="4CC96872"/>
    <w:rsid w:val="4CDB7CFA"/>
    <w:rsid w:val="4CE15FF3"/>
    <w:rsid w:val="4CEB6FA1"/>
    <w:rsid w:val="4D033B6A"/>
    <w:rsid w:val="4D0A3177"/>
    <w:rsid w:val="4D0F48C4"/>
    <w:rsid w:val="4D1060C7"/>
    <w:rsid w:val="4D174F98"/>
    <w:rsid w:val="4D181EFF"/>
    <w:rsid w:val="4D1922E6"/>
    <w:rsid w:val="4D2D4B24"/>
    <w:rsid w:val="4D394618"/>
    <w:rsid w:val="4D4104B0"/>
    <w:rsid w:val="4D597EE0"/>
    <w:rsid w:val="4D5A635F"/>
    <w:rsid w:val="4D5F04A8"/>
    <w:rsid w:val="4D6713FF"/>
    <w:rsid w:val="4D6C4164"/>
    <w:rsid w:val="4D737216"/>
    <w:rsid w:val="4D785B9D"/>
    <w:rsid w:val="4D9051E5"/>
    <w:rsid w:val="4D932CCA"/>
    <w:rsid w:val="4D9535C7"/>
    <w:rsid w:val="4D957EBC"/>
    <w:rsid w:val="4D9D320A"/>
    <w:rsid w:val="4DAD465D"/>
    <w:rsid w:val="4DC22E5A"/>
    <w:rsid w:val="4DCE0C9C"/>
    <w:rsid w:val="4DD85544"/>
    <w:rsid w:val="4DDA674E"/>
    <w:rsid w:val="4DEF7B07"/>
    <w:rsid w:val="4DF60D2C"/>
    <w:rsid w:val="4DFA5D2E"/>
    <w:rsid w:val="4E01603E"/>
    <w:rsid w:val="4E0C3F5C"/>
    <w:rsid w:val="4E0E1BEB"/>
    <w:rsid w:val="4E326083"/>
    <w:rsid w:val="4E431A1C"/>
    <w:rsid w:val="4E4B1117"/>
    <w:rsid w:val="4E5665B2"/>
    <w:rsid w:val="4E5767E1"/>
    <w:rsid w:val="4E590A70"/>
    <w:rsid w:val="4E5C19ED"/>
    <w:rsid w:val="4E690508"/>
    <w:rsid w:val="4E6E355D"/>
    <w:rsid w:val="4E6E6ED6"/>
    <w:rsid w:val="4E75695B"/>
    <w:rsid w:val="4E8626F3"/>
    <w:rsid w:val="4E870701"/>
    <w:rsid w:val="4E914CCF"/>
    <w:rsid w:val="4E915B2A"/>
    <w:rsid w:val="4E923593"/>
    <w:rsid w:val="4E96777E"/>
    <w:rsid w:val="4E9E6D8C"/>
    <w:rsid w:val="4EA80992"/>
    <w:rsid w:val="4EB77F0F"/>
    <w:rsid w:val="4EE74154"/>
    <w:rsid w:val="4EEC6B85"/>
    <w:rsid w:val="4EEE4310"/>
    <w:rsid w:val="4EEF05FE"/>
    <w:rsid w:val="4EF5262F"/>
    <w:rsid w:val="4EFB65BF"/>
    <w:rsid w:val="4F0B5BAD"/>
    <w:rsid w:val="4F215E7B"/>
    <w:rsid w:val="4F241536"/>
    <w:rsid w:val="4F2861BC"/>
    <w:rsid w:val="4F3D676D"/>
    <w:rsid w:val="4F414674"/>
    <w:rsid w:val="4F4D5F76"/>
    <w:rsid w:val="4F54014A"/>
    <w:rsid w:val="4F5F2E1B"/>
    <w:rsid w:val="4F5F6EE1"/>
    <w:rsid w:val="4F667E55"/>
    <w:rsid w:val="4F79387E"/>
    <w:rsid w:val="4F8103E5"/>
    <w:rsid w:val="4F894EB8"/>
    <w:rsid w:val="4F8B3325"/>
    <w:rsid w:val="4F8F29A6"/>
    <w:rsid w:val="4F99690E"/>
    <w:rsid w:val="4FA519B3"/>
    <w:rsid w:val="4FA61710"/>
    <w:rsid w:val="4FA85E7B"/>
    <w:rsid w:val="4FB0599E"/>
    <w:rsid w:val="4FB32D6B"/>
    <w:rsid w:val="4FC064EC"/>
    <w:rsid w:val="4FC145DA"/>
    <w:rsid w:val="4FC457A9"/>
    <w:rsid w:val="4FCB51C9"/>
    <w:rsid w:val="4FCE1872"/>
    <w:rsid w:val="4FD20780"/>
    <w:rsid w:val="4FD67734"/>
    <w:rsid w:val="4FD830B6"/>
    <w:rsid w:val="4FD876AC"/>
    <w:rsid w:val="4FDE5E31"/>
    <w:rsid w:val="4FE3237D"/>
    <w:rsid w:val="4FE52F21"/>
    <w:rsid w:val="4FE813DF"/>
    <w:rsid w:val="4FED3160"/>
    <w:rsid w:val="4FF3099E"/>
    <w:rsid w:val="4FF602BE"/>
    <w:rsid w:val="4FF73C9A"/>
    <w:rsid w:val="4FF90662"/>
    <w:rsid w:val="4FFD5EFF"/>
    <w:rsid w:val="50016317"/>
    <w:rsid w:val="50041757"/>
    <w:rsid w:val="50051B5E"/>
    <w:rsid w:val="501352CA"/>
    <w:rsid w:val="50201442"/>
    <w:rsid w:val="50297503"/>
    <w:rsid w:val="502A1E70"/>
    <w:rsid w:val="503070FB"/>
    <w:rsid w:val="50372709"/>
    <w:rsid w:val="503B46AD"/>
    <w:rsid w:val="504123E0"/>
    <w:rsid w:val="504B2C3E"/>
    <w:rsid w:val="504D275C"/>
    <w:rsid w:val="504D2CCD"/>
    <w:rsid w:val="504E2BBE"/>
    <w:rsid w:val="505A4DD0"/>
    <w:rsid w:val="505F6E2D"/>
    <w:rsid w:val="506866AB"/>
    <w:rsid w:val="5069244F"/>
    <w:rsid w:val="506961B1"/>
    <w:rsid w:val="50793712"/>
    <w:rsid w:val="507D4D28"/>
    <w:rsid w:val="509543FE"/>
    <w:rsid w:val="509A2BC2"/>
    <w:rsid w:val="50A16C8C"/>
    <w:rsid w:val="50A90475"/>
    <w:rsid w:val="50A905B2"/>
    <w:rsid w:val="50AB7EA2"/>
    <w:rsid w:val="50B06FF2"/>
    <w:rsid w:val="50B37CA4"/>
    <w:rsid w:val="50BB2DDB"/>
    <w:rsid w:val="50BD024F"/>
    <w:rsid w:val="50C3017A"/>
    <w:rsid w:val="50C41328"/>
    <w:rsid w:val="50D10219"/>
    <w:rsid w:val="50D95069"/>
    <w:rsid w:val="50DA3166"/>
    <w:rsid w:val="50DA3269"/>
    <w:rsid w:val="50DE0B85"/>
    <w:rsid w:val="510F6214"/>
    <w:rsid w:val="511037F6"/>
    <w:rsid w:val="51132039"/>
    <w:rsid w:val="5116587F"/>
    <w:rsid w:val="51280590"/>
    <w:rsid w:val="51315B0F"/>
    <w:rsid w:val="51365C91"/>
    <w:rsid w:val="51372FE5"/>
    <w:rsid w:val="51394E3F"/>
    <w:rsid w:val="513A0B65"/>
    <w:rsid w:val="513B0659"/>
    <w:rsid w:val="51465CFE"/>
    <w:rsid w:val="514C78C0"/>
    <w:rsid w:val="514D2CF5"/>
    <w:rsid w:val="5152399D"/>
    <w:rsid w:val="51536481"/>
    <w:rsid w:val="516B78F8"/>
    <w:rsid w:val="51705D14"/>
    <w:rsid w:val="518274CB"/>
    <w:rsid w:val="51923EFC"/>
    <w:rsid w:val="51940769"/>
    <w:rsid w:val="519A5C79"/>
    <w:rsid w:val="51A1117A"/>
    <w:rsid w:val="51A5699E"/>
    <w:rsid w:val="51B544B8"/>
    <w:rsid w:val="51B86C6C"/>
    <w:rsid w:val="51C202F5"/>
    <w:rsid w:val="51C24E62"/>
    <w:rsid w:val="51CE5292"/>
    <w:rsid w:val="51CF23D3"/>
    <w:rsid w:val="51D05659"/>
    <w:rsid w:val="51E37040"/>
    <w:rsid w:val="51E82DF1"/>
    <w:rsid w:val="51EE14DA"/>
    <w:rsid w:val="52021F05"/>
    <w:rsid w:val="52045A95"/>
    <w:rsid w:val="521436D2"/>
    <w:rsid w:val="52194CE3"/>
    <w:rsid w:val="521B7AD3"/>
    <w:rsid w:val="522179A9"/>
    <w:rsid w:val="52233220"/>
    <w:rsid w:val="522A5D95"/>
    <w:rsid w:val="523C386A"/>
    <w:rsid w:val="52477DD7"/>
    <w:rsid w:val="524C1AD1"/>
    <w:rsid w:val="52541950"/>
    <w:rsid w:val="52606C59"/>
    <w:rsid w:val="526209A2"/>
    <w:rsid w:val="52636DCD"/>
    <w:rsid w:val="52652E81"/>
    <w:rsid w:val="5271698F"/>
    <w:rsid w:val="528413E5"/>
    <w:rsid w:val="528F6C64"/>
    <w:rsid w:val="52915AF1"/>
    <w:rsid w:val="529D2EAD"/>
    <w:rsid w:val="529E6965"/>
    <w:rsid w:val="52A00B02"/>
    <w:rsid w:val="52B21E57"/>
    <w:rsid w:val="52B919BB"/>
    <w:rsid w:val="52BD47EA"/>
    <w:rsid w:val="52CC095C"/>
    <w:rsid w:val="52D30B75"/>
    <w:rsid w:val="52E206B9"/>
    <w:rsid w:val="52E9231D"/>
    <w:rsid w:val="52EB1E90"/>
    <w:rsid w:val="52EC3000"/>
    <w:rsid w:val="52ED5D4D"/>
    <w:rsid w:val="52F366EE"/>
    <w:rsid w:val="52F402B7"/>
    <w:rsid w:val="52F95DBD"/>
    <w:rsid w:val="52FE161B"/>
    <w:rsid w:val="53026716"/>
    <w:rsid w:val="53084309"/>
    <w:rsid w:val="530A638A"/>
    <w:rsid w:val="531C1071"/>
    <w:rsid w:val="531D58FB"/>
    <w:rsid w:val="532178FB"/>
    <w:rsid w:val="532F3B1A"/>
    <w:rsid w:val="53402D3D"/>
    <w:rsid w:val="53435358"/>
    <w:rsid w:val="535A3814"/>
    <w:rsid w:val="535D1384"/>
    <w:rsid w:val="53665399"/>
    <w:rsid w:val="53707D47"/>
    <w:rsid w:val="53730E73"/>
    <w:rsid w:val="5393457C"/>
    <w:rsid w:val="53A238D5"/>
    <w:rsid w:val="53A57185"/>
    <w:rsid w:val="53A673B2"/>
    <w:rsid w:val="53AD7726"/>
    <w:rsid w:val="53AF14ED"/>
    <w:rsid w:val="53B20651"/>
    <w:rsid w:val="53B317D9"/>
    <w:rsid w:val="53CA52EB"/>
    <w:rsid w:val="53D004B9"/>
    <w:rsid w:val="53D1048F"/>
    <w:rsid w:val="53E815B2"/>
    <w:rsid w:val="53F127DC"/>
    <w:rsid w:val="53F14250"/>
    <w:rsid w:val="53F665E0"/>
    <w:rsid w:val="54063DC4"/>
    <w:rsid w:val="54115408"/>
    <w:rsid w:val="54157948"/>
    <w:rsid w:val="54210DAB"/>
    <w:rsid w:val="54341A8C"/>
    <w:rsid w:val="543E20E3"/>
    <w:rsid w:val="543F739F"/>
    <w:rsid w:val="54427183"/>
    <w:rsid w:val="54506CA2"/>
    <w:rsid w:val="545533E9"/>
    <w:rsid w:val="545B3419"/>
    <w:rsid w:val="54642896"/>
    <w:rsid w:val="546A096A"/>
    <w:rsid w:val="54751862"/>
    <w:rsid w:val="54823BE6"/>
    <w:rsid w:val="549668B7"/>
    <w:rsid w:val="549B1EBE"/>
    <w:rsid w:val="54A03208"/>
    <w:rsid w:val="54A72F0D"/>
    <w:rsid w:val="54A740AD"/>
    <w:rsid w:val="54AB4151"/>
    <w:rsid w:val="54CA0BBC"/>
    <w:rsid w:val="54D1645C"/>
    <w:rsid w:val="54D36609"/>
    <w:rsid w:val="54E25C4F"/>
    <w:rsid w:val="54E36F00"/>
    <w:rsid w:val="54E5265B"/>
    <w:rsid w:val="54F074E9"/>
    <w:rsid w:val="54FB75D3"/>
    <w:rsid w:val="54FE6D39"/>
    <w:rsid w:val="550A46DF"/>
    <w:rsid w:val="550D043D"/>
    <w:rsid w:val="55115B38"/>
    <w:rsid w:val="551951B8"/>
    <w:rsid w:val="551C14D8"/>
    <w:rsid w:val="552A51CF"/>
    <w:rsid w:val="55385031"/>
    <w:rsid w:val="554C24D5"/>
    <w:rsid w:val="55671A8E"/>
    <w:rsid w:val="55701CDA"/>
    <w:rsid w:val="557F07F3"/>
    <w:rsid w:val="55845AD9"/>
    <w:rsid w:val="558850A4"/>
    <w:rsid w:val="5598586C"/>
    <w:rsid w:val="55A24037"/>
    <w:rsid w:val="55A63A0A"/>
    <w:rsid w:val="55A71F12"/>
    <w:rsid w:val="55A85490"/>
    <w:rsid w:val="55AC0E22"/>
    <w:rsid w:val="55C83B1B"/>
    <w:rsid w:val="55D62B39"/>
    <w:rsid w:val="55DE49AF"/>
    <w:rsid w:val="55E16D2F"/>
    <w:rsid w:val="55E6047F"/>
    <w:rsid w:val="55EB30FF"/>
    <w:rsid w:val="55ED5AD1"/>
    <w:rsid w:val="55F50390"/>
    <w:rsid w:val="55F92AF6"/>
    <w:rsid w:val="56047DFD"/>
    <w:rsid w:val="5606087A"/>
    <w:rsid w:val="561A01B2"/>
    <w:rsid w:val="561B7F6D"/>
    <w:rsid w:val="561C07B1"/>
    <w:rsid w:val="561E186F"/>
    <w:rsid w:val="561F04ED"/>
    <w:rsid w:val="56220D8B"/>
    <w:rsid w:val="562631AE"/>
    <w:rsid w:val="5629045F"/>
    <w:rsid w:val="563479CB"/>
    <w:rsid w:val="5635150D"/>
    <w:rsid w:val="56366144"/>
    <w:rsid w:val="56393441"/>
    <w:rsid w:val="563D3F25"/>
    <w:rsid w:val="56441928"/>
    <w:rsid w:val="56454091"/>
    <w:rsid w:val="564A62AC"/>
    <w:rsid w:val="56593B8B"/>
    <w:rsid w:val="566E646B"/>
    <w:rsid w:val="56704685"/>
    <w:rsid w:val="5671384D"/>
    <w:rsid w:val="56770BAB"/>
    <w:rsid w:val="567C5764"/>
    <w:rsid w:val="567D6EFD"/>
    <w:rsid w:val="567E6E4B"/>
    <w:rsid w:val="56895397"/>
    <w:rsid w:val="568F2493"/>
    <w:rsid w:val="56950CF7"/>
    <w:rsid w:val="569A530B"/>
    <w:rsid w:val="56A31B7D"/>
    <w:rsid w:val="56B31E70"/>
    <w:rsid w:val="56D40C89"/>
    <w:rsid w:val="56DC67AC"/>
    <w:rsid w:val="56DE345A"/>
    <w:rsid w:val="56E1733B"/>
    <w:rsid w:val="56E51616"/>
    <w:rsid w:val="56F658B0"/>
    <w:rsid w:val="57056773"/>
    <w:rsid w:val="570723C7"/>
    <w:rsid w:val="570753D6"/>
    <w:rsid w:val="5713012B"/>
    <w:rsid w:val="57191164"/>
    <w:rsid w:val="57252922"/>
    <w:rsid w:val="57253800"/>
    <w:rsid w:val="572F2EA4"/>
    <w:rsid w:val="57322358"/>
    <w:rsid w:val="5736004B"/>
    <w:rsid w:val="5743693A"/>
    <w:rsid w:val="574A34DB"/>
    <w:rsid w:val="5763047A"/>
    <w:rsid w:val="576345F0"/>
    <w:rsid w:val="576E3AF6"/>
    <w:rsid w:val="578B709C"/>
    <w:rsid w:val="578D305D"/>
    <w:rsid w:val="578D6DF6"/>
    <w:rsid w:val="579C2307"/>
    <w:rsid w:val="57A35E67"/>
    <w:rsid w:val="57A72C91"/>
    <w:rsid w:val="57A97B34"/>
    <w:rsid w:val="57B859C4"/>
    <w:rsid w:val="57B914C0"/>
    <w:rsid w:val="57C9748C"/>
    <w:rsid w:val="57DB36EA"/>
    <w:rsid w:val="57E31582"/>
    <w:rsid w:val="57E62349"/>
    <w:rsid w:val="57E65309"/>
    <w:rsid w:val="57EC7FBF"/>
    <w:rsid w:val="57F15285"/>
    <w:rsid w:val="57FA5398"/>
    <w:rsid w:val="5808578C"/>
    <w:rsid w:val="580C4C19"/>
    <w:rsid w:val="580F7103"/>
    <w:rsid w:val="5815740A"/>
    <w:rsid w:val="582D171A"/>
    <w:rsid w:val="583B1D5A"/>
    <w:rsid w:val="584A5A23"/>
    <w:rsid w:val="584B18B4"/>
    <w:rsid w:val="584B52A2"/>
    <w:rsid w:val="58526178"/>
    <w:rsid w:val="58622D30"/>
    <w:rsid w:val="586D38E6"/>
    <w:rsid w:val="587119D8"/>
    <w:rsid w:val="58846E92"/>
    <w:rsid w:val="58863668"/>
    <w:rsid w:val="58867299"/>
    <w:rsid w:val="588868CF"/>
    <w:rsid w:val="588D40A6"/>
    <w:rsid w:val="58AB4ED3"/>
    <w:rsid w:val="58B31125"/>
    <w:rsid w:val="58B43BB9"/>
    <w:rsid w:val="58C14C9A"/>
    <w:rsid w:val="58C4100E"/>
    <w:rsid w:val="58C76859"/>
    <w:rsid w:val="58C85B51"/>
    <w:rsid w:val="58C91045"/>
    <w:rsid w:val="58C9339F"/>
    <w:rsid w:val="58CB12C2"/>
    <w:rsid w:val="58D11054"/>
    <w:rsid w:val="58E55E24"/>
    <w:rsid w:val="58EC19A8"/>
    <w:rsid w:val="58EE0573"/>
    <w:rsid w:val="58F4738C"/>
    <w:rsid w:val="5912327A"/>
    <w:rsid w:val="591307E9"/>
    <w:rsid w:val="59150250"/>
    <w:rsid w:val="59154029"/>
    <w:rsid w:val="5917606C"/>
    <w:rsid w:val="591D4F68"/>
    <w:rsid w:val="5927076F"/>
    <w:rsid w:val="592851F9"/>
    <w:rsid w:val="5928575F"/>
    <w:rsid w:val="592B208A"/>
    <w:rsid w:val="59447455"/>
    <w:rsid w:val="5948623B"/>
    <w:rsid w:val="594A133D"/>
    <w:rsid w:val="59500F20"/>
    <w:rsid w:val="595613E4"/>
    <w:rsid w:val="59641238"/>
    <w:rsid w:val="596915B6"/>
    <w:rsid w:val="596F6EA2"/>
    <w:rsid w:val="597F00D0"/>
    <w:rsid w:val="598246D9"/>
    <w:rsid w:val="59860E68"/>
    <w:rsid w:val="598B6187"/>
    <w:rsid w:val="5999775C"/>
    <w:rsid w:val="59A06C22"/>
    <w:rsid w:val="59A55C89"/>
    <w:rsid w:val="59B154EF"/>
    <w:rsid w:val="59B341F9"/>
    <w:rsid w:val="59BA34F1"/>
    <w:rsid w:val="59BE45C7"/>
    <w:rsid w:val="59C90861"/>
    <w:rsid w:val="59D663D3"/>
    <w:rsid w:val="59D7757D"/>
    <w:rsid w:val="59D964E1"/>
    <w:rsid w:val="59E22462"/>
    <w:rsid w:val="59E2497C"/>
    <w:rsid w:val="59EE0D48"/>
    <w:rsid w:val="59F009FC"/>
    <w:rsid w:val="5A02025E"/>
    <w:rsid w:val="5A020EE4"/>
    <w:rsid w:val="5A052B0F"/>
    <w:rsid w:val="5A0A4376"/>
    <w:rsid w:val="5A17551B"/>
    <w:rsid w:val="5A18176B"/>
    <w:rsid w:val="5A27509D"/>
    <w:rsid w:val="5A281731"/>
    <w:rsid w:val="5A33506A"/>
    <w:rsid w:val="5A447649"/>
    <w:rsid w:val="5A4E3DB2"/>
    <w:rsid w:val="5A5D1F26"/>
    <w:rsid w:val="5A5D4D4F"/>
    <w:rsid w:val="5A605995"/>
    <w:rsid w:val="5A6130E8"/>
    <w:rsid w:val="5A6541FD"/>
    <w:rsid w:val="5A6547A3"/>
    <w:rsid w:val="5A767065"/>
    <w:rsid w:val="5A823E2E"/>
    <w:rsid w:val="5A844F42"/>
    <w:rsid w:val="5A93584F"/>
    <w:rsid w:val="5A9B2E21"/>
    <w:rsid w:val="5A9C5F6A"/>
    <w:rsid w:val="5AA141D4"/>
    <w:rsid w:val="5AA41B7C"/>
    <w:rsid w:val="5AB319D3"/>
    <w:rsid w:val="5AE3587C"/>
    <w:rsid w:val="5AEE413F"/>
    <w:rsid w:val="5AEF3859"/>
    <w:rsid w:val="5AF87D2A"/>
    <w:rsid w:val="5AFE1EE4"/>
    <w:rsid w:val="5AFE3A6A"/>
    <w:rsid w:val="5B053C6E"/>
    <w:rsid w:val="5B0D1AC5"/>
    <w:rsid w:val="5B0E179B"/>
    <w:rsid w:val="5B1474D3"/>
    <w:rsid w:val="5B172E21"/>
    <w:rsid w:val="5B1C76EE"/>
    <w:rsid w:val="5B2D7FCA"/>
    <w:rsid w:val="5B31244E"/>
    <w:rsid w:val="5B34759B"/>
    <w:rsid w:val="5B396751"/>
    <w:rsid w:val="5B3B613A"/>
    <w:rsid w:val="5B4355CC"/>
    <w:rsid w:val="5B5100D8"/>
    <w:rsid w:val="5B526A58"/>
    <w:rsid w:val="5B5C077C"/>
    <w:rsid w:val="5B6707C9"/>
    <w:rsid w:val="5B6B0B41"/>
    <w:rsid w:val="5B740FB5"/>
    <w:rsid w:val="5B78117D"/>
    <w:rsid w:val="5B794256"/>
    <w:rsid w:val="5B8918DE"/>
    <w:rsid w:val="5B896EA3"/>
    <w:rsid w:val="5B8A542D"/>
    <w:rsid w:val="5B990415"/>
    <w:rsid w:val="5BBC2AA8"/>
    <w:rsid w:val="5BC01388"/>
    <w:rsid w:val="5BC23D02"/>
    <w:rsid w:val="5BC32CC0"/>
    <w:rsid w:val="5BC35EA3"/>
    <w:rsid w:val="5BC72038"/>
    <w:rsid w:val="5BC85B9D"/>
    <w:rsid w:val="5BE75F7E"/>
    <w:rsid w:val="5BF4310E"/>
    <w:rsid w:val="5BF52194"/>
    <w:rsid w:val="5BF63141"/>
    <w:rsid w:val="5C0A1BF8"/>
    <w:rsid w:val="5C0C2F01"/>
    <w:rsid w:val="5C156EDF"/>
    <w:rsid w:val="5C277714"/>
    <w:rsid w:val="5C3E2CCD"/>
    <w:rsid w:val="5C49380A"/>
    <w:rsid w:val="5C4C4925"/>
    <w:rsid w:val="5C580926"/>
    <w:rsid w:val="5C6717DB"/>
    <w:rsid w:val="5C695C61"/>
    <w:rsid w:val="5C795A07"/>
    <w:rsid w:val="5C8E44A8"/>
    <w:rsid w:val="5C990294"/>
    <w:rsid w:val="5CA07D12"/>
    <w:rsid w:val="5CBB3EBE"/>
    <w:rsid w:val="5CC20876"/>
    <w:rsid w:val="5CC650D9"/>
    <w:rsid w:val="5CC96CEA"/>
    <w:rsid w:val="5CCC7DB2"/>
    <w:rsid w:val="5CCF2BFA"/>
    <w:rsid w:val="5CD52965"/>
    <w:rsid w:val="5CDF4634"/>
    <w:rsid w:val="5CDF595E"/>
    <w:rsid w:val="5CE0516A"/>
    <w:rsid w:val="5CF3240E"/>
    <w:rsid w:val="5CF641A9"/>
    <w:rsid w:val="5CF80A79"/>
    <w:rsid w:val="5CF9352B"/>
    <w:rsid w:val="5CFC0CF6"/>
    <w:rsid w:val="5D094CB2"/>
    <w:rsid w:val="5D113773"/>
    <w:rsid w:val="5D1906A7"/>
    <w:rsid w:val="5D2B7728"/>
    <w:rsid w:val="5D2D1FFE"/>
    <w:rsid w:val="5D3702C4"/>
    <w:rsid w:val="5D417B9B"/>
    <w:rsid w:val="5D554CDE"/>
    <w:rsid w:val="5D6C2378"/>
    <w:rsid w:val="5D72314E"/>
    <w:rsid w:val="5D8A016B"/>
    <w:rsid w:val="5D927064"/>
    <w:rsid w:val="5D9A1B41"/>
    <w:rsid w:val="5DB3352A"/>
    <w:rsid w:val="5DB50A35"/>
    <w:rsid w:val="5DD21C68"/>
    <w:rsid w:val="5DDA15FC"/>
    <w:rsid w:val="5DE02DB5"/>
    <w:rsid w:val="5DE810F8"/>
    <w:rsid w:val="5DE90932"/>
    <w:rsid w:val="5DF01CEA"/>
    <w:rsid w:val="5DF96357"/>
    <w:rsid w:val="5DFE1641"/>
    <w:rsid w:val="5E0E3F7D"/>
    <w:rsid w:val="5E116BA5"/>
    <w:rsid w:val="5E172EAC"/>
    <w:rsid w:val="5E1A7A26"/>
    <w:rsid w:val="5E2854DB"/>
    <w:rsid w:val="5E324F9B"/>
    <w:rsid w:val="5E334224"/>
    <w:rsid w:val="5E370582"/>
    <w:rsid w:val="5E3A0814"/>
    <w:rsid w:val="5E3B2A5D"/>
    <w:rsid w:val="5E4E2914"/>
    <w:rsid w:val="5E506658"/>
    <w:rsid w:val="5E551BAC"/>
    <w:rsid w:val="5E6145BD"/>
    <w:rsid w:val="5E666973"/>
    <w:rsid w:val="5E7623C1"/>
    <w:rsid w:val="5E83311D"/>
    <w:rsid w:val="5E85034B"/>
    <w:rsid w:val="5E886B60"/>
    <w:rsid w:val="5E890733"/>
    <w:rsid w:val="5E8A31C6"/>
    <w:rsid w:val="5E8B30B5"/>
    <w:rsid w:val="5E964F6E"/>
    <w:rsid w:val="5EA90E0E"/>
    <w:rsid w:val="5EB17EA8"/>
    <w:rsid w:val="5EB45CB2"/>
    <w:rsid w:val="5EB818A0"/>
    <w:rsid w:val="5EDF64E2"/>
    <w:rsid w:val="5EED7A7C"/>
    <w:rsid w:val="5EF6463F"/>
    <w:rsid w:val="5EF86DDE"/>
    <w:rsid w:val="5EFA20FE"/>
    <w:rsid w:val="5F075951"/>
    <w:rsid w:val="5F127C4E"/>
    <w:rsid w:val="5F2828D0"/>
    <w:rsid w:val="5F28570A"/>
    <w:rsid w:val="5F2A7977"/>
    <w:rsid w:val="5F2F65D0"/>
    <w:rsid w:val="5F302FAE"/>
    <w:rsid w:val="5F461712"/>
    <w:rsid w:val="5F5D1782"/>
    <w:rsid w:val="5F605B48"/>
    <w:rsid w:val="5F6418D5"/>
    <w:rsid w:val="5F672A4A"/>
    <w:rsid w:val="5F733E17"/>
    <w:rsid w:val="5F7F5CE6"/>
    <w:rsid w:val="5F8C10D6"/>
    <w:rsid w:val="5F9E3844"/>
    <w:rsid w:val="5FA7020A"/>
    <w:rsid w:val="5FDD4F03"/>
    <w:rsid w:val="5FDE101E"/>
    <w:rsid w:val="5FE0333A"/>
    <w:rsid w:val="5FE310C6"/>
    <w:rsid w:val="5FE37EB5"/>
    <w:rsid w:val="5FE73C59"/>
    <w:rsid w:val="5FE81719"/>
    <w:rsid w:val="5FEC4ABC"/>
    <w:rsid w:val="5FEE4999"/>
    <w:rsid w:val="5FF37571"/>
    <w:rsid w:val="5FF42647"/>
    <w:rsid w:val="5FFD339C"/>
    <w:rsid w:val="5FFD6304"/>
    <w:rsid w:val="600A1B47"/>
    <w:rsid w:val="600E785D"/>
    <w:rsid w:val="60236723"/>
    <w:rsid w:val="602643AB"/>
    <w:rsid w:val="60277B6A"/>
    <w:rsid w:val="60436F19"/>
    <w:rsid w:val="60663A70"/>
    <w:rsid w:val="6069008F"/>
    <w:rsid w:val="606C7A82"/>
    <w:rsid w:val="607A39F0"/>
    <w:rsid w:val="60816108"/>
    <w:rsid w:val="609A1107"/>
    <w:rsid w:val="609F324B"/>
    <w:rsid w:val="60A00017"/>
    <w:rsid w:val="60A32699"/>
    <w:rsid w:val="60A80F02"/>
    <w:rsid w:val="60A86A90"/>
    <w:rsid w:val="60B150B0"/>
    <w:rsid w:val="60BA5D2D"/>
    <w:rsid w:val="60BD23F1"/>
    <w:rsid w:val="60BF6F04"/>
    <w:rsid w:val="60D104CB"/>
    <w:rsid w:val="60D63C76"/>
    <w:rsid w:val="60E30B4E"/>
    <w:rsid w:val="60EE05DE"/>
    <w:rsid w:val="60F041BA"/>
    <w:rsid w:val="60F34EEC"/>
    <w:rsid w:val="60F62397"/>
    <w:rsid w:val="61030094"/>
    <w:rsid w:val="610367E0"/>
    <w:rsid w:val="610B46C5"/>
    <w:rsid w:val="610C575E"/>
    <w:rsid w:val="611B2D32"/>
    <w:rsid w:val="61256438"/>
    <w:rsid w:val="6130771F"/>
    <w:rsid w:val="61322FC0"/>
    <w:rsid w:val="61405079"/>
    <w:rsid w:val="61407309"/>
    <w:rsid w:val="61415830"/>
    <w:rsid w:val="61466637"/>
    <w:rsid w:val="614A556E"/>
    <w:rsid w:val="61524664"/>
    <w:rsid w:val="616676AE"/>
    <w:rsid w:val="61754DFA"/>
    <w:rsid w:val="6179622B"/>
    <w:rsid w:val="617D693A"/>
    <w:rsid w:val="618652C3"/>
    <w:rsid w:val="61881DE7"/>
    <w:rsid w:val="61896BCE"/>
    <w:rsid w:val="61950155"/>
    <w:rsid w:val="61963158"/>
    <w:rsid w:val="61987253"/>
    <w:rsid w:val="61A13EED"/>
    <w:rsid w:val="61C93852"/>
    <w:rsid w:val="61CB18E1"/>
    <w:rsid w:val="61CB4269"/>
    <w:rsid w:val="61CD59DA"/>
    <w:rsid w:val="61D662DE"/>
    <w:rsid w:val="61D914B0"/>
    <w:rsid w:val="61E40B82"/>
    <w:rsid w:val="61EB4E3B"/>
    <w:rsid w:val="61F44E34"/>
    <w:rsid w:val="61F46C5F"/>
    <w:rsid w:val="6203232F"/>
    <w:rsid w:val="62373300"/>
    <w:rsid w:val="62377B8A"/>
    <w:rsid w:val="6238710B"/>
    <w:rsid w:val="62393803"/>
    <w:rsid w:val="62624BFB"/>
    <w:rsid w:val="62660929"/>
    <w:rsid w:val="626E32BA"/>
    <w:rsid w:val="626E6AAA"/>
    <w:rsid w:val="626F00F4"/>
    <w:rsid w:val="62724544"/>
    <w:rsid w:val="627B45CD"/>
    <w:rsid w:val="6282046B"/>
    <w:rsid w:val="62841594"/>
    <w:rsid w:val="628539DD"/>
    <w:rsid w:val="6289239B"/>
    <w:rsid w:val="629360A3"/>
    <w:rsid w:val="62960764"/>
    <w:rsid w:val="62971645"/>
    <w:rsid w:val="629D3C20"/>
    <w:rsid w:val="629F72A5"/>
    <w:rsid w:val="62A0014E"/>
    <w:rsid w:val="62B40DB2"/>
    <w:rsid w:val="62B75BF3"/>
    <w:rsid w:val="62B86118"/>
    <w:rsid w:val="62C014B3"/>
    <w:rsid w:val="62C1658C"/>
    <w:rsid w:val="62C81513"/>
    <w:rsid w:val="62C8554D"/>
    <w:rsid w:val="62DA01B1"/>
    <w:rsid w:val="62E314A6"/>
    <w:rsid w:val="62E37615"/>
    <w:rsid w:val="62EE6C3A"/>
    <w:rsid w:val="62FC6FD5"/>
    <w:rsid w:val="63070321"/>
    <w:rsid w:val="6307098A"/>
    <w:rsid w:val="630911A2"/>
    <w:rsid w:val="63132686"/>
    <w:rsid w:val="63170721"/>
    <w:rsid w:val="631E4683"/>
    <w:rsid w:val="631F4E30"/>
    <w:rsid w:val="631F68B5"/>
    <w:rsid w:val="632A5294"/>
    <w:rsid w:val="63322066"/>
    <w:rsid w:val="6332364B"/>
    <w:rsid w:val="63331639"/>
    <w:rsid w:val="6342318A"/>
    <w:rsid w:val="634C7D8D"/>
    <w:rsid w:val="634F1331"/>
    <w:rsid w:val="635057AE"/>
    <w:rsid w:val="635B39F8"/>
    <w:rsid w:val="6363015C"/>
    <w:rsid w:val="6366307B"/>
    <w:rsid w:val="63683496"/>
    <w:rsid w:val="63791255"/>
    <w:rsid w:val="638845C9"/>
    <w:rsid w:val="638F2201"/>
    <w:rsid w:val="639240A4"/>
    <w:rsid w:val="63991E44"/>
    <w:rsid w:val="639B480C"/>
    <w:rsid w:val="639F56A1"/>
    <w:rsid w:val="63A77E6B"/>
    <w:rsid w:val="63B91E7E"/>
    <w:rsid w:val="63BA737C"/>
    <w:rsid w:val="63C55F12"/>
    <w:rsid w:val="63CB0E6F"/>
    <w:rsid w:val="63D71394"/>
    <w:rsid w:val="63DD453F"/>
    <w:rsid w:val="63E308FF"/>
    <w:rsid w:val="63E547EE"/>
    <w:rsid w:val="63EF367B"/>
    <w:rsid w:val="63F95296"/>
    <w:rsid w:val="63FB0EE8"/>
    <w:rsid w:val="6407160E"/>
    <w:rsid w:val="6408099E"/>
    <w:rsid w:val="64094CA5"/>
    <w:rsid w:val="64202871"/>
    <w:rsid w:val="64237518"/>
    <w:rsid w:val="642B31BE"/>
    <w:rsid w:val="6432133E"/>
    <w:rsid w:val="6458724F"/>
    <w:rsid w:val="645A1458"/>
    <w:rsid w:val="645D27DD"/>
    <w:rsid w:val="645F3F73"/>
    <w:rsid w:val="6469368F"/>
    <w:rsid w:val="64711567"/>
    <w:rsid w:val="648265D6"/>
    <w:rsid w:val="6484010E"/>
    <w:rsid w:val="648558CB"/>
    <w:rsid w:val="64874278"/>
    <w:rsid w:val="648F2C02"/>
    <w:rsid w:val="649205FF"/>
    <w:rsid w:val="64940B19"/>
    <w:rsid w:val="649875D6"/>
    <w:rsid w:val="649D7EEB"/>
    <w:rsid w:val="649E1558"/>
    <w:rsid w:val="64AA4BB2"/>
    <w:rsid w:val="64B421A7"/>
    <w:rsid w:val="64C03E93"/>
    <w:rsid w:val="64C80CCD"/>
    <w:rsid w:val="64CB5C3A"/>
    <w:rsid w:val="64D44EF1"/>
    <w:rsid w:val="64D56D58"/>
    <w:rsid w:val="64E0389C"/>
    <w:rsid w:val="64EC7A70"/>
    <w:rsid w:val="64EF70CD"/>
    <w:rsid w:val="64F61375"/>
    <w:rsid w:val="64F73F05"/>
    <w:rsid w:val="64F95CDA"/>
    <w:rsid w:val="6508387A"/>
    <w:rsid w:val="650B43EB"/>
    <w:rsid w:val="650D71F4"/>
    <w:rsid w:val="65154FE2"/>
    <w:rsid w:val="651632E9"/>
    <w:rsid w:val="6518564C"/>
    <w:rsid w:val="651D6278"/>
    <w:rsid w:val="651F5B5A"/>
    <w:rsid w:val="65363B1A"/>
    <w:rsid w:val="653A6F60"/>
    <w:rsid w:val="65413D42"/>
    <w:rsid w:val="65417BCD"/>
    <w:rsid w:val="65417DE0"/>
    <w:rsid w:val="654A7B31"/>
    <w:rsid w:val="654B5CE5"/>
    <w:rsid w:val="65501C23"/>
    <w:rsid w:val="655C47A4"/>
    <w:rsid w:val="656053F1"/>
    <w:rsid w:val="6560737E"/>
    <w:rsid w:val="65677825"/>
    <w:rsid w:val="656A63FE"/>
    <w:rsid w:val="656E6926"/>
    <w:rsid w:val="656E7312"/>
    <w:rsid w:val="657B4FB5"/>
    <w:rsid w:val="658B6AC3"/>
    <w:rsid w:val="659A1BE7"/>
    <w:rsid w:val="659C0A99"/>
    <w:rsid w:val="65A01A09"/>
    <w:rsid w:val="65AC50C8"/>
    <w:rsid w:val="65B240BA"/>
    <w:rsid w:val="65CC1790"/>
    <w:rsid w:val="65D956EE"/>
    <w:rsid w:val="65E908C3"/>
    <w:rsid w:val="65ED7E93"/>
    <w:rsid w:val="65EF1E6A"/>
    <w:rsid w:val="65F11122"/>
    <w:rsid w:val="65F20F52"/>
    <w:rsid w:val="65F32A4D"/>
    <w:rsid w:val="660A1CD5"/>
    <w:rsid w:val="66120500"/>
    <w:rsid w:val="66125BFA"/>
    <w:rsid w:val="661D3C1E"/>
    <w:rsid w:val="66262F2F"/>
    <w:rsid w:val="66355CAD"/>
    <w:rsid w:val="66393B33"/>
    <w:rsid w:val="663A282D"/>
    <w:rsid w:val="664A037D"/>
    <w:rsid w:val="664D7AB3"/>
    <w:rsid w:val="66726843"/>
    <w:rsid w:val="667A1066"/>
    <w:rsid w:val="667D21CF"/>
    <w:rsid w:val="66811C39"/>
    <w:rsid w:val="66842DB8"/>
    <w:rsid w:val="6690715C"/>
    <w:rsid w:val="66A002B9"/>
    <w:rsid w:val="66A70FDF"/>
    <w:rsid w:val="66A84A91"/>
    <w:rsid w:val="66A86609"/>
    <w:rsid w:val="66B15E4C"/>
    <w:rsid w:val="66BB7A61"/>
    <w:rsid w:val="66BD2317"/>
    <w:rsid w:val="66CD1ED3"/>
    <w:rsid w:val="66E6431B"/>
    <w:rsid w:val="66E77CEA"/>
    <w:rsid w:val="66EE7E3A"/>
    <w:rsid w:val="670B5E0C"/>
    <w:rsid w:val="671153DB"/>
    <w:rsid w:val="673C624E"/>
    <w:rsid w:val="6744475B"/>
    <w:rsid w:val="67445BCA"/>
    <w:rsid w:val="674E0EF4"/>
    <w:rsid w:val="675317B0"/>
    <w:rsid w:val="676723BB"/>
    <w:rsid w:val="677258D6"/>
    <w:rsid w:val="67730418"/>
    <w:rsid w:val="677D78BE"/>
    <w:rsid w:val="678A57BC"/>
    <w:rsid w:val="678D7EB1"/>
    <w:rsid w:val="679F2489"/>
    <w:rsid w:val="67A00078"/>
    <w:rsid w:val="67A32A0D"/>
    <w:rsid w:val="67A36C57"/>
    <w:rsid w:val="67AB66D1"/>
    <w:rsid w:val="67AE5F3F"/>
    <w:rsid w:val="67B4432C"/>
    <w:rsid w:val="67B57EF5"/>
    <w:rsid w:val="67B867FC"/>
    <w:rsid w:val="67BB471E"/>
    <w:rsid w:val="67D22184"/>
    <w:rsid w:val="67D57118"/>
    <w:rsid w:val="67D82ECB"/>
    <w:rsid w:val="67EF159D"/>
    <w:rsid w:val="67F322D5"/>
    <w:rsid w:val="680B714C"/>
    <w:rsid w:val="680C66A1"/>
    <w:rsid w:val="680E437C"/>
    <w:rsid w:val="683A615D"/>
    <w:rsid w:val="683B1C00"/>
    <w:rsid w:val="684B2B96"/>
    <w:rsid w:val="68527392"/>
    <w:rsid w:val="68584A5C"/>
    <w:rsid w:val="68593824"/>
    <w:rsid w:val="68770BAF"/>
    <w:rsid w:val="687B7CBA"/>
    <w:rsid w:val="68805629"/>
    <w:rsid w:val="688A2523"/>
    <w:rsid w:val="6893265B"/>
    <w:rsid w:val="689A36DE"/>
    <w:rsid w:val="689D7972"/>
    <w:rsid w:val="689F6FA0"/>
    <w:rsid w:val="68A73A8F"/>
    <w:rsid w:val="68AF230C"/>
    <w:rsid w:val="68BA103A"/>
    <w:rsid w:val="68C149FF"/>
    <w:rsid w:val="68CD2BE2"/>
    <w:rsid w:val="68DD4062"/>
    <w:rsid w:val="68E1051C"/>
    <w:rsid w:val="68E65037"/>
    <w:rsid w:val="68E730F7"/>
    <w:rsid w:val="68F33E74"/>
    <w:rsid w:val="68FC7B65"/>
    <w:rsid w:val="68FE0E4C"/>
    <w:rsid w:val="68FE14CE"/>
    <w:rsid w:val="69023694"/>
    <w:rsid w:val="69025A67"/>
    <w:rsid w:val="6905422B"/>
    <w:rsid w:val="690B42B9"/>
    <w:rsid w:val="69100FD1"/>
    <w:rsid w:val="691D51D1"/>
    <w:rsid w:val="691E4ED5"/>
    <w:rsid w:val="691E5E18"/>
    <w:rsid w:val="69364766"/>
    <w:rsid w:val="695B1E42"/>
    <w:rsid w:val="696605E7"/>
    <w:rsid w:val="69760E9A"/>
    <w:rsid w:val="69780341"/>
    <w:rsid w:val="69841735"/>
    <w:rsid w:val="69934604"/>
    <w:rsid w:val="69935006"/>
    <w:rsid w:val="69986B9C"/>
    <w:rsid w:val="69995885"/>
    <w:rsid w:val="69AC7C29"/>
    <w:rsid w:val="69B3027D"/>
    <w:rsid w:val="69B70A0A"/>
    <w:rsid w:val="69C525A2"/>
    <w:rsid w:val="69CB11C6"/>
    <w:rsid w:val="69CF25FD"/>
    <w:rsid w:val="69DF2770"/>
    <w:rsid w:val="69DF40FA"/>
    <w:rsid w:val="69F0434B"/>
    <w:rsid w:val="69F25946"/>
    <w:rsid w:val="69FD75C4"/>
    <w:rsid w:val="6A0147C6"/>
    <w:rsid w:val="6A032890"/>
    <w:rsid w:val="6A1205F4"/>
    <w:rsid w:val="6A131769"/>
    <w:rsid w:val="6A2342F6"/>
    <w:rsid w:val="6A32456E"/>
    <w:rsid w:val="6A466A71"/>
    <w:rsid w:val="6A4C14F3"/>
    <w:rsid w:val="6A4E7F0A"/>
    <w:rsid w:val="6A5635C7"/>
    <w:rsid w:val="6A603AA0"/>
    <w:rsid w:val="6A62360C"/>
    <w:rsid w:val="6A675D63"/>
    <w:rsid w:val="6A6952FA"/>
    <w:rsid w:val="6A84017F"/>
    <w:rsid w:val="6A8527D2"/>
    <w:rsid w:val="6A8B556D"/>
    <w:rsid w:val="6A8C5C3E"/>
    <w:rsid w:val="6AAB4411"/>
    <w:rsid w:val="6AAE2F13"/>
    <w:rsid w:val="6ACD2100"/>
    <w:rsid w:val="6AD062B9"/>
    <w:rsid w:val="6AD553E0"/>
    <w:rsid w:val="6AF113CF"/>
    <w:rsid w:val="6AF21921"/>
    <w:rsid w:val="6AF3594C"/>
    <w:rsid w:val="6AFA5E41"/>
    <w:rsid w:val="6B055F5A"/>
    <w:rsid w:val="6B08548B"/>
    <w:rsid w:val="6B094B3C"/>
    <w:rsid w:val="6B0B01D6"/>
    <w:rsid w:val="6B0D49C2"/>
    <w:rsid w:val="6B193204"/>
    <w:rsid w:val="6B266127"/>
    <w:rsid w:val="6B2A2C33"/>
    <w:rsid w:val="6B2C135C"/>
    <w:rsid w:val="6B391ECD"/>
    <w:rsid w:val="6B4A13AC"/>
    <w:rsid w:val="6B4B25B8"/>
    <w:rsid w:val="6B4D207A"/>
    <w:rsid w:val="6B5005B4"/>
    <w:rsid w:val="6B573E92"/>
    <w:rsid w:val="6B5B2130"/>
    <w:rsid w:val="6B8C3C7C"/>
    <w:rsid w:val="6B8D0120"/>
    <w:rsid w:val="6B9157BD"/>
    <w:rsid w:val="6BA54BCE"/>
    <w:rsid w:val="6BA772D8"/>
    <w:rsid w:val="6BD07595"/>
    <w:rsid w:val="6BDE3551"/>
    <w:rsid w:val="6BE31A21"/>
    <w:rsid w:val="6BED2B65"/>
    <w:rsid w:val="6BF211A4"/>
    <w:rsid w:val="6BF53844"/>
    <w:rsid w:val="6BF86EE9"/>
    <w:rsid w:val="6C05299A"/>
    <w:rsid w:val="6C0E1160"/>
    <w:rsid w:val="6C170C69"/>
    <w:rsid w:val="6C201366"/>
    <w:rsid w:val="6C2A71DA"/>
    <w:rsid w:val="6C4115E8"/>
    <w:rsid w:val="6C453D7B"/>
    <w:rsid w:val="6C573759"/>
    <w:rsid w:val="6C5D6B4E"/>
    <w:rsid w:val="6C6076E3"/>
    <w:rsid w:val="6C646455"/>
    <w:rsid w:val="6C6E4369"/>
    <w:rsid w:val="6C780136"/>
    <w:rsid w:val="6C852B20"/>
    <w:rsid w:val="6C8E0FFA"/>
    <w:rsid w:val="6C9552B3"/>
    <w:rsid w:val="6C962F20"/>
    <w:rsid w:val="6C9E22BE"/>
    <w:rsid w:val="6CD65955"/>
    <w:rsid w:val="6CDC30C1"/>
    <w:rsid w:val="6CDE1744"/>
    <w:rsid w:val="6CEC2BB0"/>
    <w:rsid w:val="6CED307A"/>
    <w:rsid w:val="6CEF67FA"/>
    <w:rsid w:val="6CF64EF0"/>
    <w:rsid w:val="6D040C67"/>
    <w:rsid w:val="6D2047CC"/>
    <w:rsid w:val="6D204993"/>
    <w:rsid w:val="6D2E3764"/>
    <w:rsid w:val="6D31216F"/>
    <w:rsid w:val="6D366587"/>
    <w:rsid w:val="6D3F2E03"/>
    <w:rsid w:val="6D4C7F9B"/>
    <w:rsid w:val="6D5B6D7D"/>
    <w:rsid w:val="6D685E09"/>
    <w:rsid w:val="6D8602D1"/>
    <w:rsid w:val="6D8B5D4C"/>
    <w:rsid w:val="6D9D6131"/>
    <w:rsid w:val="6DA477BC"/>
    <w:rsid w:val="6DBF75AB"/>
    <w:rsid w:val="6DC40E4C"/>
    <w:rsid w:val="6DE1416E"/>
    <w:rsid w:val="6DF00892"/>
    <w:rsid w:val="6DF23F84"/>
    <w:rsid w:val="6DF3415B"/>
    <w:rsid w:val="6DF737BF"/>
    <w:rsid w:val="6E007267"/>
    <w:rsid w:val="6E10279C"/>
    <w:rsid w:val="6E134208"/>
    <w:rsid w:val="6E171B19"/>
    <w:rsid w:val="6E236872"/>
    <w:rsid w:val="6E2969E1"/>
    <w:rsid w:val="6E321484"/>
    <w:rsid w:val="6E3258C2"/>
    <w:rsid w:val="6E40122D"/>
    <w:rsid w:val="6E415113"/>
    <w:rsid w:val="6E464B5F"/>
    <w:rsid w:val="6E4C18B7"/>
    <w:rsid w:val="6E4E3BBC"/>
    <w:rsid w:val="6E674CB6"/>
    <w:rsid w:val="6E685299"/>
    <w:rsid w:val="6E812A44"/>
    <w:rsid w:val="6EA86FB9"/>
    <w:rsid w:val="6EAD5A60"/>
    <w:rsid w:val="6EC42838"/>
    <w:rsid w:val="6ECE0D4D"/>
    <w:rsid w:val="6EDB7784"/>
    <w:rsid w:val="6EDF4B1D"/>
    <w:rsid w:val="6EF34971"/>
    <w:rsid w:val="6EF65FAD"/>
    <w:rsid w:val="6F0125E0"/>
    <w:rsid w:val="6F0729E5"/>
    <w:rsid w:val="6F0C4464"/>
    <w:rsid w:val="6F0E0EF4"/>
    <w:rsid w:val="6F0F495C"/>
    <w:rsid w:val="6F1747A1"/>
    <w:rsid w:val="6F202220"/>
    <w:rsid w:val="6F321353"/>
    <w:rsid w:val="6F341CBE"/>
    <w:rsid w:val="6F520EB6"/>
    <w:rsid w:val="6F722478"/>
    <w:rsid w:val="6F7A2E96"/>
    <w:rsid w:val="6F7F0951"/>
    <w:rsid w:val="6F907558"/>
    <w:rsid w:val="6F9D282A"/>
    <w:rsid w:val="6FA30CCA"/>
    <w:rsid w:val="6FA34967"/>
    <w:rsid w:val="6FA3519E"/>
    <w:rsid w:val="6FA72053"/>
    <w:rsid w:val="6FA91104"/>
    <w:rsid w:val="6FAB7060"/>
    <w:rsid w:val="6FAD0EC6"/>
    <w:rsid w:val="6FB72031"/>
    <w:rsid w:val="6FBB418E"/>
    <w:rsid w:val="6FCA0284"/>
    <w:rsid w:val="6FDC1316"/>
    <w:rsid w:val="6FEF4AF7"/>
    <w:rsid w:val="700A279C"/>
    <w:rsid w:val="700A289A"/>
    <w:rsid w:val="700D73A5"/>
    <w:rsid w:val="700F5F8D"/>
    <w:rsid w:val="70143387"/>
    <w:rsid w:val="70152F44"/>
    <w:rsid w:val="701B65B7"/>
    <w:rsid w:val="702E338D"/>
    <w:rsid w:val="703B506E"/>
    <w:rsid w:val="703F2627"/>
    <w:rsid w:val="70472125"/>
    <w:rsid w:val="7049749B"/>
    <w:rsid w:val="704B5CAD"/>
    <w:rsid w:val="704B7905"/>
    <w:rsid w:val="70555E14"/>
    <w:rsid w:val="705B2D30"/>
    <w:rsid w:val="705F307E"/>
    <w:rsid w:val="705F3971"/>
    <w:rsid w:val="706B2486"/>
    <w:rsid w:val="70795DF6"/>
    <w:rsid w:val="707A5D2F"/>
    <w:rsid w:val="707D4440"/>
    <w:rsid w:val="709062DA"/>
    <w:rsid w:val="70964422"/>
    <w:rsid w:val="70A14A64"/>
    <w:rsid w:val="70A3178C"/>
    <w:rsid w:val="70AE72F2"/>
    <w:rsid w:val="70AF6CE9"/>
    <w:rsid w:val="70B81FDE"/>
    <w:rsid w:val="70D13BA0"/>
    <w:rsid w:val="70DF3DEB"/>
    <w:rsid w:val="70E60207"/>
    <w:rsid w:val="70EE1A48"/>
    <w:rsid w:val="70F02FDD"/>
    <w:rsid w:val="70F72510"/>
    <w:rsid w:val="70FB073A"/>
    <w:rsid w:val="71041721"/>
    <w:rsid w:val="711C1F43"/>
    <w:rsid w:val="712B05F9"/>
    <w:rsid w:val="713033D0"/>
    <w:rsid w:val="71310096"/>
    <w:rsid w:val="71367E84"/>
    <w:rsid w:val="7137184D"/>
    <w:rsid w:val="713A67B3"/>
    <w:rsid w:val="71406C20"/>
    <w:rsid w:val="7141659B"/>
    <w:rsid w:val="71461837"/>
    <w:rsid w:val="7147509B"/>
    <w:rsid w:val="714A356A"/>
    <w:rsid w:val="716A0953"/>
    <w:rsid w:val="716D4D24"/>
    <w:rsid w:val="717031CE"/>
    <w:rsid w:val="717943F5"/>
    <w:rsid w:val="717A2BA1"/>
    <w:rsid w:val="717B587B"/>
    <w:rsid w:val="71846E2D"/>
    <w:rsid w:val="718B10AE"/>
    <w:rsid w:val="718E70D3"/>
    <w:rsid w:val="719D7468"/>
    <w:rsid w:val="71A13229"/>
    <w:rsid w:val="71AA1A3E"/>
    <w:rsid w:val="71B16C44"/>
    <w:rsid w:val="71BD4685"/>
    <w:rsid w:val="71C47B9F"/>
    <w:rsid w:val="71C64D4D"/>
    <w:rsid w:val="71D01728"/>
    <w:rsid w:val="71D72F17"/>
    <w:rsid w:val="71DE63C7"/>
    <w:rsid w:val="71FE2E26"/>
    <w:rsid w:val="720158A7"/>
    <w:rsid w:val="720431A7"/>
    <w:rsid w:val="72084942"/>
    <w:rsid w:val="720B4718"/>
    <w:rsid w:val="721869BE"/>
    <w:rsid w:val="723528C7"/>
    <w:rsid w:val="72364C69"/>
    <w:rsid w:val="723B2B91"/>
    <w:rsid w:val="7248527B"/>
    <w:rsid w:val="72517987"/>
    <w:rsid w:val="72547F40"/>
    <w:rsid w:val="725D5B96"/>
    <w:rsid w:val="72631320"/>
    <w:rsid w:val="72671088"/>
    <w:rsid w:val="726B76F8"/>
    <w:rsid w:val="727007E8"/>
    <w:rsid w:val="7272039C"/>
    <w:rsid w:val="727540AE"/>
    <w:rsid w:val="72771182"/>
    <w:rsid w:val="727717AD"/>
    <w:rsid w:val="727E64D0"/>
    <w:rsid w:val="7298444E"/>
    <w:rsid w:val="729F1F2D"/>
    <w:rsid w:val="72BC4821"/>
    <w:rsid w:val="72C00C08"/>
    <w:rsid w:val="72C55A19"/>
    <w:rsid w:val="72C92B7E"/>
    <w:rsid w:val="72E97BD6"/>
    <w:rsid w:val="72EF358D"/>
    <w:rsid w:val="730A7FBD"/>
    <w:rsid w:val="730E6D30"/>
    <w:rsid w:val="73130D41"/>
    <w:rsid w:val="73237279"/>
    <w:rsid w:val="732A2F74"/>
    <w:rsid w:val="733535A0"/>
    <w:rsid w:val="734049AA"/>
    <w:rsid w:val="734B2DDD"/>
    <w:rsid w:val="735B0DEE"/>
    <w:rsid w:val="735F142D"/>
    <w:rsid w:val="73667262"/>
    <w:rsid w:val="736A4701"/>
    <w:rsid w:val="737140B0"/>
    <w:rsid w:val="73715E95"/>
    <w:rsid w:val="73773E99"/>
    <w:rsid w:val="73790128"/>
    <w:rsid w:val="737A297F"/>
    <w:rsid w:val="737B0312"/>
    <w:rsid w:val="73854C6C"/>
    <w:rsid w:val="738C6771"/>
    <w:rsid w:val="73994803"/>
    <w:rsid w:val="739D3D14"/>
    <w:rsid w:val="73B2046C"/>
    <w:rsid w:val="73B412D2"/>
    <w:rsid w:val="73C828F0"/>
    <w:rsid w:val="73D0280C"/>
    <w:rsid w:val="73D10457"/>
    <w:rsid w:val="73D44964"/>
    <w:rsid w:val="73D82C3C"/>
    <w:rsid w:val="73F809EA"/>
    <w:rsid w:val="73FD7489"/>
    <w:rsid w:val="74005990"/>
    <w:rsid w:val="740560EA"/>
    <w:rsid w:val="740630C3"/>
    <w:rsid w:val="740646E8"/>
    <w:rsid w:val="7409473C"/>
    <w:rsid w:val="741825DF"/>
    <w:rsid w:val="741B7290"/>
    <w:rsid w:val="743A2852"/>
    <w:rsid w:val="74410FE0"/>
    <w:rsid w:val="74415F16"/>
    <w:rsid w:val="7441669C"/>
    <w:rsid w:val="74482FCD"/>
    <w:rsid w:val="744A091C"/>
    <w:rsid w:val="744B1E8E"/>
    <w:rsid w:val="745471A6"/>
    <w:rsid w:val="74624E03"/>
    <w:rsid w:val="74801A28"/>
    <w:rsid w:val="74853218"/>
    <w:rsid w:val="74991081"/>
    <w:rsid w:val="749A5DB1"/>
    <w:rsid w:val="74A14393"/>
    <w:rsid w:val="74A63B78"/>
    <w:rsid w:val="74C93C97"/>
    <w:rsid w:val="74DB59E3"/>
    <w:rsid w:val="74E863D4"/>
    <w:rsid w:val="74EE1564"/>
    <w:rsid w:val="74F63296"/>
    <w:rsid w:val="74FB3113"/>
    <w:rsid w:val="75017EB2"/>
    <w:rsid w:val="750B59B7"/>
    <w:rsid w:val="751516F5"/>
    <w:rsid w:val="75233611"/>
    <w:rsid w:val="7526215A"/>
    <w:rsid w:val="7545354E"/>
    <w:rsid w:val="754B473A"/>
    <w:rsid w:val="75526AAC"/>
    <w:rsid w:val="755546AD"/>
    <w:rsid w:val="75557790"/>
    <w:rsid w:val="7563558E"/>
    <w:rsid w:val="758C7F0A"/>
    <w:rsid w:val="75951408"/>
    <w:rsid w:val="759931D9"/>
    <w:rsid w:val="759D251D"/>
    <w:rsid w:val="75A10102"/>
    <w:rsid w:val="75A46BE9"/>
    <w:rsid w:val="75AC62F8"/>
    <w:rsid w:val="75BC70FC"/>
    <w:rsid w:val="75CD2CE4"/>
    <w:rsid w:val="75CF5A6D"/>
    <w:rsid w:val="75D36FCA"/>
    <w:rsid w:val="75D55086"/>
    <w:rsid w:val="75DE5D07"/>
    <w:rsid w:val="75F1030D"/>
    <w:rsid w:val="75F5392A"/>
    <w:rsid w:val="75FC2A02"/>
    <w:rsid w:val="76107D1F"/>
    <w:rsid w:val="761A3DBC"/>
    <w:rsid w:val="761B1B02"/>
    <w:rsid w:val="7621586B"/>
    <w:rsid w:val="76275680"/>
    <w:rsid w:val="76407584"/>
    <w:rsid w:val="76497B53"/>
    <w:rsid w:val="76566161"/>
    <w:rsid w:val="765E174E"/>
    <w:rsid w:val="765F4EDC"/>
    <w:rsid w:val="76624EAE"/>
    <w:rsid w:val="767517B6"/>
    <w:rsid w:val="767C6AAC"/>
    <w:rsid w:val="767D76C4"/>
    <w:rsid w:val="76884B61"/>
    <w:rsid w:val="768E66A6"/>
    <w:rsid w:val="7690234D"/>
    <w:rsid w:val="769359C8"/>
    <w:rsid w:val="769527AA"/>
    <w:rsid w:val="769C3092"/>
    <w:rsid w:val="76A009A5"/>
    <w:rsid w:val="76A85C85"/>
    <w:rsid w:val="76B161B7"/>
    <w:rsid w:val="76B5093C"/>
    <w:rsid w:val="76B525F5"/>
    <w:rsid w:val="76B87FBD"/>
    <w:rsid w:val="76BE1E79"/>
    <w:rsid w:val="76C47E08"/>
    <w:rsid w:val="76CC5988"/>
    <w:rsid w:val="76CE039A"/>
    <w:rsid w:val="76D81A08"/>
    <w:rsid w:val="76DD351E"/>
    <w:rsid w:val="76DE0141"/>
    <w:rsid w:val="76DE6B52"/>
    <w:rsid w:val="76E15D37"/>
    <w:rsid w:val="76E17E2E"/>
    <w:rsid w:val="76E843CB"/>
    <w:rsid w:val="76E92569"/>
    <w:rsid w:val="76F355A0"/>
    <w:rsid w:val="76F821CF"/>
    <w:rsid w:val="770E4BBB"/>
    <w:rsid w:val="771A2F81"/>
    <w:rsid w:val="771D42A0"/>
    <w:rsid w:val="77200EDF"/>
    <w:rsid w:val="77234096"/>
    <w:rsid w:val="772B210D"/>
    <w:rsid w:val="77370AE2"/>
    <w:rsid w:val="77371ACB"/>
    <w:rsid w:val="77385348"/>
    <w:rsid w:val="77395E4B"/>
    <w:rsid w:val="77500471"/>
    <w:rsid w:val="77510092"/>
    <w:rsid w:val="77554F1B"/>
    <w:rsid w:val="77563F8A"/>
    <w:rsid w:val="77726B37"/>
    <w:rsid w:val="77743BE2"/>
    <w:rsid w:val="777F0D38"/>
    <w:rsid w:val="778306E9"/>
    <w:rsid w:val="77965EFD"/>
    <w:rsid w:val="779C0093"/>
    <w:rsid w:val="779E3B4F"/>
    <w:rsid w:val="77A33CC4"/>
    <w:rsid w:val="77A47D6F"/>
    <w:rsid w:val="77A658AE"/>
    <w:rsid w:val="77AA0E39"/>
    <w:rsid w:val="77AF1F2E"/>
    <w:rsid w:val="77B65BA5"/>
    <w:rsid w:val="77C037EA"/>
    <w:rsid w:val="77C87CA3"/>
    <w:rsid w:val="77CE53B2"/>
    <w:rsid w:val="77D52F39"/>
    <w:rsid w:val="77D70418"/>
    <w:rsid w:val="77DA74D4"/>
    <w:rsid w:val="77E42137"/>
    <w:rsid w:val="77EE2E98"/>
    <w:rsid w:val="77F73C96"/>
    <w:rsid w:val="77FF6F5A"/>
    <w:rsid w:val="78017068"/>
    <w:rsid w:val="78135070"/>
    <w:rsid w:val="78136816"/>
    <w:rsid w:val="7821767D"/>
    <w:rsid w:val="782A33CD"/>
    <w:rsid w:val="782F2090"/>
    <w:rsid w:val="78360FF5"/>
    <w:rsid w:val="78425DC4"/>
    <w:rsid w:val="784264E8"/>
    <w:rsid w:val="784A396E"/>
    <w:rsid w:val="784C3862"/>
    <w:rsid w:val="785A4719"/>
    <w:rsid w:val="785C18C1"/>
    <w:rsid w:val="785F2F9D"/>
    <w:rsid w:val="78734995"/>
    <w:rsid w:val="78815DDC"/>
    <w:rsid w:val="78883E68"/>
    <w:rsid w:val="788C29D5"/>
    <w:rsid w:val="78907379"/>
    <w:rsid w:val="7897689C"/>
    <w:rsid w:val="789E6904"/>
    <w:rsid w:val="78A212A6"/>
    <w:rsid w:val="78AE70FA"/>
    <w:rsid w:val="78B070B9"/>
    <w:rsid w:val="78B70DC3"/>
    <w:rsid w:val="78C36B85"/>
    <w:rsid w:val="78C6157A"/>
    <w:rsid w:val="78C728CE"/>
    <w:rsid w:val="78D25AB9"/>
    <w:rsid w:val="78E416C7"/>
    <w:rsid w:val="78EC7023"/>
    <w:rsid w:val="78ED0AB4"/>
    <w:rsid w:val="79031042"/>
    <w:rsid w:val="790F0960"/>
    <w:rsid w:val="79132EFC"/>
    <w:rsid w:val="79211391"/>
    <w:rsid w:val="79223640"/>
    <w:rsid w:val="79237617"/>
    <w:rsid w:val="793356DB"/>
    <w:rsid w:val="793772CE"/>
    <w:rsid w:val="793D5A43"/>
    <w:rsid w:val="794371D6"/>
    <w:rsid w:val="79441DF1"/>
    <w:rsid w:val="79494A81"/>
    <w:rsid w:val="794E66AE"/>
    <w:rsid w:val="79596609"/>
    <w:rsid w:val="795C1540"/>
    <w:rsid w:val="795C4D8E"/>
    <w:rsid w:val="796140E2"/>
    <w:rsid w:val="79661AB3"/>
    <w:rsid w:val="796C66A3"/>
    <w:rsid w:val="79817CB5"/>
    <w:rsid w:val="7985404B"/>
    <w:rsid w:val="798746C4"/>
    <w:rsid w:val="79885A05"/>
    <w:rsid w:val="798B3305"/>
    <w:rsid w:val="79993628"/>
    <w:rsid w:val="79A33F45"/>
    <w:rsid w:val="79A344D3"/>
    <w:rsid w:val="79A73D55"/>
    <w:rsid w:val="79BE363A"/>
    <w:rsid w:val="79C638E1"/>
    <w:rsid w:val="79C722DE"/>
    <w:rsid w:val="79C7606B"/>
    <w:rsid w:val="79C7747A"/>
    <w:rsid w:val="79C95E6D"/>
    <w:rsid w:val="79D77D0C"/>
    <w:rsid w:val="79D9189F"/>
    <w:rsid w:val="79E10A36"/>
    <w:rsid w:val="79E2299F"/>
    <w:rsid w:val="79F07130"/>
    <w:rsid w:val="7A011425"/>
    <w:rsid w:val="7A017121"/>
    <w:rsid w:val="7A0848F5"/>
    <w:rsid w:val="7A090472"/>
    <w:rsid w:val="7A0F459A"/>
    <w:rsid w:val="7A11399D"/>
    <w:rsid w:val="7A17279A"/>
    <w:rsid w:val="7A1D51AA"/>
    <w:rsid w:val="7A23065D"/>
    <w:rsid w:val="7A250345"/>
    <w:rsid w:val="7A2811AC"/>
    <w:rsid w:val="7A337E4D"/>
    <w:rsid w:val="7A3408ED"/>
    <w:rsid w:val="7A356238"/>
    <w:rsid w:val="7A48224C"/>
    <w:rsid w:val="7A4A505B"/>
    <w:rsid w:val="7A561339"/>
    <w:rsid w:val="7A5E4C0C"/>
    <w:rsid w:val="7A5F3A27"/>
    <w:rsid w:val="7A72496C"/>
    <w:rsid w:val="7A736997"/>
    <w:rsid w:val="7A795439"/>
    <w:rsid w:val="7A8043C9"/>
    <w:rsid w:val="7A854531"/>
    <w:rsid w:val="7A8F5A40"/>
    <w:rsid w:val="7A911233"/>
    <w:rsid w:val="7A933E82"/>
    <w:rsid w:val="7A9465FB"/>
    <w:rsid w:val="7AA26CFF"/>
    <w:rsid w:val="7AAC67D4"/>
    <w:rsid w:val="7AB53CBE"/>
    <w:rsid w:val="7AB801CE"/>
    <w:rsid w:val="7AB96430"/>
    <w:rsid w:val="7ABC71E1"/>
    <w:rsid w:val="7AC649C5"/>
    <w:rsid w:val="7ACD101D"/>
    <w:rsid w:val="7AD7381C"/>
    <w:rsid w:val="7AE240F4"/>
    <w:rsid w:val="7AE44B5A"/>
    <w:rsid w:val="7AEB6171"/>
    <w:rsid w:val="7AF27668"/>
    <w:rsid w:val="7AFD4128"/>
    <w:rsid w:val="7B075C4A"/>
    <w:rsid w:val="7B122091"/>
    <w:rsid w:val="7B205640"/>
    <w:rsid w:val="7B271ACC"/>
    <w:rsid w:val="7B28186A"/>
    <w:rsid w:val="7B2A2FA5"/>
    <w:rsid w:val="7B2D5967"/>
    <w:rsid w:val="7B4C428A"/>
    <w:rsid w:val="7B590DF6"/>
    <w:rsid w:val="7B5E060E"/>
    <w:rsid w:val="7B7A6E17"/>
    <w:rsid w:val="7B7C7355"/>
    <w:rsid w:val="7B8227A2"/>
    <w:rsid w:val="7B862503"/>
    <w:rsid w:val="7BA97827"/>
    <w:rsid w:val="7BAA0E2A"/>
    <w:rsid w:val="7BCE62FC"/>
    <w:rsid w:val="7BD026EA"/>
    <w:rsid w:val="7BD27695"/>
    <w:rsid w:val="7BD85E62"/>
    <w:rsid w:val="7BEA4BE1"/>
    <w:rsid w:val="7BED2A59"/>
    <w:rsid w:val="7BEF13BC"/>
    <w:rsid w:val="7BF26B97"/>
    <w:rsid w:val="7BF2710B"/>
    <w:rsid w:val="7BFA472C"/>
    <w:rsid w:val="7C05330D"/>
    <w:rsid w:val="7C074CF6"/>
    <w:rsid w:val="7C096E18"/>
    <w:rsid w:val="7C167366"/>
    <w:rsid w:val="7C230886"/>
    <w:rsid w:val="7C405217"/>
    <w:rsid w:val="7C4C5980"/>
    <w:rsid w:val="7C515172"/>
    <w:rsid w:val="7C6327C1"/>
    <w:rsid w:val="7C637369"/>
    <w:rsid w:val="7C700C54"/>
    <w:rsid w:val="7C807077"/>
    <w:rsid w:val="7C8377FC"/>
    <w:rsid w:val="7C877742"/>
    <w:rsid w:val="7C8D35F1"/>
    <w:rsid w:val="7C932D68"/>
    <w:rsid w:val="7C965BC0"/>
    <w:rsid w:val="7CA428D5"/>
    <w:rsid w:val="7CA725DE"/>
    <w:rsid w:val="7CA751F2"/>
    <w:rsid w:val="7CA836B5"/>
    <w:rsid w:val="7CAA29BE"/>
    <w:rsid w:val="7CAB364D"/>
    <w:rsid w:val="7CAC0BC6"/>
    <w:rsid w:val="7CC46FB9"/>
    <w:rsid w:val="7CCE33E8"/>
    <w:rsid w:val="7CCF4F2A"/>
    <w:rsid w:val="7CD555B1"/>
    <w:rsid w:val="7CE32238"/>
    <w:rsid w:val="7D004073"/>
    <w:rsid w:val="7D0D0EF3"/>
    <w:rsid w:val="7D0E138E"/>
    <w:rsid w:val="7D1D3AEF"/>
    <w:rsid w:val="7D306185"/>
    <w:rsid w:val="7D3301EF"/>
    <w:rsid w:val="7D402701"/>
    <w:rsid w:val="7D407FDC"/>
    <w:rsid w:val="7D4D7616"/>
    <w:rsid w:val="7D4E4256"/>
    <w:rsid w:val="7D575335"/>
    <w:rsid w:val="7D58272B"/>
    <w:rsid w:val="7D5D7299"/>
    <w:rsid w:val="7D6276ED"/>
    <w:rsid w:val="7D65427D"/>
    <w:rsid w:val="7D680507"/>
    <w:rsid w:val="7D743033"/>
    <w:rsid w:val="7D767753"/>
    <w:rsid w:val="7D786925"/>
    <w:rsid w:val="7D7B4CE3"/>
    <w:rsid w:val="7D8052F4"/>
    <w:rsid w:val="7D882D6F"/>
    <w:rsid w:val="7D9876CB"/>
    <w:rsid w:val="7D9E150D"/>
    <w:rsid w:val="7DA62108"/>
    <w:rsid w:val="7DA77870"/>
    <w:rsid w:val="7DA862C6"/>
    <w:rsid w:val="7DAD2009"/>
    <w:rsid w:val="7DAF36EB"/>
    <w:rsid w:val="7DB54294"/>
    <w:rsid w:val="7DB76331"/>
    <w:rsid w:val="7DB937A1"/>
    <w:rsid w:val="7DC4526E"/>
    <w:rsid w:val="7DD14239"/>
    <w:rsid w:val="7DD44379"/>
    <w:rsid w:val="7DD8186B"/>
    <w:rsid w:val="7DDF6666"/>
    <w:rsid w:val="7DEE4F29"/>
    <w:rsid w:val="7DEF62A0"/>
    <w:rsid w:val="7DF02678"/>
    <w:rsid w:val="7E023AD6"/>
    <w:rsid w:val="7E0575D2"/>
    <w:rsid w:val="7E0879FD"/>
    <w:rsid w:val="7E0E1F34"/>
    <w:rsid w:val="7E0F48BB"/>
    <w:rsid w:val="7E1033DC"/>
    <w:rsid w:val="7E2353BC"/>
    <w:rsid w:val="7E2424ED"/>
    <w:rsid w:val="7E4107B0"/>
    <w:rsid w:val="7E4235A4"/>
    <w:rsid w:val="7E430F47"/>
    <w:rsid w:val="7E444E2C"/>
    <w:rsid w:val="7E496CD3"/>
    <w:rsid w:val="7E517C52"/>
    <w:rsid w:val="7E5F2743"/>
    <w:rsid w:val="7E606711"/>
    <w:rsid w:val="7E67347C"/>
    <w:rsid w:val="7E6947CD"/>
    <w:rsid w:val="7E7178F7"/>
    <w:rsid w:val="7E836EA8"/>
    <w:rsid w:val="7E962B50"/>
    <w:rsid w:val="7E9A12EA"/>
    <w:rsid w:val="7E9F0584"/>
    <w:rsid w:val="7EA37AE9"/>
    <w:rsid w:val="7EAE2F6E"/>
    <w:rsid w:val="7EB61631"/>
    <w:rsid w:val="7EBF32AE"/>
    <w:rsid w:val="7EC42501"/>
    <w:rsid w:val="7EC539A1"/>
    <w:rsid w:val="7EC95FAA"/>
    <w:rsid w:val="7ECA6995"/>
    <w:rsid w:val="7EDA6062"/>
    <w:rsid w:val="7EDC75D2"/>
    <w:rsid w:val="7EDE54D4"/>
    <w:rsid w:val="7EEA1CAF"/>
    <w:rsid w:val="7EF44F14"/>
    <w:rsid w:val="7EF60904"/>
    <w:rsid w:val="7EFA2E85"/>
    <w:rsid w:val="7F0A797E"/>
    <w:rsid w:val="7F105875"/>
    <w:rsid w:val="7F1714AD"/>
    <w:rsid w:val="7F1D027F"/>
    <w:rsid w:val="7F206C9C"/>
    <w:rsid w:val="7F2D6A17"/>
    <w:rsid w:val="7F48617D"/>
    <w:rsid w:val="7F5670C5"/>
    <w:rsid w:val="7F674DB2"/>
    <w:rsid w:val="7F793D65"/>
    <w:rsid w:val="7F7C62BC"/>
    <w:rsid w:val="7F7F2404"/>
    <w:rsid w:val="7F9C55A2"/>
    <w:rsid w:val="7F9E7758"/>
    <w:rsid w:val="7FA22DEB"/>
    <w:rsid w:val="7FB75E1A"/>
    <w:rsid w:val="7FB81199"/>
    <w:rsid w:val="7FB92698"/>
    <w:rsid w:val="7FBA1360"/>
    <w:rsid w:val="7FBE6739"/>
    <w:rsid w:val="7FC6640B"/>
    <w:rsid w:val="7FCC33D5"/>
    <w:rsid w:val="7FCC73DB"/>
    <w:rsid w:val="7FD371FF"/>
    <w:rsid w:val="7FD94BDD"/>
    <w:rsid w:val="7FE61269"/>
    <w:rsid w:val="7FF40E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autoSpaceDE/>
      <w:autoSpaceDN/>
      <w:adjustRightInd/>
      <w:spacing w:before="260" w:after="260" w:line="416" w:lineRule="auto"/>
      <w:jc w:val="both"/>
      <w:outlineLvl w:val="1"/>
    </w:pPr>
    <w:rPr>
      <w:rFonts w:ascii="Arial" w:hAnsi="Arial" w:eastAsia="黑体"/>
      <w:b/>
      <w:bCs/>
      <w:kern w:val="2"/>
      <w:sz w:val="32"/>
      <w:szCs w:val="32"/>
    </w:rPr>
  </w:style>
  <w:style w:type="character" w:default="1" w:styleId="10">
    <w:name w:val="Default Paragraph Font"/>
    <w:semiHidden/>
    <w:qFormat/>
    <w:uiPriority w:val="0"/>
  </w:style>
  <w:style w:type="table" w:default="1" w:styleId="15">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qFormat/>
    <w:uiPriority w:val="0"/>
  </w:style>
  <w:style w:type="paragraph" w:styleId="4">
    <w:name w:val="Body Text"/>
    <w:basedOn w:val="1"/>
    <w:qFormat/>
    <w:uiPriority w:val="0"/>
    <w:pPr>
      <w:spacing w:after="120"/>
    </w:pPr>
    <w:rPr>
      <w:kern w:val="0"/>
      <w:sz w:val="20"/>
    </w:rPr>
  </w:style>
  <w:style w:type="paragraph" w:styleId="5">
    <w:name w:val="Plain Text"/>
    <w:basedOn w:val="1"/>
    <w:qFormat/>
    <w:uiPriority w:val="0"/>
    <w:rPr>
      <w:rFonts w:ascii="宋体" w:hAnsi="Courier New"/>
      <w:kern w:val="0"/>
      <w:sz w:val="20"/>
      <w:szCs w:val="21"/>
    </w:rPr>
  </w:style>
  <w:style w:type="paragraph" w:styleId="6">
    <w:name w:val="footer"/>
    <w:basedOn w:val="1"/>
    <w:qFormat/>
    <w:uiPriority w:val="0"/>
    <w:pPr>
      <w:tabs>
        <w:tab w:val="center" w:pos="4153"/>
        <w:tab w:val="right" w:pos="8306"/>
      </w:tabs>
      <w:snapToGrid w:val="0"/>
      <w:jc w:val="left"/>
    </w:pPr>
    <w:rPr>
      <w:kern w:val="0"/>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kern w:val="0"/>
      <w:sz w:val="18"/>
      <w:szCs w:val="18"/>
    </w:rPr>
  </w:style>
  <w:style w:type="paragraph" w:styleId="8">
    <w:name w:val="toc 1"/>
    <w:basedOn w:val="1"/>
    <w:next w:val="1"/>
    <w:qFormat/>
    <w:uiPriority w:val="0"/>
    <w:pPr>
      <w:tabs>
        <w:tab w:val="right" w:leader="dot" w:pos="9060"/>
      </w:tabs>
      <w:spacing w:line="360" w:lineRule="auto"/>
      <w:jc w:val="center"/>
    </w:pPr>
    <w:rPr>
      <w:rFonts w:ascii="宋体" w:hAnsi="宋体"/>
      <w:b/>
      <w:sz w:val="28"/>
      <w:szCs w:val="28"/>
    </w:rPr>
  </w:style>
  <w:style w:type="paragraph" w:styleId="9">
    <w:name w:val="Normal (Web)"/>
    <w:basedOn w:val="1"/>
    <w:qFormat/>
    <w:uiPriority w:val="0"/>
    <w:pPr>
      <w:widowControl/>
      <w:spacing w:before="100" w:beforeAutospacing="1" w:after="100" w:afterAutospacing="1"/>
      <w:jc w:val="left"/>
    </w:pPr>
    <w:rPr>
      <w:rFonts w:ascii="宋体" w:hAnsi="宋体"/>
      <w:kern w:val="0"/>
      <w:sz w:val="24"/>
    </w:rPr>
  </w:style>
  <w:style w:type="character" w:styleId="11">
    <w:name w:val="Strong"/>
    <w:qFormat/>
    <w:uiPriority w:val="0"/>
    <w:rPr>
      <w:b/>
      <w:bCs/>
    </w:rPr>
  </w:style>
  <w:style w:type="character" w:styleId="12">
    <w:name w:val="page number"/>
    <w:basedOn w:val="10"/>
    <w:qFormat/>
    <w:uiPriority w:val="0"/>
  </w:style>
  <w:style w:type="character" w:styleId="13">
    <w:name w:val="Hyperlink"/>
    <w:basedOn w:val="10"/>
    <w:qFormat/>
    <w:uiPriority w:val="0"/>
    <w:rPr>
      <w:color w:val="0000FF"/>
      <w:u w:val="single"/>
    </w:rPr>
  </w:style>
  <w:style w:type="character" w:styleId="14">
    <w:name w:val="annotation reference"/>
    <w:basedOn w:val="10"/>
    <w:qFormat/>
    <w:uiPriority w:val="0"/>
    <w:rPr>
      <w:sz w:val="21"/>
      <w:szCs w:val="21"/>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7">
    <w:name w:val="List Paragraph"/>
    <w:basedOn w:val="1"/>
    <w:qFormat/>
    <w:uiPriority w:val="34"/>
    <w:pPr>
      <w:ind w:firstLine="420" w:firstLineChars="200"/>
    </w:pPr>
  </w:style>
  <w:style w:type="paragraph" w:customStyle="1" w:styleId="18">
    <w:name w:val="样式4"/>
    <w:basedOn w:val="1"/>
    <w:qFormat/>
    <w:uiPriority w:val="0"/>
    <w:pPr>
      <w:numPr>
        <w:ilvl w:val="3"/>
        <w:numId w:val="1"/>
      </w:numPr>
    </w:pPr>
  </w:style>
  <w:style w:type="paragraph" w:customStyle="1" w:styleId="19">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20">
    <w:name w:val="普通(网站)1"/>
    <w:basedOn w:val="1"/>
    <w:qFormat/>
    <w:uiPriority w:val="0"/>
    <w:pPr>
      <w:widowControl/>
      <w:spacing w:before="100" w:beforeAutospacing="1" w:after="100" w:afterAutospacing="1"/>
      <w:jc w:val="left"/>
    </w:pPr>
    <w:rPr>
      <w:rFonts w:ascii="宋体" w:hAnsi="宋体"/>
      <w:kern w:val="0"/>
      <w:sz w:val="24"/>
    </w:rPr>
  </w:style>
  <w:style w:type="paragraph" w:customStyle="1" w:styleId="21">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22">
    <w:name w:val="List Paragraph1"/>
    <w:basedOn w:val="1"/>
    <w:qFormat/>
    <w:uiPriority w:val="0"/>
    <w:pPr>
      <w:autoSpaceDE/>
      <w:autoSpaceDN/>
      <w:adjustRightInd/>
      <w:ind w:firstLine="420" w:firstLineChars="200"/>
      <w:jc w:val="both"/>
    </w:pPr>
    <w:rPr>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60</Pages>
  <Words>36543</Words>
  <Characters>38008</Characters>
  <Lines>0</Lines>
  <Paragraphs>0</Paragraphs>
  <TotalTime>0</TotalTime>
  <ScaleCrop>false</ScaleCrop>
  <LinksUpToDate>false</LinksUpToDate>
  <CharactersWithSpaces>40821</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J</cp:lastModifiedBy>
  <dcterms:modified xsi:type="dcterms:W3CDTF">2018-08-15T07:15:22Z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