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ascii="宋体" w:cs="华文中宋"/>
          <w:b/>
          <w:bCs/>
          <w:sz w:val="72"/>
          <w:szCs w:val="72"/>
        </w:rPr>
      </w:pPr>
      <w:r>
        <w:pict>
          <v:shape id="图片 3" o:spid="_x0000_s1026" o:spt="75" alt="]AG)UZM~ZR38RTGTRZ6@0(3" type="#_x0000_t75" style="position:absolute;left:0pt;margin-left:1.6pt;margin-top:-25.6pt;height:44.4pt;width:44.4pt;z-index:251658240;mso-width-relative:page;mso-height-relative:page;" filled="f" o:preferrelative="t" stroked="f" coordsize="21600,21600">
            <v:path/>
            <v:fill on="f" focussize="0,0"/>
            <v:stroke on="f" joinstyle="miter"/>
            <v:imagedata r:id="rId8" o:title=""/>
            <o:lock v:ext="edit" aspectratio="t"/>
          </v:shape>
        </w:pict>
      </w: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p>
    <w:p>
      <w:pPr>
        <w:snapToGrid w:val="0"/>
        <w:jc w:val="center"/>
        <w:rPr>
          <w:rFonts w:ascii="宋体" w:cs="华文中宋"/>
          <w:b/>
          <w:bCs/>
          <w:sz w:val="72"/>
          <w:szCs w:val="72"/>
        </w:rPr>
      </w:pPr>
      <w:r>
        <w:rPr>
          <w:rFonts w:hint="eastAsia" w:ascii="宋体" w:hAnsi="宋体" w:cs="华文中宋"/>
          <w:b/>
          <w:bCs/>
          <w:sz w:val="72"/>
          <w:szCs w:val="72"/>
        </w:rPr>
        <w:t>货物采购</w:t>
      </w:r>
    </w:p>
    <w:p>
      <w:pPr>
        <w:snapToGrid w:val="0"/>
        <w:jc w:val="center"/>
        <w:rPr>
          <w:rFonts w:asci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b/>
          <w:bCs/>
          <w:sz w:val="28"/>
          <w:szCs w:val="28"/>
        </w:rPr>
      </w:pPr>
    </w:p>
    <w:p>
      <w:pPr>
        <w:spacing w:line="48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pStyle w:val="6"/>
        <w:spacing w:line="360" w:lineRule="auto"/>
        <w:ind w:firstLine="745" w:firstLineChars="232"/>
        <w:jc w:val="left"/>
        <w:rPr>
          <w:rFonts w:ascii="宋体"/>
          <w:b/>
          <w:sz w:val="32"/>
        </w:rPr>
      </w:pPr>
      <w:r>
        <w:rPr>
          <w:rFonts w:hint="eastAsia" w:ascii="宋体" w:hAnsi="宋体"/>
          <w:b/>
          <w:sz w:val="32"/>
        </w:rPr>
        <w:t>项目编号：</w:t>
      </w:r>
      <w:r>
        <w:rPr>
          <w:rFonts w:ascii="宋体" w:hAnsi="宋体"/>
          <w:b/>
          <w:sz w:val="32"/>
        </w:rPr>
        <w:t>GZBC18HG06003</w:t>
      </w:r>
    </w:p>
    <w:p>
      <w:pPr>
        <w:pStyle w:val="6"/>
        <w:spacing w:line="360" w:lineRule="auto"/>
        <w:ind w:firstLine="745" w:firstLineChars="232"/>
        <w:jc w:val="left"/>
        <w:rPr>
          <w:rFonts w:hint="eastAsia" w:ascii="宋体" w:eastAsia="宋体"/>
          <w:b/>
          <w:sz w:val="32"/>
          <w:lang w:eastAsia="zh-CN"/>
        </w:rPr>
      </w:pPr>
      <w:r>
        <w:rPr>
          <w:rFonts w:hint="eastAsia" w:ascii="宋体" w:hAnsi="宋体"/>
          <w:b/>
          <w:sz w:val="32"/>
        </w:rPr>
        <w:t>项目名称：</w:t>
      </w:r>
      <w:r>
        <w:rPr>
          <w:rFonts w:hint="eastAsia" w:ascii="宋体" w:hAnsi="宋体"/>
          <w:b/>
          <w:sz w:val="32"/>
          <w:lang w:eastAsia="zh-CN"/>
        </w:rPr>
        <w:t>购置绿化养护作业车辆项目</w:t>
      </w:r>
    </w:p>
    <w:p>
      <w:pPr>
        <w:pStyle w:val="6"/>
        <w:spacing w:line="360" w:lineRule="auto"/>
        <w:rPr>
          <w:rFonts w:ascii="宋体"/>
          <w:b/>
          <w:sz w:val="32"/>
        </w:rPr>
      </w:pPr>
    </w:p>
    <w:p>
      <w:pPr>
        <w:spacing w:line="360" w:lineRule="auto"/>
        <w:rPr>
          <w:rFonts w:ascii="宋体"/>
          <w:sz w:val="30"/>
        </w:rPr>
      </w:pPr>
    </w:p>
    <w:p>
      <w:pPr>
        <w:snapToGrid w:val="0"/>
        <w:spacing w:line="360" w:lineRule="auto"/>
        <w:jc w:val="center"/>
        <w:rPr>
          <w:rFonts w:ascii="宋体" w:cs="华文中宋"/>
          <w:sz w:val="30"/>
          <w:szCs w:val="30"/>
        </w:rPr>
      </w:pPr>
      <w:r>
        <w:rPr>
          <w:rFonts w:hint="eastAsia" w:ascii="宋体" w:hAnsi="宋体" w:cs="华文中宋"/>
          <w:sz w:val="30"/>
          <w:szCs w:val="30"/>
        </w:rPr>
        <w:t>广州宝诚招标代理咨询有限公司</w:t>
      </w:r>
    </w:p>
    <w:p>
      <w:pPr>
        <w:jc w:val="center"/>
        <w:rPr>
          <w:rFonts w:ascii="宋体" w:cs="华文中宋"/>
          <w:sz w:val="30"/>
          <w:szCs w:val="30"/>
        </w:rPr>
      </w:pPr>
      <w:r>
        <w:rPr>
          <w:rFonts w:hint="eastAsia" w:ascii="宋体" w:hAnsi="宋体" w:cs="华文中宋"/>
          <w:sz w:val="30"/>
          <w:szCs w:val="30"/>
        </w:rPr>
        <w:t>发布日期：</w:t>
      </w:r>
      <w:r>
        <w:rPr>
          <w:rFonts w:ascii="宋体" w:hAnsi="宋体" w:cs="华文中宋"/>
          <w:sz w:val="30"/>
          <w:szCs w:val="30"/>
        </w:rPr>
        <w:t>2018</w:t>
      </w:r>
      <w:r>
        <w:rPr>
          <w:rFonts w:hint="eastAsia" w:ascii="宋体" w:hAnsi="宋体" w:cs="华文中宋"/>
          <w:sz w:val="30"/>
          <w:szCs w:val="30"/>
        </w:rPr>
        <w:t>年</w:t>
      </w:r>
      <w:r>
        <w:rPr>
          <w:rFonts w:hint="eastAsia" w:ascii="宋体" w:hAnsi="宋体" w:cs="华文中宋"/>
          <w:sz w:val="30"/>
          <w:szCs w:val="30"/>
          <w:lang w:val="en-US" w:eastAsia="zh-CN"/>
        </w:rPr>
        <w:t>7</w:t>
      </w:r>
      <w:r>
        <w:rPr>
          <w:rFonts w:hint="eastAsia" w:ascii="宋体" w:hAnsi="宋体" w:cs="华文中宋"/>
          <w:sz w:val="30"/>
          <w:szCs w:val="30"/>
        </w:rPr>
        <w:t>月</w:t>
      </w:r>
      <w:r>
        <w:rPr>
          <w:rFonts w:hint="eastAsia" w:ascii="宋体" w:hAnsi="宋体" w:cs="华文中宋"/>
          <w:sz w:val="30"/>
          <w:szCs w:val="30"/>
          <w:lang w:val="en-US" w:eastAsia="zh-CN"/>
        </w:rPr>
        <w:t>19</w:t>
      </w:r>
      <w:r>
        <w:rPr>
          <w:rFonts w:hint="eastAsia" w:ascii="宋体" w:hAnsi="宋体" w:cs="华文中宋"/>
          <w:sz w:val="30"/>
          <w:szCs w:val="30"/>
        </w:rPr>
        <w:t>日</w:t>
      </w:r>
    </w:p>
    <w:p>
      <w:pPr>
        <w:autoSpaceDE w:val="0"/>
        <w:autoSpaceDN w:val="0"/>
        <w:adjustRightInd w:val="0"/>
        <w:snapToGrid w:val="0"/>
        <w:spacing w:beforeLines="50" w:afterLines="50" w:line="360" w:lineRule="auto"/>
        <w:jc w:val="both"/>
        <w:rPr>
          <w:rFonts w:ascii="宋体"/>
          <w:b/>
          <w:sz w:val="44"/>
          <w:szCs w:val="44"/>
        </w:rPr>
      </w:pPr>
    </w:p>
    <w:p>
      <w:pPr>
        <w:autoSpaceDE w:val="0"/>
        <w:autoSpaceDN w:val="0"/>
        <w:adjustRightInd w:val="0"/>
        <w:snapToGrid w:val="0"/>
        <w:spacing w:beforeLines="50" w:afterLines="50" w:line="360" w:lineRule="auto"/>
        <w:jc w:val="center"/>
        <w:rPr>
          <w:rFonts w:asci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如无另行说明，提交投标文件时间为投标截止时间</w:t>
      </w:r>
      <w:r>
        <w:rPr>
          <w:rFonts w:hint="eastAsia" w:ascii="宋体" w:hAnsi="宋体"/>
          <w:b/>
          <w:szCs w:val="21"/>
          <w:u w:val="single"/>
        </w:rPr>
        <w:t>前</w:t>
      </w:r>
      <w:r>
        <w:rPr>
          <w:rFonts w:ascii="宋体" w:hAnsi="宋体"/>
          <w:b/>
          <w:szCs w:val="21"/>
          <w:u w:val="single"/>
        </w:rPr>
        <w:t>30</w:t>
      </w:r>
      <w:r>
        <w:rPr>
          <w:rFonts w:hint="eastAsia" w:ascii="宋体" w:hAnsi="宋体"/>
          <w:b/>
          <w:szCs w:val="21"/>
          <w:u w:val="single"/>
        </w:rPr>
        <w:t>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投标保证金、购买招标文件以及招标代理服务费收款账号的区别，务必将投标保证金按招标文件的要求存入指定的投标保证金账号，招标代理服务费存入招标代</w:t>
      </w:r>
      <w:r>
        <w:rPr>
          <w:rFonts w:hint="eastAsia" w:ascii="宋体" w:hAnsi="宋体"/>
          <w:b/>
          <w:szCs w:val="21"/>
          <w:u w:val="single"/>
        </w:rPr>
        <w:t>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w:t>
      </w:r>
      <w:r>
        <w:rPr>
          <w:rFonts w:ascii="宋体" w:hAnsi="宋体"/>
          <w:b/>
          <w:szCs w:val="21"/>
          <w:u w:val="single"/>
        </w:rPr>
        <w:t>2</w:t>
      </w:r>
      <w:r>
        <w:rPr>
          <w:rFonts w:hint="eastAsia" w:ascii="宋体" w:hAnsi="宋体"/>
          <w:b/>
          <w:szCs w:val="21"/>
          <w:u w:val="single"/>
        </w:rPr>
        <w:t>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投标人为中型、小型、微型企业的，请提交《中小企业声明函》，</w:t>
      </w:r>
      <w:r>
        <w:rPr>
          <w:rFonts w:ascii="宋体" w:hAnsi="宋体"/>
          <w:szCs w:val="21"/>
        </w:rPr>
        <w:t xml:space="preserve"> </w:t>
      </w:r>
      <w:r>
        <w:rPr>
          <w:rFonts w:hint="eastAsia" w:ascii="宋体" w:hAnsi="宋体"/>
          <w:szCs w:val="21"/>
        </w:rPr>
        <w:t>并提供最近年度经审计的财务报表。</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szCs w:val="21"/>
        </w:rPr>
      </w:pPr>
      <w:r>
        <w:rPr>
          <w:rFonts w:hint="eastAsia" w:ascii="宋体" w:hAnsi="宋体"/>
          <w:szCs w:val="21"/>
        </w:rPr>
        <w:t>填写组织机构代码证号时，如机构代码证上带有“</w:t>
      </w:r>
      <w:r>
        <w:rPr>
          <w:rFonts w:ascii="宋体"/>
          <w:szCs w:val="21"/>
        </w:rPr>
        <w:t>-</w:t>
      </w:r>
      <w:r>
        <w:rPr>
          <w:rFonts w:hint="eastAsia" w:ascii="宋体" w:hAnsi="宋体"/>
          <w:szCs w:val="21"/>
        </w:rPr>
        <w:t>”情况下请把“</w:t>
      </w:r>
      <w:r>
        <w:rPr>
          <w:rFonts w:ascii="宋体"/>
          <w:szCs w:val="21"/>
        </w:rPr>
        <w:t>-</w:t>
      </w:r>
      <w:r>
        <w:rPr>
          <w:rFonts w:hint="eastAsia" w:ascii="宋体" w:hAnsi="宋体"/>
          <w:szCs w:val="21"/>
        </w:rPr>
        <w:t>”也填上，三证合一请看首页办事指南。（如发现机构代码跟上传的证件不一致时，一律退回）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b/>
          <w:szCs w:val="21"/>
        </w:rPr>
      </w:pPr>
      <w:r>
        <w:rPr>
          <w:rFonts w:hint="eastAsia" w:ascii="宋体" w:hAnsi="宋体"/>
          <w:b/>
          <w:szCs w:val="21"/>
        </w:rPr>
        <w:t>办事指南链接：</w:t>
      </w:r>
      <w:r>
        <w:rPr>
          <w:rFonts w:ascii="宋体" w:hAnsi="宋体"/>
          <w:b/>
          <w:szCs w:val="21"/>
        </w:rPr>
        <w:t xml:space="preserve"> </w:t>
      </w:r>
      <w:r>
        <w:fldChar w:fldCharType="begin"/>
      </w:r>
      <w:r>
        <w:instrText xml:space="preserve"> HYPERLINK "http://www.gdgpo.com/workEnchiridion.html" </w:instrText>
      </w:r>
      <w:r>
        <w:fldChar w:fldCharType="separate"/>
      </w:r>
      <w:r>
        <w:rPr>
          <w:rFonts w:ascii="宋体" w:hAnsi="宋体"/>
          <w:b/>
          <w:szCs w:val="21"/>
        </w:rPr>
        <w:t>http://www.gdgpo.com/workEnchiridion.html</w:t>
      </w:r>
      <w:r>
        <w:rPr>
          <w:rFonts w:ascii="宋体" w:hAnsi="宋体"/>
          <w:b/>
          <w:szCs w:val="21"/>
        </w:rPr>
        <w:fldChar w:fldCharType="end"/>
      </w:r>
    </w:p>
    <w:p>
      <w:pPr>
        <w:numPr>
          <w:ilvl w:val="0"/>
          <w:numId w:val="2"/>
        </w:numPr>
        <w:tabs>
          <w:tab w:val="left" w:pos="709"/>
        </w:tabs>
        <w:adjustRightInd w:val="0"/>
        <w:snapToGrid w:val="0"/>
        <w:spacing w:line="360" w:lineRule="auto"/>
        <w:ind w:left="700" w:hanging="700"/>
        <w:rPr>
          <w:rFonts w:asci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rPr>
          <w:rFonts w:ascii="宋体"/>
          <w:b/>
          <w:sz w:val="44"/>
          <w:szCs w:val="44"/>
        </w:rPr>
      </w:pPr>
    </w:p>
    <w:p>
      <w:pPr>
        <w:tabs>
          <w:tab w:val="left" w:pos="709"/>
        </w:tabs>
        <w:adjustRightInd w:val="0"/>
        <w:snapToGrid w:val="0"/>
        <w:spacing w:line="360" w:lineRule="auto"/>
        <w:jc w:val="center"/>
        <w:rPr>
          <w:rFonts w:ascii="宋体"/>
          <w:b/>
          <w:sz w:val="44"/>
          <w:szCs w:val="44"/>
        </w:rPr>
      </w:pPr>
      <w:r>
        <w:rPr>
          <w:rFonts w:hint="eastAsia" w:ascii="宋体" w:hAnsi="宋体"/>
          <w:b/>
          <w:sz w:val="44"/>
          <w:szCs w:val="44"/>
        </w:rPr>
        <w:t>目</w:t>
      </w:r>
      <w:r>
        <w:rPr>
          <w:rFonts w:ascii="宋体" w:hAnsi="宋体"/>
          <w:b/>
          <w:sz w:val="44"/>
          <w:szCs w:val="44"/>
        </w:rPr>
        <w:t xml:space="preserve">   </w:t>
      </w:r>
      <w:r>
        <w:rPr>
          <w:rFonts w:hint="eastAsia" w:ascii="宋体" w:hAnsi="宋体"/>
          <w:b/>
          <w:sz w:val="44"/>
          <w:szCs w:val="44"/>
        </w:rPr>
        <w:t>录</w:t>
      </w:r>
    </w:p>
    <w:p>
      <w:pPr>
        <w:pStyle w:val="10"/>
        <w:ind w:firstLine="2880" w:firstLineChars="900"/>
        <w:jc w:val="left"/>
        <w:rPr>
          <w:b w:val="0"/>
          <w:sz w:val="21"/>
          <w:szCs w:val="22"/>
        </w:rPr>
      </w:pPr>
      <w:r>
        <w:rPr>
          <w:rStyle w:val="15"/>
          <w:b w:val="0"/>
          <w:color w:val="auto"/>
          <w:sz w:val="32"/>
          <w:szCs w:val="32"/>
        </w:rPr>
        <w:fldChar w:fldCharType="begin"/>
      </w:r>
      <w:r>
        <w:rPr>
          <w:rStyle w:val="15"/>
          <w:b w:val="0"/>
          <w:color w:val="auto"/>
          <w:sz w:val="32"/>
          <w:szCs w:val="32"/>
        </w:rPr>
        <w:instrText xml:space="preserve"> TOC \o "1-1" \h \z \u </w:instrText>
      </w:r>
      <w:r>
        <w:rPr>
          <w:rStyle w:val="15"/>
          <w:b w:val="0"/>
          <w:color w:val="auto"/>
          <w:sz w:val="32"/>
          <w:szCs w:val="32"/>
        </w:rPr>
        <w:fldChar w:fldCharType="separate"/>
      </w:r>
      <w:r>
        <w:fldChar w:fldCharType="begin"/>
      </w:r>
      <w:r>
        <w:instrText xml:space="preserve"> HYPERLINK \l "_Toc492302245" </w:instrText>
      </w:r>
      <w:r>
        <w:fldChar w:fldCharType="separate"/>
      </w:r>
      <w:r>
        <w:rPr>
          <w:rStyle w:val="15"/>
          <w:rFonts w:hint="eastAsia"/>
          <w:bCs/>
          <w:color w:val="auto"/>
        </w:rPr>
        <w:t>第一章投标邀请函</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"_Toc492302246" </w:instrText>
      </w:r>
      <w:r>
        <w:fldChar w:fldCharType="separate"/>
      </w:r>
      <w:r>
        <w:rPr>
          <w:rStyle w:val="15"/>
          <w:rFonts w:hint="eastAsia"/>
          <w:bCs/>
          <w:color w:val="auto"/>
        </w:rPr>
        <w:t>第二章投标资料表</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"_Toc492302247" </w:instrText>
      </w:r>
      <w:r>
        <w:fldChar w:fldCharType="separate"/>
      </w:r>
      <w:r>
        <w:rPr>
          <w:rStyle w:val="15"/>
          <w:rFonts w:hint="eastAsia"/>
          <w:bCs/>
          <w:color w:val="auto"/>
        </w:rPr>
        <w:t>第三章评分体系与标准</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"_Toc492302252" </w:instrText>
      </w:r>
      <w:r>
        <w:fldChar w:fldCharType="separate"/>
      </w:r>
      <w:r>
        <w:rPr>
          <w:rStyle w:val="15"/>
          <w:rFonts w:hint="eastAsia"/>
          <w:bCs/>
          <w:color w:val="auto"/>
        </w:rPr>
        <w:t>第四章用户需求书</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"_Toc492302253" </w:instrText>
      </w:r>
      <w:r>
        <w:fldChar w:fldCharType="separate"/>
      </w:r>
      <w:r>
        <w:rPr>
          <w:rStyle w:val="15"/>
          <w:rFonts w:hint="eastAsia"/>
          <w:bCs/>
          <w:color w:val="auto"/>
        </w:rPr>
        <w:t>第五章合同通用条款</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"_Toc492302254" </w:instrText>
      </w:r>
      <w:r>
        <w:fldChar w:fldCharType="separate"/>
      </w:r>
      <w:r>
        <w:rPr>
          <w:rStyle w:val="15"/>
          <w:rFonts w:hint="eastAsia"/>
          <w:bCs/>
          <w:color w:val="auto"/>
        </w:rPr>
        <w:t>第六章投标文件格式</w:t>
      </w:r>
      <w:r>
        <w:rPr>
          <w:rStyle w:val="15"/>
          <w:rFonts w:hint="eastAsia"/>
          <w:bCs/>
          <w:color w:val="auto"/>
        </w:rPr>
        <w:fldChar w:fldCharType="end"/>
      </w:r>
    </w:p>
    <w:p>
      <w:pPr>
        <w:pStyle w:val="10"/>
        <w:ind w:firstLine="2811" w:firstLineChars="1000"/>
        <w:jc w:val="left"/>
        <w:rPr>
          <w:b w:val="0"/>
          <w:sz w:val="21"/>
          <w:szCs w:val="22"/>
        </w:rPr>
      </w:pPr>
      <w:r>
        <w:fldChar w:fldCharType="begin"/>
      </w:r>
      <w:r>
        <w:instrText xml:space="preserve"> HYPERLINK \l "_Toc492302255" </w:instrText>
      </w:r>
      <w:r>
        <w:fldChar w:fldCharType="separate"/>
      </w:r>
      <w:r>
        <w:rPr>
          <w:rStyle w:val="15"/>
          <w:rFonts w:hint="eastAsia"/>
          <w:bCs/>
          <w:color w:val="auto"/>
        </w:rPr>
        <w:t>第七章投标人须知</w:t>
      </w:r>
      <w:r>
        <w:rPr>
          <w:rStyle w:val="15"/>
          <w:rFonts w:hint="eastAsia"/>
          <w:bCs/>
          <w:color w:val="auto"/>
        </w:rPr>
        <w:fldChar w:fldCharType="end"/>
      </w:r>
    </w:p>
    <w:p>
      <w:pPr>
        <w:rPr>
          <w:rFonts w:cs="Calibri"/>
          <w:sz w:val="32"/>
          <w:szCs w:val="32"/>
        </w:rPr>
      </w:pPr>
      <w:r>
        <w:rPr>
          <w:rStyle w:val="15"/>
          <w:b/>
          <w:color w:val="auto"/>
          <w:sz w:val="32"/>
          <w:szCs w:val="32"/>
        </w:rPr>
        <w:fldChar w:fldCharType="end"/>
      </w:r>
    </w:p>
    <w:p>
      <w:pPr>
        <w:rPr>
          <w:rFonts w:cs="Calibri"/>
          <w:sz w:val="32"/>
          <w:szCs w:val="32"/>
        </w:rPr>
      </w:pPr>
    </w:p>
    <w:p>
      <w:pPr>
        <w:pStyle w:val="10"/>
        <w:rPr>
          <w:sz w:val="24"/>
        </w:rPr>
      </w:pPr>
      <w:bookmarkStart w:id="0" w:name="_Toc463018928"/>
      <w:bookmarkStart w:id="1" w:name="_Toc480529433"/>
      <w:r>
        <w:rPr>
          <w:rFonts w:hint="eastAsia"/>
        </w:rPr>
        <w:br w:type="page"/>
      </w:r>
      <w:r>
        <w:rPr>
          <w:rFonts w:hint="eastAsia"/>
        </w:rPr>
        <w:t>（专用条款）</w:t>
      </w:r>
      <w:bookmarkEnd w:id="0"/>
      <w:bookmarkEnd w:id="1"/>
    </w:p>
    <w:p>
      <w:pPr>
        <w:adjustRightInd w:val="0"/>
        <w:snapToGrid w:val="0"/>
        <w:spacing w:beforeLines="50" w:afterLines="50"/>
        <w:jc w:val="center"/>
        <w:outlineLvl w:val="0"/>
        <w:rPr>
          <w:rFonts w:ascii="宋体"/>
          <w:b/>
          <w:bCs/>
          <w:sz w:val="30"/>
          <w:szCs w:val="30"/>
        </w:rPr>
      </w:pPr>
      <w:bookmarkStart w:id="2" w:name="_Toc480529434"/>
      <w:bookmarkStart w:id="3" w:name="_Toc492302245"/>
      <w:bookmarkStart w:id="4" w:name="_Toc463018929"/>
      <w:r>
        <w:rPr>
          <w:rFonts w:hint="eastAsia" w:ascii="宋体" w:hAnsi="宋体"/>
          <w:b/>
          <w:bCs/>
          <w:sz w:val="28"/>
          <w:szCs w:val="28"/>
        </w:rPr>
        <w:t>第一章</w:t>
      </w:r>
      <w:r>
        <w:rPr>
          <w:rFonts w:ascii="宋体" w:hAnsi="宋体"/>
          <w:b/>
          <w:bCs/>
          <w:sz w:val="28"/>
          <w:szCs w:val="28"/>
        </w:rPr>
        <w:t xml:space="preserve">  </w:t>
      </w:r>
      <w:r>
        <w:rPr>
          <w:rFonts w:hint="eastAsia" w:ascii="宋体" w:hAnsi="宋体"/>
          <w:b/>
          <w:bCs/>
          <w:sz w:val="28"/>
          <w:szCs w:val="28"/>
        </w:rPr>
        <w:t>投标邀请函</w:t>
      </w:r>
      <w:bookmarkEnd w:id="2"/>
      <w:bookmarkEnd w:id="3"/>
      <w:bookmarkEnd w:id="4"/>
    </w:p>
    <w:p>
      <w:pPr>
        <w:adjustRightInd w:val="0"/>
        <w:snapToGrid w:val="0"/>
        <w:spacing w:line="360" w:lineRule="auto"/>
        <w:ind w:firstLine="420" w:firstLineChars="200"/>
        <w:rPr>
          <w:rFonts w:ascii="宋体" w:cs="宋体"/>
          <w:bCs/>
          <w:szCs w:val="20"/>
        </w:rPr>
      </w:pPr>
      <w:r>
        <w:rPr>
          <w:rFonts w:hint="eastAsia" w:ascii="宋体" w:hAnsi="宋体"/>
          <w:bCs/>
          <w:szCs w:val="20"/>
        </w:rPr>
        <w:t>广州宝诚招标代理咨询有限公司（以下简称‘采购代理机构’）受</w:t>
      </w:r>
      <w:r>
        <w:rPr>
          <w:rFonts w:hint="eastAsia" w:ascii="宋体" w:hAnsi="宋体"/>
          <w:color w:val="FF0000"/>
          <w:szCs w:val="21"/>
        </w:rPr>
        <w:t>广州大学城管理委员会</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购置绿化养护作业车辆项目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rPr>
      </w:pPr>
      <w:r>
        <w:rPr>
          <w:rFonts w:hint="eastAsia" w:ascii="宋体" w:hAnsi="宋体"/>
          <w:bCs/>
          <w:szCs w:val="20"/>
        </w:rPr>
        <w:t>采购项目编号：</w:t>
      </w:r>
      <w:r>
        <w:rPr>
          <w:rFonts w:ascii="宋体" w:hAnsi="宋体"/>
        </w:rPr>
        <w:t>GZBC18HG06003</w:t>
      </w:r>
    </w:p>
    <w:p>
      <w:pPr>
        <w:numPr>
          <w:ilvl w:val="0"/>
          <w:numId w:val="4"/>
        </w:numPr>
        <w:adjustRightInd w:val="0"/>
        <w:snapToGrid w:val="0"/>
        <w:spacing w:line="360" w:lineRule="auto"/>
        <w:rPr>
          <w:rFonts w:ascii="宋体"/>
        </w:rPr>
      </w:pPr>
      <w:r>
        <w:rPr>
          <w:rFonts w:hint="eastAsia" w:ascii="宋体" w:hAnsi="宋体"/>
          <w:bCs/>
          <w:szCs w:val="20"/>
        </w:rPr>
        <w:t>采购项目名称：</w:t>
      </w:r>
      <w:r>
        <w:rPr>
          <w:rFonts w:hint="eastAsia" w:ascii="宋体" w:hAnsi="宋体"/>
          <w:lang w:eastAsia="zh-CN"/>
        </w:rPr>
        <w:t>购置绿化养护作业车辆项目</w:t>
      </w:r>
    </w:p>
    <w:p>
      <w:pPr>
        <w:numPr>
          <w:ilvl w:val="0"/>
          <w:numId w:val="4"/>
        </w:numPr>
        <w:adjustRightInd w:val="0"/>
        <w:snapToGrid w:val="0"/>
        <w:spacing w:line="360" w:lineRule="auto"/>
        <w:rPr>
          <w:rFonts w:ascii="宋体"/>
          <w:bCs/>
          <w:szCs w:val="20"/>
        </w:rPr>
      </w:pPr>
      <w:r>
        <w:rPr>
          <w:rFonts w:hint="eastAsia" w:ascii="宋体" w:hAnsi="宋体"/>
          <w:bCs/>
          <w:szCs w:val="20"/>
        </w:rPr>
        <w:t>采购项目预算金额（元）：</w:t>
      </w:r>
      <w:r>
        <w:rPr>
          <w:rFonts w:ascii="宋体" w:hAnsi="宋体"/>
          <w:bCs/>
          <w:szCs w:val="20"/>
        </w:rPr>
        <w:t>4,705,650.00</w:t>
      </w:r>
      <w:r>
        <w:rPr>
          <w:rFonts w:hint="eastAsia" w:ascii="宋体" w:hAnsi="宋体"/>
          <w:bCs/>
          <w:szCs w:val="20"/>
        </w:rPr>
        <w:t>元</w:t>
      </w:r>
      <w:r>
        <w:rPr>
          <w:rFonts w:hint="eastAsia" w:ascii="宋体" w:hAnsi="宋体"/>
          <w:bCs/>
          <w:szCs w:val="21"/>
        </w:rPr>
        <w:t>；</w:t>
      </w:r>
    </w:p>
    <w:p>
      <w:pPr>
        <w:numPr>
          <w:ilvl w:val="0"/>
          <w:numId w:val="4"/>
        </w:numPr>
        <w:adjustRightInd w:val="0"/>
        <w:snapToGrid w:val="0"/>
        <w:spacing w:line="360" w:lineRule="auto"/>
        <w:rPr>
          <w:rFonts w:ascii="宋体"/>
          <w:bCs/>
          <w:szCs w:val="20"/>
        </w:rPr>
      </w:pPr>
      <w:r>
        <w:rPr>
          <w:rFonts w:hint="eastAsia" w:ascii="宋体" w:hAnsi="宋体"/>
          <w:bCs/>
          <w:szCs w:val="20"/>
        </w:rPr>
        <w:t>采购数量：</w:t>
      </w:r>
      <w:r>
        <w:rPr>
          <w:rFonts w:ascii="宋体" w:hAnsi="宋体"/>
          <w:bCs/>
          <w:szCs w:val="20"/>
        </w:rPr>
        <w:t>1</w:t>
      </w:r>
      <w:r>
        <w:rPr>
          <w:rFonts w:hint="eastAsia" w:ascii="宋体" w:hAnsi="宋体"/>
          <w:bCs/>
          <w:szCs w:val="20"/>
        </w:rPr>
        <w:t>项</w:t>
      </w:r>
    </w:p>
    <w:p>
      <w:pPr>
        <w:numPr>
          <w:ilvl w:val="0"/>
          <w:numId w:val="4"/>
        </w:numPr>
        <w:adjustRightInd w:val="0"/>
        <w:snapToGrid w:val="0"/>
        <w:spacing w:line="360" w:lineRule="auto"/>
        <w:rPr>
          <w:rFonts w:ascii="宋体"/>
          <w:bCs/>
          <w:szCs w:val="20"/>
        </w:rPr>
      </w:pPr>
      <w:r>
        <w:rPr>
          <w:rFonts w:hint="eastAsia" w:ascii="宋体" w:hAnsi="宋体"/>
          <w:bCs/>
          <w:szCs w:val="20"/>
        </w:rPr>
        <w:t>采购项目内容及需求</w:t>
      </w:r>
      <w:r>
        <w:rPr>
          <w:rFonts w:ascii="宋体" w:hAnsi="宋体"/>
          <w:bCs/>
          <w:szCs w:val="20"/>
        </w:rPr>
        <w:t xml:space="preserve"> (</w:t>
      </w:r>
      <w:r>
        <w:rPr>
          <w:rFonts w:hint="eastAsia" w:ascii="宋体" w:hAnsi="宋体"/>
          <w:bCs/>
          <w:szCs w:val="20"/>
        </w:rPr>
        <w:t>采购项目技术规格、参数及要求，需要落实的政府采购政策</w:t>
      </w:r>
      <w:r>
        <w:rPr>
          <w:rFonts w:ascii="宋体" w:hAnsi="宋体"/>
          <w:bCs/>
          <w:szCs w:val="20"/>
        </w:rPr>
        <w:t>)</w:t>
      </w:r>
      <w:r>
        <w:rPr>
          <w:rFonts w:hint="eastAsia" w:ascii="宋体" w:hAnsi="宋体"/>
          <w:bCs/>
          <w:szCs w:val="20"/>
        </w:rPr>
        <w:t>：</w:t>
      </w:r>
    </w:p>
    <w:p>
      <w:pPr>
        <w:numPr>
          <w:ilvl w:val="0"/>
          <w:numId w:val="5"/>
        </w:numPr>
        <w:adjustRightInd w:val="0"/>
        <w:snapToGrid w:val="0"/>
        <w:spacing w:line="360" w:lineRule="auto"/>
        <w:rPr>
          <w:rFonts w:asci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9" w:hRule="atLeast"/>
          <w:jc w:val="center"/>
        </w:trPr>
        <w:tc>
          <w:tcPr>
            <w:tcW w:w="3620" w:type="dxa"/>
            <w:vAlign w:val="center"/>
          </w:tcPr>
          <w:p>
            <w:pPr>
              <w:adjustRightInd w:val="0"/>
              <w:snapToGrid w:val="0"/>
              <w:jc w:val="center"/>
              <w:rPr>
                <w:rFonts w:ascii="宋体"/>
                <w:bCs/>
                <w:szCs w:val="21"/>
              </w:rPr>
            </w:pPr>
            <w:r>
              <w:rPr>
                <w:rFonts w:hint="eastAsia" w:ascii="宋体" w:hAnsi="宋体"/>
              </w:rPr>
              <w:t>养护车辆采购</w:t>
            </w:r>
          </w:p>
        </w:tc>
        <w:tc>
          <w:tcPr>
            <w:tcW w:w="3126" w:type="dxa"/>
            <w:vAlign w:val="center"/>
          </w:tcPr>
          <w:p>
            <w:pPr>
              <w:adjustRightInd w:val="0"/>
              <w:snapToGrid w:val="0"/>
              <w:jc w:val="left"/>
              <w:rPr>
                <w:rFonts w:ascii="宋体"/>
                <w:bCs/>
                <w:szCs w:val="21"/>
              </w:rPr>
            </w:pPr>
            <w:r>
              <w:rPr>
                <w:rFonts w:hint="eastAsia" w:ascii="宋体" w:hAnsi="宋体"/>
                <w:color w:val="000000"/>
                <w:szCs w:val="21"/>
              </w:rPr>
              <w:t>签订合同后</w:t>
            </w:r>
            <w:r>
              <w:rPr>
                <w:rFonts w:ascii="宋体" w:hAnsi="宋体"/>
                <w:color w:val="000000"/>
                <w:szCs w:val="21"/>
              </w:rPr>
              <w:t>20</w:t>
            </w:r>
            <w:r>
              <w:rPr>
                <w:rFonts w:hint="eastAsia" w:ascii="宋体" w:hAnsi="宋体"/>
                <w:color w:val="000000"/>
                <w:szCs w:val="21"/>
              </w:rPr>
              <w:t>天内完成交货安装并验收合格</w:t>
            </w:r>
          </w:p>
        </w:tc>
        <w:tc>
          <w:tcPr>
            <w:tcW w:w="3216" w:type="dxa"/>
            <w:vAlign w:val="center"/>
          </w:tcPr>
          <w:p>
            <w:pPr>
              <w:adjustRightInd w:val="0"/>
              <w:snapToGrid w:val="0"/>
              <w:jc w:val="center"/>
              <w:rPr>
                <w:rFonts w:ascii="宋体"/>
                <w:bCs/>
                <w:szCs w:val="20"/>
              </w:rPr>
            </w:pPr>
            <w:r>
              <w:rPr>
                <w:rFonts w:ascii="宋体" w:hAnsi="宋体"/>
                <w:bCs/>
                <w:szCs w:val="20"/>
              </w:rPr>
              <w:t>4,705,650.00</w:t>
            </w:r>
            <w:r>
              <w:rPr>
                <w:rFonts w:hint="eastAsia" w:ascii="宋体" w:hAnsi="宋体"/>
                <w:bCs/>
                <w:szCs w:val="20"/>
              </w:rPr>
              <w:t>元</w:t>
            </w:r>
          </w:p>
        </w:tc>
      </w:tr>
    </w:tbl>
    <w:p>
      <w:pPr>
        <w:numPr>
          <w:ilvl w:val="0"/>
          <w:numId w:val="5"/>
        </w:numPr>
        <w:adjustRightInd w:val="0"/>
        <w:snapToGrid w:val="0"/>
        <w:spacing w:line="360" w:lineRule="auto"/>
        <w:rPr>
          <w:rFonts w:ascii="宋体"/>
          <w:bCs/>
          <w:szCs w:val="20"/>
        </w:rPr>
      </w:pPr>
      <w:r>
        <w:rPr>
          <w:rFonts w:hint="eastAsia" w:ascii="宋体" w:hAnsi="宋体"/>
          <w:bCs/>
          <w:szCs w:val="20"/>
        </w:rPr>
        <w:t>需要落实的政府采购政策：《政府采购促进中小企业发展暂行办法》（财库</w:t>
      </w:r>
      <w:r>
        <w:rPr>
          <w:rFonts w:ascii="宋体" w:hAnsi="宋体"/>
          <w:bCs/>
          <w:szCs w:val="20"/>
        </w:rPr>
        <w:t>[2011]181</w:t>
      </w:r>
      <w:r>
        <w:rPr>
          <w:rFonts w:hint="eastAsia" w:ascii="宋体" w:hAnsi="宋体"/>
          <w:bCs/>
          <w:szCs w:val="20"/>
        </w:rPr>
        <w:t>号）、《关于政府采购支持监狱企业发展有关问题的通知》</w:t>
      </w:r>
      <w:r>
        <w:rPr>
          <w:rFonts w:ascii="宋体" w:hAnsi="宋体"/>
          <w:bCs/>
          <w:szCs w:val="20"/>
        </w:rPr>
        <w:t>(</w:t>
      </w:r>
      <w:r>
        <w:rPr>
          <w:rFonts w:hint="eastAsia" w:ascii="宋体" w:hAnsi="宋体"/>
          <w:bCs/>
          <w:szCs w:val="20"/>
        </w:rPr>
        <w:t>财库</w:t>
      </w:r>
      <w:r>
        <w:rPr>
          <w:rFonts w:ascii="宋体" w:hAnsi="宋体"/>
          <w:bCs/>
          <w:szCs w:val="20"/>
        </w:rPr>
        <w:t>[2014]68</w:t>
      </w:r>
      <w:r>
        <w:rPr>
          <w:rFonts w:hint="eastAsia" w:ascii="宋体" w:hAnsi="宋体"/>
          <w:bCs/>
          <w:szCs w:val="20"/>
        </w:rPr>
        <w:t>号</w:t>
      </w:r>
      <w:r>
        <w:rPr>
          <w:rFonts w:ascii="宋体" w:hAnsi="宋体"/>
          <w:bCs/>
          <w:szCs w:val="20"/>
        </w:rPr>
        <w:t>)</w:t>
      </w:r>
      <w:r>
        <w:rPr>
          <w:rFonts w:hint="eastAsia" w:ascii="宋体" w:hAnsi="宋体"/>
          <w:bCs/>
          <w:szCs w:val="20"/>
        </w:rPr>
        <w:t>、《关于环境标志产品政府采购实施的意见》（财库〔</w:t>
      </w:r>
      <w:r>
        <w:rPr>
          <w:rFonts w:ascii="宋体" w:hAnsi="宋体"/>
          <w:bCs/>
          <w:szCs w:val="20"/>
        </w:rPr>
        <w:t>2006</w:t>
      </w:r>
      <w:r>
        <w:rPr>
          <w:rFonts w:hint="eastAsia" w:ascii="宋体" w:hAnsi="宋体"/>
          <w:bCs/>
          <w:szCs w:val="20"/>
        </w:rPr>
        <w:t>〕</w:t>
      </w:r>
      <w:r>
        <w:rPr>
          <w:rFonts w:ascii="宋体" w:hAnsi="宋体"/>
          <w:bCs/>
          <w:szCs w:val="20"/>
        </w:rPr>
        <w:t>90</w:t>
      </w:r>
      <w:r>
        <w:rPr>
          <w:rFonts w:hint="eastAsia" w:ascii="宋体" w:hAnsi="宋体"/>
          <w:bCs/>
          <w:szCs w:val="20"/>
        </w:rPr>
        <w:t>号、《节能产品政府采购实施意见》的通知（财库〔</w:t>
      </w:r>
      <w:r>
        <w:rPr>
          <w:rFonts w:ascii="宋体" w:hAnsi="宋体"/>
          <w:bCs/>
          <w:szCs w:val="20"/>
        </w:rPr>
        <w:t>2004</w:t>
      </w:r>
      <w:r>
        <w:rPr>
          <w:rFonts w:hint="eastAsia" w:ascii="宋体" w:hAnsi="宋体"/>
          <w:bCs/>
          <w:szCs w:val="20"/>
        </w:rPr>
        <w:t>〕</w:t>
      </w:r>
      <w:r>
        <w:rPr>
          <w:rFonts w:ascii="宋体" w:hAnsi="宋体"/>
          <w:bCs/>
          <w:szCs w:val="20"/>
        </w:rPr>
        <w:t>185</w:t>
      </w:r>
      <w:r>
        <w:rPr>
          <w:rFonts w:hint="eastAsia" w:ascii="宋体" w:hAnsi="宋体"/>
          <w:bCs/>
          <w:szCs w:val="20"/>
        </w:rPr>
        <w:t>号）。</w:t>
      </w:r>
    </w:p>
    <w:p>
      <w:pPr>
        <w:numPr>
          <w:ilvl w:val="0"/>
          <w:numId w:val="5"/>
        </w:numPr>
        <w:adjustRightInd w:val="0"/>
        <w:snapToGrid w:val="0"/>
        <w:spacing w:line="360" w:lineRule="auto"/>
        <w:rPr>
          <w:rFonts w:ascii="宋体"/>
          <w:bCs/>
          <w:szCs w:val="20"/>
        </w:rPr>
      </w:pPr>
      <w:r>
        <w:rPr>
          <w:rFonts w:hint="eastAsia" w:ascii="宋体" w:hAnsi="宋体"/>
          <w:bCs/>
          <w:szCs w:val="20"/>
        </w:rPr>
        <w:t>本项目属于政府采购项目。</w:t>
      </w:r>
      <w:r>
        <w:rPr>
          <w:rFonts w:ascii="宋体" w:hAnsi="宋体"/>
          <w:bCs/>
          <w:szCs w:val="20"/>
        </w:rPr>
        <w:t xml:space="preserve"> </w:t>
      </w:r>
    </w:p>
    <w:p>
      <w:pPr>
        <w:numPr>
          <w:ilvl w:val="0"/>
          <w:numId w:val="4"/>
        </w:numPr>
        <w:tabs>
          <w:tab w:val="center" w:pos="4156"/>
        </w:tabs>
        <w:adjustRightInd w:val="0"/>
        <w:snapToGrid w:val="0"/>
        <w:spacing w:line="360" w:lineRule="auto"/>
        <w:rPr>
          <w:rFonts w:ascii="宋体"/>
          <w:bCs/>
          <w:szCs w:val="20"/>
        </w:rPr>
      </w:pPr>
      <w:r>
        <w:rPr>
          <w:rFonts w:hint="eastAsia" w:ascii="宋体" w:hAnsi="宋体"/>
          <w:bCs/>
          <w:szCs w:val="20"/>
        </w:rPr>
        <w:t>供应商资格：</w:t>
      </w:r>
      <w:r>
        <w:rPr>
          <w:rFonts w:ascii="宋体"/>
          <w:bCs/>
          <w:szCs w:val="20"/>
        </w:rPr>
        <w:tab/>
      </w:r>
    </w:p>
    <w:p>
      <w:pPr>
        <w:numPr>
          <w:ilvl w:val="0"/>
          <w:numId w:val="6"/>
        </w:numPr>
        <w:adjustRightInd w:val="0"/>
        <w:snapToGrid w:val="0"/>
        <w:spacing w:line="360" w:lineRule="auto"/>
        <w:rPr>
          <w:rFonts w:ascii="宋体"/>
          <w:bCs/>
          <w:szCs w:val="20"/>
        </w:rPr>
      </w:pPr>
      <w:r>
        <w:rPr>
          <w:rFonts w:hint="eastAsia" w:ascii="宋体" w:hAnsi="宋体"/>
          <w:bCs/>
          <w:szCs w:val="20"/>
        </w:rPr>
        <w:t>供应商应具备《中华人民共和国政府采购法》第二十二条规定的条件：</w:t>
      </w:r>
    </w:p>
    <w:p>
      <w:pPr>
        <w:numPr>
          <w:ilvl w:val="0"/>
          <w:numId w:val="7"/>
        </w:numPr>
        <w:tabs>
          <w:tab w:val="left" w:pos="567"/>
        </w:tabs>
        <w:adjustRightInd w:val="0"/>
        <w:snapToGrid w:val="0"/>
        <w:spacing w:line="360" w:lineRule="auto"/>
        <w:ind w:left="567" w:hanging="425"/>
        <w:rPr>
          <w:rFonts w:ascii="宋体"/>
          <w:bCs/>
          <w:szCs w:val="21"/>
        </w:rPr>
      </w:pPr>
      <w:r>
        <w:rPr>
          <w:rFonts w:hint="eastAsia" w:ascii="宋体" w:hAnsi="宋体"/>
          <w:bCs/>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bCs/>
          <w:szCs w:val="20"/>
        </w:rPr>
      </w:pPr>
      <w:r>
        <w:rPr>
          <w:rFonts w:ascii="宋体" w:hAnsi="宋体"/>
          <w:bCs/>
          <w:szCs w:val="21"/>
        </w:rPr>
        <w:t>2017</w:t>
      </w:r>
      <w:r>
        <w:rPr>
          <w:rFonts w:hint="eastAsia" w:ascii="宋体" w:hAnsi="宋体"/>
          <w:bCs/>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bCs/>
          <w:szCs w:val="20"/>
        </w:rPr>
      </w:pPr>
      <w:r>
        <w:rPr>
          <w:rFonts w:ascii="宋体" w:hAnsi="宋体"/>
          <w:bCs/>
          <w:szCs w:val="20"/>
        </w:rPr>
        <w:t>2018</w:t>
      </w:r>
      <w:r>
        <w:rPr>
          <w:rFonts w:hint="eastAsia" w:ascii="宋体" w:hAnsi="宋体"/>
          <w:bCs/>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bCs/>
          <w:szCs w:val="21"/>
        </w:rPr>
      </w:pPr>
      <w:r>
        <w:rPr>
          <w:rFonts w:ascii="宋体" w:hAnsi="宋体"/>
          <w:bCs/>
          <w:szCs w:val="20"/>
        </w:rPr>
        <w:t>2018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spacing w:line="360" w:lineRule="auto"/>
        <w:rPr>
          <w:rFonts w:ascii="宋体" w:cs="宋体"/>
          <w:bCs/>
          <w:kern w:val="0"/>
          <w:szCs w:val="21"/>
        </w:rPr>
      </w:pPr>
      <w:r>
        <w:rPr>
          <w:rFonts w:ascii="宋体" w:hAnsi="宋体" w:cs="新宋体"/>
        </w:rPr>
        <w:t xml:space="preserve">2.   </w:t>
      </w:r>
      <w:r>
        <w:rPr>
          <w:rFonts w:hint="eastAsia" w:ascii="宋体" w:hAnsi="宋体" w:cs="新宋体"/>
        </w:rPr>
        <w:t>提供</w:t>
      </w:r>
      <w:r>
        <w:rPr>
          <w:rFonts w:hint="eastAsia" w:ascii="宋体" w:hAnsi="宋体" w:cs="宋体"/>
          <w:bCs/>
          <w:kern w:val="0"/>
          <w:szCs w:val="21"/>
        </w:rPr>
        <w:t>《公平竞争承诺书》原件。</w:t>
      </w:r>
    </w:p>
    <w:p>
      <w:pPr>
        <w:adjustRightInd w:val="0"/>
        <w:snapToGrid w:val="0"/>
        <w:spacing w:line="360" w:lineRule="auto"/>
        <w:rPr>
          <w:rFonts w:ascii="宋体" w:cs="宋体"/>
          <w:bCs/>
          <w:kern w:val="0"/>
          <w:szCs w:val="21"/>
        </w:rPr>
      </w:pPr>
      <w:r>
        <w:rPr>
          <w:rFonts w:ascii="宋体" w:hAnsi="宋体" w:cs="宋体"/>
          <w:bCs/>
          <w:kern w:val="0"/>
          <w:szCs w:val="21"/>
        </w:rPr>
        <w:t xml:space="preserve">3.   </w:t>
      </w:r>
      <w:r>
        <w:rPr>
          <w:rFonts w:hint="eastAsia" w:ascii="宋体" w:hAnsi="宋体" w:cs="宋体"/>
          <w:bCs/>
          <w:kern w:val="0"/>
          <w:szCs w:val="21"/>
        </w:rPr>
        <w:t>本项目不接受联合体投标。</w:t>
      </w:r>
    </w:p>
    <w:p>
      <w:pPr>
        <w:adjustRightInd w:val="0"/>
        <w:snapToGrid w:val="0"/>
        <w:spacing w:line="360" w:lineRule="auto"/>
        <w:rPr>
          <w:rFonts w:ascii="宋体" w:cs="宋体"/>
          <w:bCs/>
          <w:kern w:val="0"/>
          <w:szCs w:val="21"/>
        </w:rPr>
      </w:pPr>
      <w:r>
        <w:rPr>
          <w:rFonts w:ascii="宋体" w:hAnsi="宋体" w:cs="宋体"/>
          <w:bCs/>
          <w:kern w:val="0"/>
          <w:szCs w:val="21"/>
        </w:rPr>
        <w:t xml:space="preserve">4.   </w:t>
      </w:r>
      <w:r>
        <w:rPr>
          <w:rFonts w:hint="eastAsia" w:ascii="宋体" w:hAnsi="宋体" w:cs="宋体"/>
          <w:bCs/>
          <w:kern w:val="0"/>
          <w:szCs w:val="21"/>
        </w:rPr>
        <w:t>已办理报名及登记手续购买本招标文件的供应商。</w:t>
      </w:r>
    </w:p>
    <w:p>
      <w:pPr>
        <w:adjustRightInd w:val="0"/>
        <w:snapToGrid w:val="0"/>
        <w:spacing w:line="360" w:lineRule="auto"/>
        <w:ind w:left="409" w:leftChars="195"/>
        <w:rPr>
          <w:rFonts w:ascii="宋体"/>
          <w:b/>
          <w:szCs w:val="21"/>
        </w:rPr>
      </w:pPr>
      <w:r>
        <w:rPr>
          <w:rFonts w:hint="eastAsia" w:ascii="宋体" w:hAnsi="宋体"/>
          <w:b/>
          <w:szCs w:val="21"/>
        </w:rPr>
        <w:t>获取招标文件方式：供应商应登入采购代理机构网站（</w:t>
      </w:r>
      <w:r>
        <w:rPr>
          <w:rFonts w:ascii="宋体" w:hAnsi="宋体"/>
          <w:b/>
          <w:szCs w:val="21"/>
        </w:rPr>
        <w:t xml:space="preserve"> http://www.baochengdaili.com/</w:t>
      </w:r>
      <w:r>
        <w:rPr>
          <w:rFonts w:hint="eastAsia" w:ascii="宋体" w:hAnsi="宋体"/>
          <w:b/>
          <w:szCs w:val="21"/>
        </w:rPr>
        <w:t>），点击网站左下方“文件下载”的更多，选择最后一页中的“《购买文件登记表》”下载，填写好后与下列文件加盖公章后一并提交。</w:t>
      </w:r>
    </w:p>
    <w:p>
      <w:pPr>
        <w:numPr>
          <w:ilvl w:val="0"/>
          <w:numId w:val="8"/>
        </w:numPr>
        <w:adjustRightInd w:val="0"/>
        <w:snapToGrid w:val="0"/>
        <w:spacing w:line="360" w:lineRule="auto"/>
        <w:rPr>
          <w:rFonts w:ascii="宋体" w:cs="宋体"/>
          <w:bCs/>
          <w:kern w:val="0"/>
          <w:szCs w:val="21"/>
        </w:rPr>
      </w:pPr>
      <w:r>
        <w:rPr>
          <w:rFonts w:hint="eastAsia" w:ascii="宋体" w:hAnsi="宋体" w:cs="宋体"/>
          <w:bCs/>
          <w:kern w:val="0"/>
          <w:szCs w:val="21"/>
        </w:rPr>
        <w:t>有效的企业法人营业执照（或事业法人登记证）、其他组织的营业执照或者民办非企业单位登记证书复印件；（若分公司投标：供应商为非独立法人</w:t>
      </w:r>
      <w:r>
        <w:rPr>
          <w:rFonts w:ascii="宋体" w:hAnsi="宋体" w:cs="宋体"/>
          <w:bCs/>
          <w:kern w:val="0"/>
          <w:szCs w:val="21"/>
        </w:rPr>
        <w:t>(</w:t>
      </w:r>
      <w:r>
        <w:rPr>
          <w:rFonts w:hint="eastAsia" w:ascii="宋体" w:hAnsi="宋体" w:cs="宋体"/>
          <w:bCs/>
          <w:kern w:val="0"/>
          <w:szCs w:val="21"/>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bCs/>
          <w:szCs w:val="21"/>
        </w:rPr>
      </w:pPr>
      <w:r>
        <w:rPr>
          <w:rFonts w:ascii="宋体" w:hAnsi="宋体"/>
          <w:bCs/>
          <w:szCs w:val="21"/>
        </w:rPr>
        <w:t>2017</w:t>
      </w:r>
      <w:r>
        <w:rPr>
          <w:rFonts w:hint="eastAsia" w:ascii="宋体" w:hAnsi="宋体"/>
          <w:bCs/>
          <w:szCs w:val="21"/>
        </w:rPr>
        <w:t>年财务状况报告复印件，其他组织或投标人新成立不足一年，提供银行出具的资信证明材料复印件；</w:t>
      </w:r>
    </w:p>
    <w:p>
      <w:pPr>
        <w:numPr>
          <w:ilvl w:val="0"/>
          <w:numId w:val="8"/>
        </w:numPr>
        <w:tabs>
          <w:tab w:val="left" w:pos="426"/>
        </w:tabs>
        <w:adjustRightInd w:val="0"/>
        <w:snapToGrid w:val="0"/>
        <w:spacing w:line="360" w:lineRule="auto"/>
        <w:rPr>
          <w:rFonts w:ascii="宋体"/>
          <w:bCs/>
          <w:szCs w:val="21"/>
        </w:rPr>
      </w:pPr>
      <w:r>
        <w:rPr>
          <w:rFonts w:ascii="宋体" w:hAnsi="宋体"/>
          <w:bCs/>
          <w:szCs w:val="20"/>
        </w:rPr>
        <w:t>2018</w:t>
      </w:r>
      <w:r>
        <w:rPr>
          <w:rFonts w:hint="eastAsia" w:ascii="宋体" w:hAnsi="宋体"/>
          <w:bCs/>
          <w:szCs w:val="20"/>
        </w:rPr>
        <w:t>年开具的缴纳税收的凭据证明材料复印件；如依法免税的，应提供相应文件证明其依法免税；</w:t>
      </w:r>
    </w:p>
    <w:p>
      <w:pPr>
        <w:numPr>
          <w:ilvl w:val="0"/>
          <w:numId w:val="8"/>
        </w:numPr>
        <w:tabs>
          <w:tab w:val="left" w:pos="426"/>
        </w:tabs>
        <w:adjustRightInd w:val="0"/>
        <w:snapToGrid w:val="0"/>
        <w:spacing w:line="360" w:lineRule="auto"/>
        <w:rPr>
          <w:rFonts w:ascii="宋体"/>
          <w:bCs/>
          <w:szCs w:val="21"/>
        </w:rPr>
      </w:pPr>
      <w:r>
        <w:rPr>
          <w:rFonts w:ascii="宋体" w:hAnsi="宋体"/>
          <w:bCs/>
          <w:szCs w:val="20"/>
        </w:rPr>
        <w:t>2018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numPr>
          <w:ilvl w:val="0"/>
          <w:numId w:val="8"/>
        </w:numPr>
        <w:tabs>
          <w:tab w:val="left" w:pos="426"/>
        </w:tabs>
        <w:adjustRightInd w:val="0"/>
        <w:snapToGrid w:val="0"/>
        <w:spacing w:line="360" w:lineRule="auto"/>
        <w:rPr>
          <w:rFonts w:ascii="宋体"/>
          <w:bCs/>
          <w:szCs w:val="21"/>
        </w:rPr>
      </w:pPr>
      <w:r>
        <w:rPr>
          <w:rFonts w:hint="eastAsia" w:ascii="宋体" w:hAnsi="宋体"/>
          <w:bCs/>
          <w:szCs w:val="21"/>
        </w:rPr>
        <w:t>《公平竞争承诺书》复印件；</w:t>
      </w:r>
    </w:p>
    <w:p>
      <w:pPr>
        <w:numPr>
          <w:ilvl w:val="0"/>
          <w:numId w:val="8"/>
        </w:numPr>
        <w:tabs>
          <w:tab w:val="left" w:pos="426"/>
        </w:tabs>
        <w:adjustRightInd w:val="0"/>
        <w:snapToGrid w:val="0"/>
        <w:spacing w:line="360" w:lineRule="auto"/>
        <w:rPr>
          <w:rFonts w:ascii="宋体"/>
          <w:bCs/>
          <w:szCs w:val="21"/>
        </w:rPr>
      </w:pPr>
      <w:r>
        <w:rPr>
          <w:rFonts w:hint="eastAsia" w:ascii="宋体" w:hAnsi="宋体"/>
          <w:bCs/>
          <w:szCs w:val="21"/>
        </w:rPr>
        <w:t>购买招标文件经办人，需提供：</w:t>
      </w:r>
    </w:p>
    <w:p>
      <w:pPr>
        <w:pStyle w:val="11"/>
        <w:widowControl w:val="0"/>
        <w:numPr>
          <w:ilvl w:val="1"/>
          <w:numId w:val="9"/>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经办人如是法定代表人，需提供法定代表人证明书及法定代表人身份证复印件</w:t>
      </w:r>
      <w:r>
        <w:rPr>
          <w:rFonts w:hint="eastAsia"/>
          <w:sz w:val="21"/>
          <w:szCs w:val="21"/>
        </w:rPr>
        <w:t>；</w:t>
      </w:r>
    </w:p>
    <w:p>
      <w:pPr>
        <w:pStyle w:val="11"/>
        <w:widowControl w:val="0"/>
        <w:numPr>
          <w:ilvl w:val="1"/>
          <w:numId w:val="9"/>
        </w:numPr>
        <w:adjustRightInd w:val="0"/>
        <w:snapToGrid w:val="0"/>
        <w:spacing w:before="0" w:beforeAutospacing="0" w:after="0" w:afterAutospacing="0" w:line="360" w:lineRule="auto"/>
        <w:ind w:left="851"/>
        <w:jc w:val="both"/>
        <w:rPr>
          <w:bCs/>
          <w:sz w:val="21"/>
          <w:szCs w:val="21"/>
        </w:rPr>
      </w:pPr>
      <w:r>
        <w:rPr>
          <w:rFonts w:hint="eastAsia"/>
          <w:bCs/>
          <w:sz w:val="21"/>
          <w:szCs w:val="21"/>
        </w:rPr>
        <w:t>经办人</w:t>
      </w:r>
      <w:r>
        <w:rPr>
          <w:rFonts w:hint="eastAsia"/>
          <w:sz w:val="21"/>
          <w:szCs w:val="21"/>
        </w:rPr>
        <w:t>如是投标人授权代表</w:t>
      </w:r>
      <w:r>
        <w:rPr>
          <w:rFonts w:hint="eastAsia"/>
          <w:bCs/>
          <w:sz w:val="21"/>
          <w:szCs w:val="21"/>
        </w:rPr>
        <w:t>，需提供法定代表人授权委托书及</w:t>
      </w:r>
      <w:r>
        <w:rPr>
          <w:rFonts w:hint="eastAsia"/>
          <w:sz w:val="21"/>
          <w:szCs w:val="21"/>
        </w:rPr>
        <w:t>授权代表</w:t>
      </w:r>
      <w:r>
        <w:rPr>
          <w:rFonts w:hint="eastAsia"/>
          <w:bCs/>
          <w:sz w:val="21"/>
          <w:szCs w:val="21"/>
        </w:rPr>
        <w:t>身份证复印件</w:t>
      </w:r>
      <w:r>
        <w:rPr>
          <w:rFonts w:hint="eastAsia"/>
          <w:sz w:val="21"/>
          <w:szCs w:val="21"/>
        </w:rPr>
        <w:t>；</w:t>
      </w:r>
    </w:p>
    <w:p>
      <w:pPr>
        <w:numPr>
          <w:ilvl w:val="0"/>
          <w:numId w:val="8"/>
        </w:numPr>
        <w:tabs>
          <w:tab w:val="left" w:pos="426"/>
        </w:tabs>
        <w:adjustRightInd w:val="0"/>
        <w:snapToGrid w:val="0"/>
        <w:spacing w:line="360" w:lineRule="auto"/>
        <w:rPr>
          <w:rFonts w:ascii="宋体"/>
          <w:b/>
          <w:szCs w:val="21"/>
        </w:rPr>
      </w:pPr>
      <w:r>
        <w:rPr>
          <w:rFonts w:hint="eastAsia" w:ascii="宋体" w:hAnsi="宋体"/>
          <w:bCs/>
          <w:szCs w:val="21"/>
        </w:rPr>
        <w:t>采购代理机构在招标文件发售期间通过</w:t>
      </w:r>
      <w:r>
        <w:rPr>
          <w:rFonts w:hint="eastAsia" w:ascii="宋体"/>
          <w:bCs/>
          <w:szCs w:val="21"/>
        </w:rPr>
        <w:t>“</w:t>
      </w:r>
      <w:r>
        <w:rPr>
          <w:rFonts w:hint="eastAsia" w:ascii="宋体" w:hAnsi="宋体"/>
          <w:b/>
          <w:color w:val="FF0000"/>
          <w:szCs w:val="21"/>
          <w:u w:val="single"/>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）和“中</w:t>
      </w:r>
      <w:r>
        <w:rPr>
          <w:rFonts w:hint="eastAsia" w:ascii="宋体" w:hAnsi="宋体"/>
          <w:b/>
          <w:color w:val="FF0000"/>
          <w:szCs w:val="21"/>
          <w:u w:val="single"/>
        </w:rPr>
        <w:t>国政府采购网”</w:t>
      </w:r>
      <w:r>
        <w:rPr>
          <w:rFonts w:hint="eastAsia" w:ascii="宋体" w:hAnsi="宋体"/>
          <w:bCs/>
          <w:szCs w:val="21"/>
        </w:rPr>
        <w:t>（</w:t>
      </w:r>
      <w:r>
        <w:rPr>
          <w:rFonts w:ascii="宋体" w:hAnsi="宋体"/>
          <w:bCs/>
          <w:szCs w:val="21"/>
        </w:rPr>
        <w:t>www.ccgp.gov.cn</w:t>
      </w:r>
      <w:r>
        <w:rPr>
          <w:rFonts w:hint="eastAsia" w:ascii="宋体" w:hAnsi="宋体"/>
          <w:bCs/>
          <w:szCs w:val="21"/>
        </w:rPr>
        <w:t>）查询供应商信用记录。采购代理机构对供应商信用记录进行甄别，对列入失信被执行人、重大税收违法案件当事人名单、政府采购严重违法失信行为记录名单及其他不符合《中华人民共和国政府采购法》第二十二条规定条件的供应商，拒绝其参与政府采购活动（处罚期限届满的除外）。</w:t>
      </w:r>
      <w:r>
        <w:rPr>
          <w:rFonts w:hint="eastAsia" w:ascii="宋体" w:hAnsi="宋体"/>
          <w:b/>
          <w:szCs w:val="21"/>
        </w:rPr>
        <w:t>供应商须提供页面截图。</w:t>
      </w:r>
    </w:p>
    <w:p>
      <w:pPr>
        <w:pStyle w:val="26"/>
        <w:tabs>
          <w:tab w:val="left" w:pos="426"/>
        </w:tabs>
        <w:adjustRightInd w:val="0"/>
        <w:snapToGrid w:val="0"/>
        <w:spacing w:line="360" w:lineRule="auto"/>
        <w:ind w:left="420" w:firstLine="0" w:firstLineChars="0"/>
        <w:rPr>
          <w:rFonts w:ascii="宋体"/>
          <w:b/>
          <w:szCs w:val="21"/>
        </w:rPr>
      </w:pPr>
      <w:r>
        <w:rPr>
          <w:rFonts w:hint="eastAsia" w:ascii="宋体" w:hAnsi="宋体"/>
          <w:b/>
          <w:szCs w:val="21"/>
        </w:rPr>
        <w:t>备注：《行贿犯罪档案查询申请书》及《公平竞争承诺书》详见采购代理机构网站（</w:t>
      </w:r>
      <w:r>
        <w:fldChar w:fldCharType="begin"/>
      </w:r>
      <w:r>
        <w:instrText xml:space="preserve"> HYPERLINK "http://www.chinapsp.cn" </w:instrText>
      </w:r>
      <w:r>
        <w:fldChar w:fldCharType="separate"/>
      </w:r>
      <w:r>
        <w:rPr>
          <w:rFonts w:ascii="宋体" w:hAnsi="宋体"/>
          <w:b/>
          <w:szCs w:val="21"/>
        </w:rPr>
        <w:t xml:space="preserve"> http://www.baochengdaili.com/</w:t>
      </w:r>
      <w:r>
        <w:rPr>
          <w:rFonts w:ascii="宋体" w:hAnsi="宋体"/>
          <w:b/>
          <w:szCs w:val="21"/>
        </w:rPr>
        <w:fldChar w:fldCharType="end"/>
      </w:r>
      <w:r>
        <w:rPr>
          <w:rFonts w:hint="eastAsia" w:ascii="宋体" w:hAnsi="宋体"/>
          <w:b/>
          <w:szCs w:val="21"/>
        </w:rPr>
        <w:t>）“文件下载”。</w:t>
      </w:r>
    </w:p>
    <w:p>
      <w:pPr>
        <w:numPr>
          <w:ilvl w:val="0"/>
          <w:numId w:val="4"/>
        </w:numPr>
        <w:adjustRightInd w:val="0"/>
        <w:snapToGrid w:val="0"/>
        <w:spacing w:line="360" w:lineRule="auto"/>
        <w:rPr>
          <w:rFonts w:ascii="宋体" w:cs="宋体"/>
          <w:bCs/>
          <w:kern w:val="0"/>
          <w:szCs w:val="21"/>
        </w:rPr>
      </w:pPr>
      <w:r>
        <w:rPr>
          <w:rFonts w:hint="eastAsia" w:ascii="宋体" w:hAnsi="宋体"/>
          <w:szCs w:val="21"/>
        </w:rPr>
        <w:t>符合资格的供应商应当在</w:t>
      </w:r>
      <w:r>
        <w:rPr>
          <w:rFonts w:ascii="宋体" w:hAnsi="宋体"/>
          <w:color w:val="FF0000"/>
          <w:szCs w:val="21"/>
        </w:rPr>
        <w:t>2018</w:t>
      </w:r>
      <w:r>
        <w:rPr>
          <w:rFonts w:hint="eastAsia" w:ascii="宋体" w:hAnsi="宋体"/>
          <w:color w:val="FF0000"/>
          <w:szCs w:val="21"/>
        </w:rPr>
        <w:t>年</w:t>
      </w:r>
      <w:r>
        <w:rPr>
          <w:rFonts w:hint="eastAsia" w:ascii="宋体" w:hAnsi="宋体"/>
          <w:color w:val="FF0000"/>
          <w:szCs w:val="21"/>
          <w:lang w:val="en-US" w:eastAsia="zh-CN"/>
        </w:rPr>
        <w:t>7</w:t>
      </w:r>
      <w:r>
        <w:rPr>
          <w:rFonts w:hint="eastAsia" w:ascii="宋体" w:hAnsi="宋体"/>
          <w:bCs/>
          <w:color w:val="FF0000"/>
          <w:szCs w:val="21"/>
        </w:rPr>
        <w:t>月</w:t>
      </w:r>
      <w:r>
        <w:rPr>
          <w:rFonts w:hint="eastAsia" w:ascii="宋体" w:hAnsi="宋体"/>
          <w:bCs/>
          <w:color w:val="FF0000"/>
          <w:szCs w:val="21"/>
          <w:lang w:val="en-US" w:eastAsia="zh-CN"/>
        </w:rPr>
        <w:t>20</w:t>
      </w:r>
      <w:r>
        <w:rPr>
          <w:rFonts w:hint="eastAsia" w:ascii="宋体" w:hAnsi="宋体"/>
          <w:bCs/>
          <w:color w:val="FF0000"/>
          <w:szCs w:val="21"/>
        </w:rPr>
        <w:t>日</w:t>
      </w:r>
      <w:r>
        <w:rPr>
          <w:rFonts w:hint="eastAsia" w:ascii="宋体" w:hAnsi="宋体"/>
          <w:color w:val="FF0000"/>
          <w:szCs w:val="21"/>
        </w:rPr>
        <w:t>至</w:t>
      </w:r>
      <w:r>
        <w:rPr>
          <w:rFonts w:ascii="宋体" w:hAnsi="宋体"/>
          <w:color w:val="FF0000"/>
          <w:szCs w:val="21"/>
        </w:rPr>
        <w:t>2018</w:t>
      </w:r>
      <w:r>
        <w:rPr>
          <w:rFonts w:hint="eastAsia" w:ascii="宋体" w:hAnsi="宋体"/>
          <w:color w:val="FF0000"/>
          <w:szCs w:val="21"/>
        </w:rPr>
        <w:t>年</w:t>
      </w:r>
      <w:r>
        <w:rPr>
          <w:rFonts w:hint="eastAsia" w:ascii="宋体" w:hAnsi="宋体"/>
          <w:color w:val="FF0000"/>
          <w:szCs w:val="21"/>
          <w:lang w:val="en-US" w:eastAsia="zh-CN"/>
        </w:rPr>
        <w:t>8</w:t>
      </w:r>
      <w:r>
        <w:rPr>
          <w:rFonts w:hint="eastAsia" w:ascii="宋体" w:hAnsi="宋体"/>
          <w:bCs/>
          <w:color w:val="FF0000"/>
          <w:szCs w:val="21"/>
        </w:rPr>
        <w:t>月</w:t>
      </w:r>
      <w:r>
        <w:rPr>
          <w:rFonts w:hint="eastAsia" w:ascii="宋体" w:hAnsi="宋体"/>
          <w:bCs/>
          <w:color w:val="FF0000"/>
          <w:szCs w:val="21"/>
          <w:lang w:val="en-US" w:eastAsia="zh-CN"/>
        </w:rPr>
        <w:t>21</w:t>
      </w:r>
      <w:r>
        <w:rPr>
          <w:rFonts w:hint="eastAsia" w:ascii="宋体" w:hAnsi="宋体"/>
          <w:bCs/>
          <w:color w:val="FF0000"/>
          <w:szCs w:val="21"/>
        </w:rPr>
        <w:t>日</w:t>
      </w:r>
      <w:r>
        <w:rPr>
          <w:rFonts w:hint="eastAsia" w:ascii="宋体" w:hAnsi="宋体"/>
          <w:szCs w:val="21"/>
        </w:rPr>
        <w:t>期间（办公时间内：工作日</w:t>
      </w:r>
      <w:r>
        <w:rPr>
          <w:rFonts w:ascii="宋体" w:hAnsi="宋体"/>
          <w:szCs w:val="21"/>
        </w:rPr>
        <w:t>9</w:t>
      </w:r>
      <w:r>
        <w:rPr>
          <w:rFonts w:hint="eastAsia" w:ascii="宋体" w:hAnsi="宋体"/>
          <w:szCs w:val="21"/>
        </w:rPr>
        <w:t>：</w:t>
      </w:r>
      <w:r>
        <w:rPr>
          <w:rFonts w:ascii="宋体" w:hAnsi="宋体"/>
          <w:szCs w:val="21"/>
        </w:rPr>
        <w:t>00-12</w:t>
      </w:r>
      <w:r>
        <w:rPr>
          <w:rFonts w:hint="eastAsia" w:ascii="宋体" w:hAnsi="宋体"/>
          <w:szCs w:val="21"/>
        </w:rPr>
        <w:t>：</w:t>
      </w:r>
      <w:r>
        <w:rPr>
          <w:rFonts w:ascii="宋体"/>
          <w:szCs w:val="21"/>
        </w:rPr>
        <w:t>00</w:t>
      </w:r>
      <w:r>
        <w:rPr>
          <w:rFonts w:hint="eastAsia" w:ascii="宋体" w:hAnsi="宋体"/>
          <w:szCs w:val="21"/>
        </w:rPr>
        <w:t>，</w:t>
      </w:r>
      <w:r>
        <w:rPr>
          <w:rFonts w:ascii="宋体" w:hAnsi="宋体"/>
          <w:szCs w:val="21"/>
        </w:rPr>
        <w:t>14</w:t>
      </w:r>
      <w:r>
        <w:rPr>
          <w:rFonts w:hint="eastAsia" w:ascii="宋体" w:hAnsi="宋体"/>
          <w:szCs w:val="21"/>
        </w:rPr>
        <w:t>：</w:t>
      </w:r>
      <w:r>
        <w:rPr>
          <w:rFonts w:ascii="宋体" w:hAnsi="宋体"/>
          <w:szCs w:val="21"/>
        </w:rPr>
        <w:t>00-16</w:t>
      </w:r>
      <w:r>
        <w:rPr>
          <w:rFonts w:hint="eastAsia" w:ascii="宋体" w:hAnsi="宋体"/>
          <w:szCs w:val="21"/>
        </w:rPr>
        <w:t>：</w:t>
      </w:r>
      <w:r>
        <w:rPr>
          <w:rFonts w:ascii="宋体"/>
          <w:szCs w:val="21"/>
        </w:rPr>
        <w:t>00</w:t>
      </w:r>
      <w:r>
        <w:rPr>
          <w:rFonts w:hint="eastAsia" w:ascii="宋体" w:hAnsi="宋体"/>
          <w:szCs w:val="21"/>
        </w:rPr>
        <w:t>，法定节假日除外，不少于</w:t>
      </w:r>
      <w:r>
        <w:rPr>
          <w:rFonts w:ascii="宋体" w:hAnsi="宋体"/>
          <w:szCs w:val="21"/>
        </w:rPr>
        <w:t>5</w:t>
      </w:r>
      <w:r>
        <w:rPr>
          <w:rFonts w:hint="eastAsia" w:ascii="宋体" w:hAnsi="宋体"/>
          <w:szCs w:val="21"/>
        </w:rPr>
        <w:t>个工作日）到广州宝诚招标代理咨询有限公司（详细地址：</w:t>
      </w:r>
      <w:r>
        <w:rPr>
          <w:rFonts w:hint="eastAsia" w:ascii="宋体" w:hAnsi="宋体"/>
          <w:szCs w:val="21"/>
          <w:lang w:eastAsia="zh-CN"/>
        </w:rPr>
        <w:t>广州市番禺区敏捷上城国际1期2栋1806(靠墙边电梯上)。</w:t>
      </w:r>
      <w:r>
        <w:rPr>
          <w:rFonts w:hint="eastAsia" w:ascii="宋体" w:hAnsi="宋体"/>
          <w:szCs w:val="21"/>
        </w:rPr>
        <w:t>）购买招标文件，招标文件每套售价人民币</w:t>
      </w:r>
      <w:r>
        <w:rPr>
          <w:rFonts w:ascii="宋体" w:hAnsi="宋体"/>
          <w:szCs w:val="21"/>
        </w:rPr>
        <w:t>300.00</w:t>
      </w:r>
      <w:r>
        <w:rPr>
          <w:rFonts w:hint="eastAsia" w:ascii="宋体" w:hAnsi="宋体"/>
          <w:szCs w:val="21"/>
        </w:rPr>
        <w:t>元，售后不退。</w:t>
      </w:r>
    </w:p>
    <w:p>
      <w:pPr>
        <w:numPr>
          <w:ilvl w:val="0"/>
          <w:numId w:val="4"/>
        </w:numPr>
        <w:adjustRightInd w:val="0"/>
        <w:snapToGrid w:val="0"/>
        <w:spacing w:line="360" w:lineRule="auto"/>
        <w:rPr>
          <w:rFonts w:ascii="宋体" w:cs="宋体"/>
          <w:bCs/>
          <w:color w:val="FF0000"/>
          <w:kern w:val="0"/>
          <w:szCs w:val="21"/>
        </w:rPr>
      </w:pPr>
      <w:r>
        <w:rPr>
          <w:rFonts w:hint="eastAsia" w:ascii="宋体" w:hAnsi="宋体"/>
          <w:bCs/>
          <w:color w:val="FF0000"/>
          <w:szCs w:val="20"/>
        </w:rPr>
        <w:t>投标截止时间：</w:t>
      </w:r>
      <w:r>
        <w:rPr>
          <w:rFonts w:ascii="宋体" w:hAnsi="宋体"/>
          <w:bCs/>
          <w:color w:val="FF0000"/>
          <w:szCs w:val="20"/>
        </w:rPr>
        <w:t>2018</w:t>
      </w:r>
      <w:r>
        <w:rPr>
          <w:rFonts w:hint="eastAsia" w:ascii="宋体" w:hAnsi="宋体"/>
          <w:bCs/>
          <w:color w:val="FF0000"/>
          <w:szCs w:val="20"/>
        </w:rPr>
        <w:t>年</w:t>
      </w:r>
      <w:r>
        <w:rPr>
          <w:rFonts w:hint="eastAsia" w:ascii="宋体" w:hAnsi="宋体"/>
          <w:bCs/>
          <w:color w:val="FF0000"/>
          <w:szCs w:val="20"/>
          <w:lang w:val="en-US" w:eastAsia="zh-CN"/>
        </w:rPr>
        <w:t>9</w:t>
      </w:r>
      <w:r>
        <w:rPr>
          <w:rFonts w:hint="eastAsia" w:ascii="宋体" w:hAnsi="宋体"/>
          <w:bCs/>
          <w:color w:val="FF0000"/>
          <w:szCs w:val="20"/>
        </w:rPr>
        <w:t>月</w:t>
      </w:r>
      <w:r>
        <w:rPr>
          <w:rFonts w:hint="eastAsia" w:ascii="宋体" w:hAnsi="宋体"/>
          <w:bCs/>
          <w:color w:val="FF0000"/>
          <w:szCs w:val="20"/>
          <w:lang w:val="en-US" w:eastAsia="zh-CN"/>
        </w:rPr>
        <w:t>7</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4"/>
        </w:numPr>
        <w:adjustRightInd w:val="0"/>
        <w:snapToGrid w:val="0"/>
        <w:spacing w:line="360" w:lineRule="auto"/>
        <w:rPr>
          <w:rFonts w:ascii="宋体" w:cs="宋体"/>
          <w:bCs/>
          <w:kern w:val="0"/>
          <w:szCs w:val="21"/>
        </w:rPr>
      </w:pPr>
      <w:r>
        <w:rPr>
          <w:rFonts w:hint="eastAsia" w:ascii="宋体" w:hAnsi="宋体"/>
          <w:bCs/>
          <w:szCs w:val="20"/>
        </w:rPr>
        <w:t>提交投标文件地点：</w:t>
      </w:r>
      <w:r>
        <w:rPr>
          <w:rFonts w:hint="eastAsia" w:ascii="宋体" w:hAnsi="宋体" w:cs="宋体"/>
          <w:bCs/>
          <w:kern w:val="0"/>
          <w:szCs w:val="21"/>
          <w:lang w:eastAsia="zh-CN"/>
        </w:rPr>
        <w:t>广州市番禺区敏捷上城国际1期2栋1806(靠墙边电梯上)。</w:t>
      </w:r>
      <w:r>
        <w:rPr>
          <w:rFonts w:hint="eastAsia" w:ascii="宋体" w:hAnsi="宋体" w:cs="宋体"/>
          <w:bCs/>
          <w:kern w:val="0"/>
          <w:szCs w:val="21"/>
        </w:rPr>
        <w:t>广州宝诚招标代理咨询有限公司会议室。</w:t>
      </w:r>
    </w:p>
    <w:p>
      <w:pPr>
        <w:numPr>
          <w:ilvl w:val="0"/>
          <w:numId w:val="4"/>
        </w:numPr>
        <w:tabs>
          <w:tab w:val="left" w:pos="567"/>
          <w:tab w:val="clear" w:pos="425"/>
        </w:tabs>
        <w:adjustRightInd w:val="0"/>
        <w:snapToGrid w:val="0"/>
        <w:spacing w:line="360" w:lineRule="auto"/>
        <w:ind w:left="728" w:hanging="728"/>
        <w:rPr>
          <w:rFonts w:ascii="宋体"/>
          <w:bCs/>
          <w:color w:val="FF0000"/>
          <w:szCs w:val="20"/>
        </w:rPr>
      </w:pPr>
      <w:r>
        <w:rPr>
          <w:rFonts w:hint="eastAsia" w:ascii="宋体" w:hAnsi="宋体"/>
          <w:bCs/>
          <w:color w:val="FF0000"/>
          <w:szCs w:val="20"/>
        </w:rPr>
        <w:t>开标时间：</w:t>
      </w:r>
      <w:r>
        <w:rPr>
          <w:rFonts w:ascii="宋体" w:hAnsi="宋体"/>
          <w:bCs/>
          <w:color w:val="FF0000"/>
          <w:szCs w:val="20"/>
        </w:rPr>
        <w:t>2018</w:t>
      </w:r>
      <w:r>
        <w:rPr>
          <w:rFonts w:hint="eastAsia" w:ascii="宋体" w:hAnsi="宋体"/>
          <w:bCs/>
          <w:color w:val="FF0000"/>
          <w:szCs w:val="20"/>
        </w:rPr>
        <w:t>年</w:t>
      </w:r>
      <w:r>
        <w:rPr>
          <w:rFonts w:hint="eastAsia" w:ascii="宋体" w:hAnsi="宋体"/>
          <w:bCs/>
          <w:color w:val="FF0000"/>
          <w:szCs w:val="20"/>
          <w:lang w:val="en-US" w:eastAsia="zh-CN"/>
        </w:rPr>
        <w:t>9</w:t>
      </w:r>
      <w:r>
        <w:rPr>
          <w:rFonts w:hint="eastAsia" w:ascii="宋体" w:hAnsi="宋体"/>
          <w:bCs/>
          <w:color w:val="FF0000"/>
          <w:szCs w:val="20"/>
        </w:rPr>
        <w:t>月</w:t>
      </w:r>
      <w:r>
        <w:rPr>
          <w:rFonts w:hint="eastAsia" w:ascii="宋体" w:hAnsi="宋体"/>
          <w:bCs/>
          <w:color w:val="FF0000"/>
          <w:szCs w:val="20"/>
          <w:lang w:val="en-US" w:eastAsia="zh-CN"/>
        </w:rPr>
        <w:t>7</w:t>
      </w:r>
      <w:r>
        <w:rPr>
          <w:rFonts w:hint="eastAsia" w:ascii="宋体" w:hAnsi="宋体"/>
          <w:bCs/>
          <w:color w:val="FF0000"/>
          <w:szCs w:val="20"/>
        </w:rPr>
        <w:t>日</w:t>
      </w:r>
      <w:r>
        <w:rPr>
          <w:rFonts w:ascii="宋体" w:hAnsi="宋体"/>
          <w:bCs/>
          <w:color w:val="FF0000"/>
          <w:szCs w:val="20"/>
        </w:rPr>
        <w:t>10</w:t>
      </w:r>
      <w:r>
        <w:rPr>
          <w:rFonts w:hint="eastAsia" w:ascii="宋体" w:hAnsi="宋体"/>
          <w:bCs/>
          <w:color w:val="FF0000"/>
          <w:szCs w:val="20"/>
        </w:rPr>
        <w:t>时</w:t>
      </w:r>
      <w:r>
        <w:rPr>
          <w:rFonts w:ascii="宋体"/>
          <w:bCs/>
          <w:color w:val="FF0000"/>
          <w:szCs w:val="20"/>
        </w:rPr>
        <w:t>00</w:t>
      </w:r>
      <w:r>
        <w:rPr>
          <w:rFonts w:hint="eastAsia" w:ascii="宋体" w:hAnsi="宋体"/>
          <w:bCs/>
          <w:color w:val="FF0000"/>
          <w:szCs w:val="20"/>
        </w:rPr>
        <w:t>分。</w:t>
      </w:r>
    </w:p>
    <w:p>
      <w:pPr>
        <w:numPr>
          <w:ilvl w:val="0"/>
          <w:numId w:val="4"/>
        </w:numPr>
        <w:tabs>
          <w:tab w:val="left" w:pos="567"/>
          <w:tab w:val="clear" w:pos="425"/>
        </w:tabs>
        <w:adjustRightInd w:val="0"/>
        <w:snapToGrid w:val="0"/>
        <w:spacing w:line="360" w:lineRule="auto"/>
        <w:ind w:left="728" w:hanging="728"/>
        <w:rPr>
          <w:rFonts w:ascii="宋体"/>
          <w:bCs/>
          <w:szCs w:val="20"/>
        </w:rPr>
      </w:pPr>
      <w:r>
        <w:rPr>
          <w:rFonts w:hint="eastAsia" w:ascii="宋体" w:hAnsi="宋体"/>
          <w:bCs/>
          <w:szCs w:val="20"/>
        </w:rPr>
        <w:t>开标地点：</w:t>
      </w:r>
      <w:r>
        <w:rPr>
          <w:rFonts w:hint="eastAsia" w:ascii="宋体" w:hAnsi="宋体"/>
          <w:szCs w:val="21"/>
          <w:lang w:eastAsia="zh-CN"/>
        </w:rPr>
        <w:t>广州市番禺区敏捷上城国际1期2栋1806(靠墙边电梯上)。</w:t>
      </w:r>
      <w:r>
        <w:rPr>
          <w:rFonts w:hint="eastAsia" w:ascii="宋体" w:hAnsi="宋体" w:cs="宋体"/>
          <w:bCs/>
          <w:kern w:val="0"/>
          <w:szCs w:val="21"/>
        </w:rPr>
        <w:t>广州宝诚招标代理咨询有限公司会议室。</w:t>
      </w:r>
    </w:p>
    <w:p>
      <w:pPr>
        <w:numPr>
          <w:ilvl w:val="0"/>
          <w:numId w:val="4"/>
        </w:numPr>
        <w:tabs>
          <w:tab w:val="left" w:pos="567"/>
          <w:tab w:val="clear" w:pos="425"/>
        </w:tabs>
        <w:adjustRightInd w:val="0"/>
        <w:snapToGrid w:val="0"/>
        <w:spacing w:line="360" w:lineRule="auto"/>
        <w:ind w:left="728" w:hanging="728"/>
        <w:rPr>
          <w:rFonts w:ascii="宋体"/>
          <w:b/>
          <w:bCs/>
          <w:szCs w:val="20"/>
        </w:rPr>
      </w:pPr>
      <w:r>
        <w:rPr>
          <w:rFonts w:hint="eastAsia" w:ascii="宋体" w:hAnsi="宋体"/>
          <w:bCs/>
          <w:szCs w:val="20"/>
        </w:rPr>
        <w:t>本公告期限（</w:t>
      </w:r>
      <w:r>
        <w:rPr>
          <w:rFonts w:ascii="宋体" w:hAnsi="宋体"/>
          <w:bCs/>
          <w:szCs w:val="20"/>
        </w:rPr>
        <w:t>5</w:t>
      </w:r>
      <w:r>
        <w:rPr>
          <w:rFonts w:hint="eastAsia" w:ascii="宋体" w:hAnsi="宋体"/>
          <w:bCs/>
          <w:szCs w:val="20"/>
        </w:rPr>
        <w:t>个工作日）自</w:t>
      </w:r>
      <w:r>
        <w:rPr>
          <w:rFonts w:ascii="宋体" w:hAnsi="宋体"/>
          <w:bCs/>
          <w:color w:val="FF0000"/>
          <w:szCs w:val="20"/>
        </w:rPr>
        <w:t>2018</w:t>
      </w:r>
      <w:r>
        <w:rPr>
          <w:rFonts w:hint="eastAsia" w:ascii="宋体" w:hAnsi="宋体"/>
          <w:bCs/>
          <w:color w:val="FF0000"/>
          <w:szCs w:val="20"/>
        </w:rPr>
        <w:t>年</w:t>
      </w:r>
      <w:r>
        <w:rPr>
          <w:rFonts w:hint="eastAsia" w:ascii="宋体" w:hAnsi="宋体"/>
          <w:color w:val="FF0000"/>
          <w:szCs w:val="21"/>
          <w:lang w:val="en-US" w:eastAsia="zh-CN"/>
        </w:rPr>
        <w:t>7</w:t>
      </w:r>
      <w:r>
        <w:rPr>
          <w:rFonts w:hint="eastAsia" w:ascii="宋体" w:hAnsi="宋体"/>
          <w:color w:val="FF0000"/>
          <w:szCs w:val="21"/>
        </w:rPr>
        <w:t>月</w:t>
      </w:r>
      <w:r>
        <w:rPr>
          <w:rFonts w:hint="eastAsia" w:ascii="宋体" w:hAnsi="宋体"/>
          <w:color w:val="FF0000"/>
          <w:szCs w:val="21"/>
          <w:lang w:val="en-US" w:eastAsia="zh-CN"/>
        </w:rPr>
        <w:t>20</w:t>
      </w:r>
      <w:r>
        <w:rPr>
          <w:rFonts w:hint="eastAsia" w:ascii="宋体" w:hAnsi="宋体"/>
          <w:bCs/>
          <w:color w:val="FF0000"/>
          <w:szCs w:val="20"/>
        </w:rPr>
        <w:t>日至</w:t>
      </w:r>
      <w:r>
        <w:rPr>
          <w:rFonts w:ascii="宋体" w:hAnsi="宋体"/>
          <w:bCs/>
          <w:color w:val="FF0000"/>
          <w:szCs w:val="20"/>
        </w:rPr>
        <w:t>2018</w:t>
      </w:r>
      <w:r>
        <w:rPr>
          <w:rFonts w:hint="eastAsia" w:ascii="宋体" w:hAnsi="宋体"/>
          <w:bCs/>
          <w:color w:val="FF0000"/>
          <w:szCs w:val="20"/>
        </w:rPr>
        <w:t>年</w:t>
      </w:r>
      <w:r>
        <w:rPr>
          <w:rFonts w:hint="eastAsia" w:ascii="宋体" w:hAnsi="宋体"/>
          <w:bCs/>
          <w:color w:val="FF0000"/>
          <w:szCs w:val="20"/>
          <w:lang w:val="en-US" w:eastAsia="zh-CN"/>
        </w:rPr>
        <w:t>7</w:t>
      </w:r>
      <w:r>
        <w:rPr>
          <w:rFonts w:hint="eastAsia" w:ascii="宋体" w:hAnsi="宋体"/>
          <w:bCs/>
          <w:color w:val="FF0000"/>
          <w:szCs w:val="20"/>
        </w:rPr>
        <w:t>月</w:t>
      </w:r>
      <w:r>
        <w:rPr>
          <w:rFonts w:hint="eastAsia" w:ascii="宋体" w:hAnsi="宋体"/>
          <w:bCs/>
          <w:color w:val="FF0000"/>
          <w:szCs w:val="20"/>
          <w:lang w:val="en-US" w:eastAsia="zh-CN"/>
        </w:rPr>
        <w:t>26</w:t>
      </w:r>
      <w:r>
        <w:rPr>
          <w:rFonts w:hint="eastAsia" w:ascii="宋体" w:hAnsi="宋体"/>
          <w:bCs/>
          <w:color w:val="FF0000"/>
          <w:szCs w:val="20"/>
        </w:rPr>
        <w:t>日</w:t>
      </w:r>
      <w:r>
        <w:rPr>
          <w:rFonts w:hint="eastAsia" w:ascii="宋体" w:hAnsi="宋体"/>
          <w:bCs/>
          <w:szCs w:val="20"/>
        </w:rPr>
        <w:t>止。</w:t>
      </w:r>
    </w:p>
    <w:p>
      <w:pPr>
        <w:numPr>
          <w:ilvl w:val="0"/>
          <w:numId w:val="4"/>
        </w:numPr>
        <w:tabs>
          <w:tab w:val="left" w:pos="728"/>
        </w:tabs>
        <w:adjustRightInd w:val="0"/>
        <w:snapToGrid w:val="0"/>
        <w:spacing w:line="360" w:lineRule="auto"/>
        <w:rPr>
          <w:rFonts w:ascii="宋体"/>
          <w:b/>
          <w:bCs/>
          <w:szCs w:val="20"/>
        </w:rPr>
      </w:pPr>
      <w:r>
        <w:rPr>
          <w:rFonts w:hint="eastAsia" w:ascii="宋体" w:hAnsi="宋体"/>
          <w:b/>
          <w:bCs/>
          <w:szCs w:val="20"/>
        </w:rPr>
        <w:t>本项目相关公告在以下媒体发布：</w:t>
      </w:r>
    </w:p>
    <w:p>
      <w:pPr>
        <w:numPr>
          <w:ilvl w:val="0"/>
          <w:numId w:val="10"/>
        </w:numPr>
        <w:adjustRightInd w:val="0"/>
        <w:snapToGrid w:val="0"/>
        <w:spacing w:line="360" w:lineRule="auto"/>
        <w:rPr>
          <w:rFonts w:ascii="宋体"/>
          <w:bCs/>
          <w:szCs w:val="21"/>
        </w:rPr>
      </w:pPr>
      <w:r>
        <w:rPr>
          <w:rFonts w:hint="eastAsia" w:ascii="宋体" w:hAnsi="宋体"/>
          <w:szCs w:val="21"/>
        </w:rPr>
        <w:t>采购代理机构网站（</w:t>
      </w:r>
      <w:r>
        <w:rPr>
          <w:rFonts w:ascii="宋体" w:hAnsi="宋体"/>
          <w:bCs/>
          <w:szCs w:val="21"/>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bCs/>
          <w:szCs w:val="20"/>
        </w:rPr>
      </w:pPr>
      <w:r>
        <w:rPr>
          <w:rFonts w:hint="eastAsia" w:ascii="宋体" w:hAnsi="宋体"/>
          <w:bCs/>
          <w:szCs w:val="20"/>
        </w:rPr>
        <w:t>法定媒体：中国政府采购网、广东省政府采购网、广州市政府采购网（</w:t>
      </w:r>
      <w:r>
        <w:t>http://gzg2b.gzfinance.gov.cn/</w:t>
      </w:r>
      <w:r>
        <w:rPr>
          <w:rFonts w:hint="eastAsia" w:ascii="宋体" w:hAnsi="宋体"/>
          <w:bCs/>
          <w:szCs w:val="20"/>
        </w:rPr>
        <w:t>）。相关公告在法定媒体上公布之日即视为有效送达，不再另行通知。</w:t>
      </w:r>
    </w:p>
    <w:p>
      <w:pPr>
        <w:tabs>
          <w:tab w:val="left" w:pos="728"/>
        </w:tabs>
        <w:adjustRightInd w:val="0"/>
        <w:snapToGrid w:val="0"/>
        <w:spacing w:line="360" w:lineRule="auto"/>
        <w:rPr>
          <w:rFonts w:ascii="宋体" w:cs="宋体"/>
          <w:b/>
          <w:bCs/>
          <w:szCs w:val="21"/>
        </w:rPr>
      </w:pPr>
      <w:r>
        <w:rPr>
          <w:rFonts w:hint="eastAsia" w:ascii="宋体" w:hAnsi="宋体"/>
          <w:bCs/>
          <w:szCs w:val="21"/>
        </w:rPr>
        <w:t>十四、</w:t>
      </w:r>
      <w:r>
        <w:rPr>
          <w:rFonts w:hint="eastAsia" w:ascii="宋体" w:hAnsi="宋体"/>
          <w:b/>
          <w:szCs w:val="21"/>
        </w:rPr>
        <w:t>联系事项：</w:t>
      </w:r>
    </w:p>
    <w:tbl>
      <w:tblPr>
        <w:tblStyle w:val="17"/>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一</w:t>
            </w:r>
            <w:r>
              <w:rPr>
                <w:rFonts w:ascii="宋体" w:hAnsi="宋体"/>
                <w:color w:val="auto"/>
                <w:szCs w:val="21"/>
              </w:rPr>
              <w:t>)</w:t>
            </w:r>
            <w:r>
              <w:rPr>
                <w:rFonts w:hint="eastAsia" w:ascii="宋体" w:hAnsi="宋体"/>
                <w:color w:val="auto"/>
                <w:szCs w:val="21"/>
              </w:rPr>
              <w:t>采购项目联系人（采购代理机构）：高先生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hint="eastAsia" w:ascii="宋体" w:eastAsia="宋体"/>
                <w:color w:val="auto"/>
                <w:szCs w:val="21"/>
                <w:lang w:val="en-US" w:eastAsia="zh-CN"/>
              </w:rPr>
            </w:pPr>
            <w:r>
              <w:rPr>
                <w:rFonts w:hint="eastAsia" w:ascii="宋体" w:hAnsi="宋体"/>
                <w:color w:val="auto"/>
                <w:szCs w:val="21"/>
              </w:rPr>
              <w:t>采购项目联系人（采购人）：</w:t>
            </w:r>
            <w:r>
              <w:rPr>
                <w:rFonts w:hint="eastAsia" w:ascii="宋体" w:hAnsi="宋体"/>
                <w:color w:val="auto"/>
                <w:szCs w:val="21"/>
                <w:lang w:eastAsia="zh-CN"/>
              </w:rPr>
              <w:t>黎工</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hint="eastAsia" w:ascii="宋体" w:eastAsia="宋体"/>
                <w:color w:val="auto"/>
                <w:szCs w:val="21"/>
                <w:lang w:val="en-US" w:eastAsia="zh-CN"/>
              </w:rPr>
            </w:pPr>
            <w:r>
              <w:rPr>
                <w:rFonts w:hint="eastAsia" w:ascii="宋体" w:hAnsi="宋体"/>
                <w:color w:val="auto"/>
                <w:szCs w:val="21"/>
              </w:rPr>
              <w:t>联系电话：</w:t>
            </w:r>
            <w:r>
              <w:rPr>
                <w:rFonts w:hint="eastAsia" w:ascii="宋体" w:hAnsi="宋体"/>
                <w:color w:val="auto"/>
                <w:szCs w:val="21"/>
                <w:lang w:val="en-US" w:eastAsia="zh-CN"/>
              </w:rPr>
              <w:t>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adjustRightInd w:val="0"/>
              <w:snapToGrid w:val="0"/>
              <w:spacing w:line="360" w:lineRule="auto"/>
              <w:ind w:left="31680" w:right="111" w:rightChars="53" w:hanging="514" w:hangingChars="245"/>
              <w:rPr>
                <w:rFonts w:ascii="宋体"/>
                <w:color w:val="auto"/>
                <w:szCs w:val="21"/>
              </w:rPr>
            </w:pPr>
            <w:r>
              <w:rPr>
                <w:rFonts w:ascii="宋体" w:hAnsi="宋体"/>
                <w:color w:val="auto"/>
                <w:szCs w:val="21"/>
              </w:rPr>
              <w:t>(</w:t>
            </w:r>
            <w:r>
              <w:rPr>
                <w:rFonts w:hint="eastAsia" w:ascii="宋体" w:hAnsi="宋体"/>
                <w:color w:val="auto"/>
                <w:szCs w:val="21"/>
              </w:rPr>
              <w:t>二</w:t>
            </w:r>
            <w:r>
              <w:rPr>
                <w:rFonts w:ascii="宋体" w:hAnsi="宋体"/>
                <w:color w:val="auto"/>
                <w:szCs w:val="21"/>
              </w:rPr>
              <w:t>)</w:t>
            </w:r>
            <w:r>
              <w:rPr>
                <w:rFonts w:hint="eastAsia" w:ascii="宋体" w:hAnsi="宋体"/>
                <w:color w:val="auto"/>
                <w:szCs w:val="21"/>
              </w:rPr>
              <w:t>采购代理机构：广州宝诚招标代理咨询有限公司</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hint="eastAsia" w:ascii="宋体" w:eastAsia="宋体"/>
                <w:color w:val="auto"/>
                <w:szCs w:val="21"/>
                <w:lang w:eastAsia="zh-CN"/>
              </w:rPr>
            </w:pPr>
            <w:r>
              <w:rPr>
                <w:rFonts w:hint="eastAsia" w:ascii="宋体" w:hAnsi="宋体"/>
                <w:color w:val="auto"/>
                <w:szCs w:val="21"/>
              </w:rPr>
              <w:t>地址：</w:t>
            </w:r>
            <w:r>
              <w:rPr>
                <w:rFonts w:hint="eastAsia" w:ascii="宋体" w:hAnsi="宋体"/>
                <w:color w:val="auto"/>
                <w:szCs w:val="21"/>
                <w:lang w:eastAsia="zh-CN"/>
              </w:rPr>
              <w:t>广州市番禺区敏捷上城国际1期2栋1806(靠墙边电梯上)。</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联系人：高先生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ascii="宋体" w:hAnsi="宋体"/>
                <w:color w:val="auto"/>
                <w:szCs w:val="21"/>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r>
              <w:rPr>
                <w:rFonts w:ascii="宋体" w:hAnsi="宋体"/>
                <w:color w:val="auto"/>
                <w:szCs w:val="21"/>
              </w:rPr>
              <w:t>020-37887429</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r>
              <w:rPr>
                <w:rFonts w:ascii="宋体" w:hAnsi="宋体"/>
                <w:color w:val="auto"/>
                <w:szCs w:val="21"/>
              </w:rPr>
              <w:t>510650</w:t>
            </w:r>
          </w:p>
        </w:tc>
      </w:tr>
    </w:tbl>
    <w:p>
      <w:pPr>
        <w:rPr>
          <w:rFonts w:ascii="宋体" w:cs="宋体"/>
          <w:bCs/>
          <w:color w:val="auto"/>
          <w:kern w:val="0"/>
          <w:szCs w:val="21"/>
        </w:rPr>
      </w:pPr>
    </w:p>
    <w:tbl>
      <w:tblPr>
        <w:tblStyle w:val="17"/>
        <w:tblW w:w="9836" w:type="dxa"/>
        <w:tblCellSpacing w:w="15" w:type="dxa"/>
        <w:tblInd w:w="0" w:type="dxa"/>
        <w:tblLayout w:type="fixed"/>
        <w:tblCellMar>
          <w:top w:w="15" w:type="dxa"/>
          <w:left w:w="15" w:type="dxa"/>
          <w:bottom w:w="15" w:type="dxa"/>
          <w:right w:w="15" w:type="dxa"/>
        </w:tblCellMar>
      </w:tblPr>
      <w:tblGrid>
        <w:gridCol w:w="5141"/>
        <w:gridCol w:w="4695"/>
      </w:tblGrid>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ascii="宋体" w:hAnsi="宋体"/>
                <w:color w:val="auto"/>
                <w:szCs w:val="21"/>
              </w:rPr>
              <w:t>(</w:t>
            </w:r>
            <w:r>
              <w:rPr>
                <w:rFonts w:hint="eastAsia" w:ascii="宋体" w:hAnsi="宋体"/>
                <w:color w:val="auto"/>
                <w:szCs w:val="21"/>
              </w:rPr>
              <w:t>三</w:t>
            </w:r>
            <w:r>
              <w:rPr>
                <w:rFonts w:ascii="宋体" w:hAnsi="宋体"/>
                <w:color w:val="auto"/>
                <w:szCs w:val="21"/>
              </w:rPr>
              <w:t>)</w:t>
            </w:r>
            <w:r>
              <w:rPr>
                <w:rFonts w:hint="eastAsia" w:ascii="宋体" w:hAnsi="宋体"/>
                <w:color w:val="auto"/>
                <w:szCs w:val="21"/>
              </w:rPr>
              <w:t>采购人：广州大学城管理委员会</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地址：广州市番禺区广州大学城中心大街南</w:t>
            </w:r>
            <w:r>
              <w:rPr>
                <w:rFonts w:ascii="宋体" w:hAnsi="宋体"/>
                <w:color w:val="auto"/>
                <w:szCs w:val="21"/>
              </w:rPr>
              <w:t>28</w:t>
            </w:r>
            <w:r>
              <w:rPr>
                <w:rFonts w:hint="eastAsia" w:ascii="宋体" w:hAnsi="宋体"/>
                <w:color w:val="auto"/>
                <w:szCs w:val="21"/>
              </w:rPr>
              <w:t>号</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联系人：</w:t>
            </w:r>
            <w:r>
              <w:rPr>
                <w:rFonts w:hint="eastAsia" w:ascii="宋体" w:hAnsi="宋体"/>
                <w:color w:val="auto"/>
                <w:szCs w:val="21"/>
                <w:lang w:eastAsia="zh-CN"/>
              </w:rPr>
              <w:t>黎工</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联系电话：</w:t>
            </w:r>
            <w:r>
              <w:rPr>
                <w:rFonts w:hint="eastAsia" w:ascii="宋体" w:hAnsi="宋体"/>
                <w:color w:val="auto"/>
                <w:szCs w:val="21"/>
                <w:lang w:val="en-US" w:eastAsia="zh-CN"/>
              </w:rPr>
              <w:t>020-39339097</w:t>
            </w:r>
          </w:p>
        </w:tc>
      </w:tr>
      <w:tr>
        <w:tblPrEx>
          <w:tblLayout w:type="fixed"/>
          <w:tblCellMar>
            <w:top w:w="15" w:type="dxa"/>
            <w:left w:w="15" w:type="dxa"/>
            <w:bottom w:w="15" w:type="dxa"/>
            <w:right w:w="15" w:type="dxa"/>
          </w:tblCellMar>
        </w:tblPrEx>
        <w:trPr>
          <w:trHeight w:val="445" w:hRule="atLeast"/>
          <w:tblCellSpacing w:w="15" w:type="dxa"/>
        </w:trPr>
        <w:tc>
          <w:tcPr>
            <w:tcW w:w="5096" w:type="dxa"/>
            <w:shd w:val="clear" w:color="auto" w:fill="F8FCFF"/>
            <w:vAlign w:val="center"/>
          </w:tcPr>
          <w:p>
            <w:pPr>
              <w:pStyle w:val="27"/>
              <w:numPr>
                <w:ilvl w:val="0"/>
                <w:numId w:val="0"/>
              </w:numPr>
              <w:tabs>
                <w:tab w:val="left" w:pos="851"/>
              </w:tabs>
              <w:adjustRightInd w:val="0"/>
              <w:snapToGrid w:val="0"/>
              <w:spacing w:line="360" w:lineRule="auto"/>
              <w:ind w:firstLine="420" w:firstLineChars="200"/>
              <w:rPr>
                <w:rFonts w:ascii="宋体"/>
                <w:color w:val="auto"/>
                <w:szCs w:val="21"/>
              </w:rPr>
            </w:pPr>
            <w:r>
              <w:rPr>
                <w:rFonts w:hint="eastAsia" w:ascii="宋体" w:hAnsi="宋体"/>
                <w:color w:val="auto"/>
                <w:szCs w:val="21"/>
              </w:rPr>
              <w:t>传真：</w:t>
            </w:r>
          </w:p>
        </w:tc>
        <w:tc>
          <w:tcPr>
            <w:tcW w:w="4650" w:type="dxa"/>
            <w:shd w:val="clear" w:color="auto" w:fill="F8FCFF"/>
            <w:vAlign w:val="center"/>
          </w:tcPr>
          <w:p>
            <w:pPr>
              <w:pStyle w:val="27"/>
              <w:numPr>
                <w:ilvl w:val="0"/>
                <w:numId w:val="0"/>
              </w:numPr>
              <w:tabs>
                <w:tab w:val="left" w:pos="851"/>
              </w:tabs>
              <w:adjustRightInd w:val="0"/>
              <w:snapToGrid w:val="0"/>
              <w:spacing w:line="360" w:lineRule="auto"/>
              <w:rPr>
                <w:rFonts w:ascii="宋体"/>
                <w:color w:val="auto"/>
                <w:szCs w:val="21"/>
              </w:rPr>
            </w:pPr>
            <w:r>
              <w:rPr>
                <w:rFonts w:hint="eastAsia" w:ascii="宋体" w:hAnsi="宋体"/>
                <w:color w:val="auto"/>
                <w:szCs w:val="21"/>
              </w:rPr>
              <w:t>邮编：</w:t>
            </w:r>
          </w:p>
        </w:tc>
      </w:tr>
    </w:tbl>
    <w:p>
      <w:pPr>
        <w:tabs>
          <w:tab w:val="right" w:pos="9180"/>
        </w:tabs>
        <w:adjustRightInd w:val="0"/>
        <w:snapToGrid w:val="0"/>
        <w:spacing w:line="360" w:lineRule="auto"/>
        <w:ind w:firstLine="435"/>
        <w:jc w:val="right"/>
        <w:rPr>
          <w:rFonts w:ascii="宋体"/>
          <w:b/>
          <w:color w:val="auto"/>
        </w:rPr>
      </w:pPr>
      <w:r>
        <w:rPr>
          <w:rFonts w:hint="eastAsia" w:ascii="宋体" w:hAnsi="宋体"/>
          <w:b/>
          <w:color w:val="auto"/>
        </w:rPr>
        <w:t>发布人：广州宝诚招标代理咨询有限公司</w:t>
      </w:r>
    </w:p>
    <w:p>
      <w:pPr>
        <w:wordWrap w:val="0"/>
        <w:adjustRightInd w:val="0"/>
        <w:snapToGrid w:val="0"/>
        <w:spacing w:line="360" w:lineRule="auto"/>
        <w:ind w:firstLine="435"/>
        <w:jc w:val="right"/>
        <w:rPr>
          <w:rFonts w:ascii="宋体"/>
          <w:b/>
          <w:color w:val="auto"/>
        </w:rPr>
      </w:pPr>
      <w:r>
        <w:rPr>
          <w:rFonts w:hint="eastAsia" w:ascii="宋体" w:hAnsi="宋体"/>
          <w:b/>
          <w:color w:val="auto"/>
        </w:rPr>
        <w:t>发布日期：</w:t>
      </w:r>
      <w:r>
        <w:rPr>
          <w:rFonts w:ascii="宋体" w:hAnsi="宋体"/>
          <w:b/>
          <w:color w:val="auto"/>
        </w:rPr>
        <w:t>2018</w:t>
      </w:r>
      <w:r>
        <w:rPr>
          <w:rFonts w:hint="eastAsia" w:ascii="宋体" w:hAnsi="宋体"/>
          <w:b/>
          <w:color w:val="auto"/>
        </w:rPr>
        <w:t>年</w:t>
      </w:r>
      <w:r>
        <w:rPr>
          <w:rFonts w:hint="eastAsia" w:ascii="宋体" w:hAnsi="宋体"/>
          <w:b/>
          <w:color w:val="auto"/>
          <w:lang w:val="en-US" w:eastAsia="zh-CN"/>
        </w:rPr>
        <w:t>7</w:t>
      </w:r>
      <w:r>
        <w:rPr>
          <w:rFonts w:hint="eastAsia" w:ascii="宋体" w:hAnsi="宋体"/>
          <w:b/>
          <w:color w:val="auto"/>
        </w:rPr>
        <w:t>月</w:t>
      </w:r>
      <w:r>
        <w:rPr>
          <w:rFonts w:hint="eastAsia" w:ascii="宋体" w:hAnsi="宋体"/>
          <w:b/>
          <w:color w:val="auto"/>
          <w:lang w:val="en-US" w:eastAsia="zh-CN"/>
        </w:rPr>
        <w:t>19</w:t>
      </w:r>
      <w:r>
        <w:rPr>
          <w:rFonts w:hint="eastAsia" w:ascii="宋体" w:hAnsi="宋体"/>
          <w:b/>
          <w:color w:val="auto"/>
        </w:rPr>
        <w:t>日</w:t>
      </w:r>
    </w:p>
    <w:p>
      <w:pPr>
        <w:rPr>
          <w:rFonts w:ascii="宋体"/>
          <w:color w:val="auto"/>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p>
      <w:pPr>
        <w:adjustRightInd w:val="0"/>
        <w:snapToGrid w:val="0"/>
        <w:spacing w:beforeLines="50" w:afterLines="50"/>
        <w:jc w:val="center"/>
        <w:outlineLvl w:val="0"/>
        <w:rPr>
          <w:rFonts w:ascii="宋体"/>
          <w:b/>
          <w:bCs/>
          <w:sz w:val="28"/>
          <w:szCs w:val="28"/>
        </w:rPr>
      </w:pPr>
      <w:r>
        <w:rPr>
          <w:rFonts w:hint="eastAsia" w:ascii="宋体" w:hAnsi="宋体"/>
          <w:b/>
          <w:bCs/>
          <w:sz w:val="28"/>
          <w:szCs w:val="28"/>
        </w:rPr>
        <w:t>第二章</w:t>
      </w:r>
      <w:r>
        <w:rPr>
          <w:rFonts w:ascii="宋体" w:hAnsi="宋体"/>
          <w:b/>
          <w:bCs/>
          <w:sz w:val="28"/>
          <w:szCs w:val="28"/>
        </w:rPr>
        <w:t xml:space="preserve">  </w:t>
      </w:r>
      <w:r>
        <w:rPr>
          <w:rFonts w:hint="eastAsia" w:ascii="宋体" w:hAnsi="宋体"/>
          <w:b/>
          <w:bCs/>
          <w:sz w:val="28"/>
          <w:szCs w:val="28"/>
        </w:rPr>
        <w:t>投标资料表</w:t>
      </w:r>
    </w:p>
    <w:p>
      <w:pPr>
        <w:spacing w:line="360" w:lineRule="auto"/>
        <w:ind w:right="-174" w:rightChars="-83"/>
        <w:rPr>
          <w:rFonts w:asci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条款号</w:t>
            </w:r>
          </w:p>
        </w:tc>
        <w:tc>
          <w:tcPr>
            <w:tcW w:w="2016"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内容</w:t>
            </w:r>
          </w:p>
        </w:tc>
        <w:tc>
          <w:tcPr>
            <w:tcW w:w="6592" w:type="dxa"/>
            <w:tcBorders>
              <w:top w:val="single" w:color="auto" w:sz="12" w:space="0"/>
            </w:tcBorders>
            <w:vAlign w:val="center"/>
          </w:tcPr>
          <w:p>
            <w:pPr>
              <w:adjustRightInd w:val="0"/>
              <w:snapToGrid w:val="0"/>
              <w:spacing w:line="320" w:lineRule="exact"/>
              <w:jc w:val="center"/>
              <w:rPr>
                <w:rFonts w:asci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8"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4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采购人名称</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广州大学城管理委员会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采购代理机构</w:t>
            </w:r>
          </w:p>
        </w:tc>
        <w:tc>
          <w:tcPr>
            <w:tcW w:w="6592" w:type="dxa"/>
            <w:vAlign w:val="center"/>
          </w:tcPr>
          <w:p>
            <w:pPr>
              <w:adjustRightInd w:val="0"/>
              <w:snapToGrid w:val="0"/>
              <w:spacing w:line="320" w:lineRule="exact"/>
              <w:rPr>
                <w:rFonts w:ascii="宋体"/>
                <w:szCs w:val="21"/>
              </w:rPr>
            </w:pPr>
            <w:r>
              <w:rPr>
                <w:rFonts w:hint="eastAsia" w:ascii="宋体" w:hAnsi="宋体"/>
                <w:szCs w:val="21"/>
              </w:rPr>
              <w:t>名称：广州宝诚招标代理咨询有限公司</w:t>
            </w:r>
          </w:p>
          <w:p>
            <w:pPr>
              <w:adjustRightInd w:val="0"/>
              <w:snapToGrid w:val="0"/>
              <w:spacing w:line="320" w:lineRule="exact"/>
              <w:rPr>
                <w:rFonts w:hint="eastAsia" w:ascii="宋体" w:eastAsia="宋体"/>
                <w:szCs w:val="21"/>
                <w:lang w:eastAsia="zh-CN"/>
              </w:rPr>
            </w:pPr>
            <w:r>
              <w:rPr>
                <w:rFonts w:hint="eastAsia" w:ascii="宋体" w:hAnsi="宋体"/>
                <w:szCs w:val="21"/>
              </w:rPr>
              <w:t>地址：</w:t>
            </w:r>
            <w:r>
              <w:rPr>
                <w:rFonts w:hint="eastAsia" w:ascii="宋体" w:hAnsi="宋体"/>
                <w:szCs w:val="21"/>
                <w:lang w:eastAsia="zh-CN"/>
              </w:rPr>
              <w:t>广州市番禺区敏捷上城国际1期2栋1806(靠墙边电梯上)。</w:t>
            </w:r>
          </w:p>
          <w:p>
            <w:pPr>
              <w:adjustRightInd w:val="0"/>
              <w:snapToGrid w:val="0"/>
              <w:spacing w:line="320" w:lineRule="exact"/>
              <w:rPr>
                <w:rFonts w:ascii="宋体"/>
                <w:szCs w:val="21"/>
              </w:rPr>
            </w:pPr>
            <w:r>
              <w:rPr>
                <w:rFonts w:hint="eastAsia" w:ascii="宋体" w:hAnsi="宋体"/>
                <w:szCs w:val="21"/>
              </w:rPr>
              <w:t>电话：</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传真：</w:t>
            </w:r>
            <w:r>
              <w:rPr>
                <w:rFonts w:ascii="宋体" w:hAnsi="宋体"/>
                <w:szCs w:val="21"/>
              </w:rPr>
              <w:t>020-37887429</w:t>
            </w:r>
            <w:r>
              <w:rPr>
                <w:rFonts w:hint="eastAsia" w:ascii="宋体" w:hAnsi="宋体"/>
                <w:szCs w:val="21"/>
              </w:rPr>
              <w:t>；</w:t>
            </w:r>
          </w:p>
          <w:p>
            <w:pPr>
              <w:adjustRightInd w:val="0"/>
              <w:snapToGrid w:val="0"/>
              <w:spacing w:line="320" w:lineRule="exact"/>
              <w:rPr>
                <w:rFonts w:ascii="宋体"/>
                <w:szCs w:val="21"/>
              </w:rPr>
            </w:pPr>
            <w:r>
              <w:rPr>
                <w:rFonts w:hint="eastAsia" w:ascii="宋体" w:hAnsi="宋体"/>
                <w:szCs w:val="21"/>
              </w:rPr>
              <w:t>电子邮箱：</w:t>
            </w:r>
            <w:r>
              <w:rPr>
                <w:rFonts w:ascii="宋体" w:hAnsi="宋体"/>
                <w:szCs w:val="21"/>
              </w:rPr>
              <w:t>GZBCZB@163.com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1.5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szCs w:val="21"/>
              </w:rPr>
            </w:pPr>
            <w:r>
              <w:rPr>
                <w:rFonts w:hint="eastAsia" w:ascii="宋体" w:hAnsi="宋体"/>
                <w:szCs w:val="21"/>
              </w:rPr>
              <w:t>推荐担保机构及联系方式：</w:t>
            </w:r>
          </w:p>
          <w:tbl>
            <w:tblPr>
              <w:tblStyle w:val="17"/>
              <w:tblW w:w="6366" w:type="dxa"/>
              <w:tblInd w:w="0" w:type="dxa"/>
              <w:tblLayout w:type="fixed"/>
              <w:tblCellMar>
                <w:top w:w="0" w:type="dxa"/>
                <w:left w:w="108" w:type="dxa"/>
                <w:bottom w:w="0" w:type="dxa"/>
                <w:right w:w="108" w:type="dxa"/>
              </w:tblCellMar>
            </w:tblPr>
            <w:tblGrid>
              <w:gridCol w:w="1283"/>
              <w:gridCol w:w="1537"/>
              <w:gridCol w:w="2480"/>
              <w:gridCol w:w="1066"/>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地址</w:t>
                  </w:r>
                </w:p>
              </w:tc>
              <w:tc>
                <w:tcPr>
                  <w:tcW w:w="2480"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联系电话</w:t>
                  </w:r>
                </w:p>
              </w:tc>
              <w:tc>
                <w:tcPr>
                  <w:tcW w:w="1066"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北京市海淀区西三环北路</w:t>
                  </w:r>
                  <w:r>
                    <w:rPr>
                      <w:rFonts w:hAnsi="宋体"/>
                      <w:color w:val="auto"/>
                      <w:sz w:val="21"/>
                      <w:szCs w:val="21"/>
                    </w:rPr>
                    <w:t>100</w:t>
                  </w:r>
                  <w:r>
                    <w:rPr>
                      <w:rFonts w:hint="eastAsia" w:hAnsi="宋体"/>
                      <w:color w:val="auto"/>
                      <w:sz w:val="21"/>
                      <w:szCs w:val="21"/>
                    </w:rPr>
                    <w:t>号金玉大厦九楼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Ansi="宋体"/>
                      <w:color w:val="auto"/>
                      <w:sz w:val="21"/>
                      <w:szCs w:val="21"/>
                    </w:rPr>
                    <w:t>010-88822892/</w:t>
                  </w:r>
                </w:p>
                <w:p>
                  <w:pPr>
                    <w:pStyle w:val="28"/>
                    <w:jc w:val="center"/>
                    <w:rPr>
                      <w:rFonts w:hAnsi="宋体"/>
                      <w:color w:val="auto"/>
                      <w:sz w:val="21"/>
                      <w:szCs w:val="21"/>
                    </w:rPr>
                  </w:pPr>
                  <w:r>
                    <w:rPr>
                      <w:rFonts w:hAnsi="宋体"/>
                      <w:color w:val="auto"/>
                      <w:sz w:val="21"/>
                      <w:szCs w:val="21"/>
                    </w:rPr>
                    <w:t>15011155178 010-88822659/</w:t>
                  </w:r>
                </w:p>
                <w:p>
                  <w:pPr>
                    <w:pStyle w:val="28"/>
                    <w:jc w:val="center"/>
                    <w:rPr>
                      <w:rFonts w:hAnsi="宋体"/>
                      <w:color w:val="auto"/>
                      <w:sz w:val="21"/>
                      <w:szCs w:val="21"/>
                    </w:rPr>
                  </w:pPr>
                  <w:r>
                    <w:rPr>
                      <w:rFonts w:hAnsi="宋体"/>
                      <w:color w:val="auto"/>
                      <w:sz w:val="21"/>
                      <w:szCs w:val="21"/>
                    </w:rPr>
                    <w:t>18001263459</w:t>
                  </w:r>
                </w:p>
              </w:tc>
              <w:tc>
                <w:tcPr>
                  <w:tcW w:w="1066"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安国山</w:t>
                  </w:r>
                </w:p>
                <w:p>
                  <w:pPr>
                    <w:pStyle w:val="28"/>
                    <w:jc w:val="center"/>
                    <w:rPr>
                      <w:rFonts w:hAnsi="宋体"/>
                      <w:color w:val="auto"/>
                      <w:sz w:val="21"/>
                      <w:szCs w:val="21"/>
                    </w:rPr>
                  </w:pPr>
                  <w:r>
                    <w:rPr>
                      <w:rFonts w:hint="eastAsia" w:hAnsi="宋体"/>
                      <w:color w:val="auto"/>
                      <w:sz w:val="21"/>
                      <w:szCs w:val="21"/>
                    </w:rPr>
                    <w:t>何</w:t>
                  </w:r>
                  <w:r>
                    <w:rPr>
                      <w:rFonts w:hAnsi="宋体"/>
                      <w:color w:val="auto"/>
                      <w:sz w:val="21"/>
                      <w:szCs w:val="21"/>
                    </w:rPr>
                    <w:t xml:space="preserve"> </w:t>
                  </w:r>
                  <w:r>
                    <w:rPr>
                      <w:rFonts w:hint="eastAsia" w:hAnsi="宋体"/>
                      <w:color w:val="auto"/>
                      <w:sz w:val="21"/>
                      <w:szCs w:val="21"/>
                    </w:rPr>
                    <w:t>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广州市东风中路</w:t>
                  </w:r>
                  <w:r>
                    <w:rPr>
                      <w:rFonts w:hAnsi="宋体"/>
                      <w:color w:val="auto"/>
                      <w:sz w:val="21"/>
                      <w:szCs w:val="21"/>
                    </w:rPr>
                    <w:t>481</w:t>
                  </w:r>
                  <w:r>
                    <w:rPr>
                      <w:rFonts w:hint="eastAsia" w:hAnsi="宋体"/>
                      <w:color w:val="auto"/>
                      <w:sz w:val="21"/>
                      <w:szCs w:val="21"/>
                    </w:rPr>
                    <w:t>号粤财大厦</w:t>
                  </w:r>
                </w:p>
              </w:tc>
              <w:tc>
                <w:tcPr>
                  <w:tcW w:w="2480"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Ansi="宋体"/>
                      <w:color w:val="auto"/>
                      <w:sz w:val="21"/>
                      <w:szCs w:val="21"/>
                    </w:rPr>
                    <w:t>020-83063201</w:t>
                  </w:r>
                </w:p>
                <w:p>
                  <w:pPr>
                    <w:pStyle w:val="28"/>
                    <w:jc w:val="center"/>
                    <w:rPr>
                      <w:rFonts w:hAnsi="宋体"/>
                      <w:color w:val="auto"/>
                      <w:sz w:val="21"/>
                      <w:szCs w:val="21"/>
                    </w:rPr>
                  </w:pPr>
                  <w:r>
                    <w:rPr>
                      <w:rFonts w:hAnsi="宋体"/>
                      <w:color w:val="auto"/>
                      <w:sz w:val="21"/>
                      <w:szCs w:val="21"/>
                    </w:rPr>
                    <w:t>13660420475</w:t>
                  </w:r>
                </w:p>
              </w:tc>
              <w:tc>
                <w:tcPr>
                  <w:tcW w:w="1066"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东莞市东城区君豪商业中心</w:t>
                  </w:r>
                  <w:r>
                    <w:rPr>
                      <w:rFonts w:hAnsi="宋体"/>
                      <w:color w:val="auto"/>
                      <w:sz w:val="21"/>
                      <w:szCs w:val="21"/>
                    </w:rPr>
                    <w:t>9</w:t>
                  </w:r>
                  <w:r>
                    <w:rPr>
                      <w:rFonts w:hint="eastAsia" w:hAnsi="宋体"/>
                      <w:color w:val="auto"/>
                      <w:sz w:val="21"/>
                      <w:szCs w:val="21"/>
                    </w:rPr>
                    <w:t>楼</w:t>
                  </w:r>
                </w:p>
              </w:tc>
              <w:tc>
                <w:tcPr>
                  <w:tcW w:w="2480"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Ansi="宋体"/>
                      <w:color w:val="auto"/>
                      <w:sz w:val="21"/>
                      <w:szCs w:val="21"/>
                    </w:rPr>
                    <w:t>13729920608</w:t>
                  </w:r>
                </w:p>
                <w:p>
                  <w:pPr>
                    <w:pStyle w:val="28"/>
                    <w:jc w:val="center"/>
                    <w:rPr>
                      <w:rFonts w:hAnsi="宋体"/>
                      <w:color w:val="auto"/>
                      <w:sz w:val="21"/>
                      <w:szCs w:val="21"/>
                    </w:rPr>
                  </w:pPr>
                  <w:r>
                    <w:rPr>
                      <w:rFonts w:hAnsi="宋体"/>
                      <w:color w:val="auto"/>
                      <w:sz w:val="21"/>
                      <w:szCs w:val="21"/>
                    </w:rPr>
                    <w:t>13712393608</w:t>
                  </w:r>
                </w:p>
                <w:p>
                  <w:pPr>
                    <w:pStyle w:val="28"/>
                    <w:jc w:val="center"/>
                    <w:rPr>
                      <w:rFonts w:hAnsi="宋体"/>
                      <w:color w:val="auto"/>
                      <w:sz w:val="21"/>
                      <w:szCs w:val="21"/>
                    </w:rPr>
                  </w:pPr>
                  <w:r>
                    <w:rPr>
                      <w:rFonts w:hAnsi="宋体"/>
                      <w:color w:val="auto"/>
                      <w:sz w:val="21"/>
                      <w:szCs w:val="21"/>
                    </w:rPr>
                    <w:t>0769-2332688-8013</w:t>
                  </w:r>
                </w:p>
                <w:p>
                  <w:pPr>
                    <w:pStyle w:val="28"/>
                    <w:jc w:val="center"/>
                    <w:rPr>
                      <w:rFonts w:hAnsi="宋体"/>
                      <w:color w:val="auto"/>
                      <w:sz w:val="21"/>
                      <w:szCs w:val="21"/>
                    </w:rPr>
                  </w:pPr>
                  <w:r>
                    <w:rPr>
                      <w:rFonts w:hint="eastAsia" w:hAnsi="宋体"/>
                      <w:color w:val="auto"/>
                      <w:sz w:val="21"/>
                      <w:szCs w:val="21"/>
                    </w:rPr>
                    <w:t>传真：</w:t>
                  </w:r>
                  <w:r>
                    <w:rPr>
                      <w:rFonts w:hAnsi="宋体"/>
                      <w:color w:val="auto"/>
                      <w:sz w:val="21"/>
                      <w:szCs w:val="21"/>
                    </w:rPr>
                    <w:t>0769-23326788</w:t>
                  </w:r>
                </w:p>
              </w:tc>
              <w:tc>
                <w:tcPr>
                  <w:tcW w:w="1066" w:type="dxa"/>
                  <w:tcBorders>
                    <w:top w:val="single" w:color="auto" w:sz="4" w:space="0"/>
                    <w:left w:val="single" w:color="auto" w:sz="4" w:space="0"/>
                    <w:bottom w:val="single" w:color="auto" w:sz="4" w:space="0"/>
                    <w:right w:val="single" w:color="auto" w:sz="4" w:space="0"/>
                  </w:tcBorders>
                  <w:vAlign w:val="center"/>
                </w:tcPr>
                <w:p>
                  <w:pPr>
                    <w:pStyle w:val="28"/>
                    <w:jc w:val="center"/>
                    <w:rPr>
                      <w:rFonts w:hAnsi="宋体"/>
                      <w:color w:val="auto"/>
                      <w:sz w:val="21"/>
                      <w:szCs w:val="21"/>
                    </w:rPr>
                  </w:pPr>
                  <w:r>
                    <w:rPr>
                      <w:rFonts w:hint="eastAsia" w:hAnsi="宋体"/>
                      <w:color w:val="auto"/>
                      <w:sz w:val="21"/>
                      <w:szCs w:val="21"/>
                    </w:rPr>
                    <w:t>谭彪</w:t>
                  </w:r>
                </w:p>
                <w:p>
                  <w:pPr>
                    <w:pStyle w:val="28"/>
                    <w:jc w:val="center"/>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2.1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36" w:hRule="atLeast"/>
          <w:jc w:val="center"/>
        </w:trPr>
        <w:tc>
          <w:tcPr>
            <w:tcW w:w="9962" w:type="dxa"/>
            <w:gridSpan w:val="3"/>
            <w:vAlign w:val="center"/>
          </w:tcPr>
          <w:p>
            <w:pPr>
              <w:adjustRightInd w:val="0"/>
              <w:snapToGrid w:val="0"/>
              <w:spacing w:line="320" w:lineRule="exact"/>
              <w:jc w:val="center"/>
              <w:rPr>
                <w:rFonts w:ascii="宋体"/>
                <w:b/>
                <w:szCs w:val="21"/>
              </w:rPr>
            </w:pPr>
            <w:r>
              <w:rPr>
                <w:rFonts w:hint="eastAsia"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84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3.3</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3.4</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3.5</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投标保证金</w:t>
            </w:r>
          </w:p>
        </w:tc>
        <w:tc>
          <w:tcPr>
            <w:tcW w:w="6592" w:type="dxa"/>
            <w:vAlign w:val="center"/>
          </w:tcPr>
          <w:p>
            <w:pPr>
              <w:numPr>
                <w:ilvl w:val="0"/>
                <w:numId w:val="0"/>
              </w:numPr>
              <w:adjustRightInd w:val="0"/>
              <w:snapToGrid w:val="0"/>
              <w:spacing w:line="320" w:lineRule="exact"/>
              <w:ind w:leftChars="0"/>
              <w:rPr>
                <w:rFonts w:hint="eastAsia" w:asciiTheme="minorEastAsia" w:hAnsiTheme="minorEastAsia" w:eastAsiaTheme="minorEastAsia" w:cstheme="minorEastAsia"/>
                <w:b/>
                <w:bCs/>
                <w:color w:val="FF0000"/>
                <w:szCs w:val="20"/>
              </w:rPr>
            </w:pPr>
            <w:r>
              <w:rPr>
                <w:rFonts w:hint="eastAsia" w:asciiTheme="minorEastAsia" w:hAnsiTheme="minorEastAsia" w:eastAsiaTheme="minorEastAsia" w:cstheme="minorEastAsia"/>
                <w:b/>
                <w:bCs/>
                <w:color w:val="FF0000"/>
                <w:szCs w:val="21"/>
                <w:lang w:val="en-US" w:eastAsia="zh-CN"/>
              </w:rPr>
              <w:t>1.</w:t>
            </w:r>
            <w:r>
              <w:rPr>
                <w:rFonts w:hint="eastAsia" w:asciiTheme="minorEastAsia" w:hAnsiTheme="minorEastAsia" w:eastAsiaTheme="minorEastAsia" w:cstheme="minorEastAsia"/>
                <w:b/>
                <w:bCs/>
                <w:color w:val="FF0000"/>
                <w:szCs w:val="21"/>
              </w:rPr>
              <w:t>投标保证金金额：</w:t>
            </w:r>
            <w:r>
              <w:rPr>
                <w:rFonts w:hint="eastAsia" w:asciiTheme="minorEastAsia" w:hAnsiTheme="minorEastAsia" w:eastAsiaTheme="minorEastAsia" w:cstheme="minorEastAsia"/>
                <w:b/>
                <w:bCs/>
                <w:color w:val="FF0000"/>
              </w:rPr>
              <w:t>RMB80000.00元（人民币捌万元整）。</w:t>
            </w:r>
          </w:p>
          <w:p>
            <w:pPr>
              <w:numPr>
                <w:ilvl w:val="0"/>
                <w:numId w:val="0"/>
              </w:numPr>
              <w:adjustRightInd w:val="0"/>
              <w:snapToGrid w:val="0"/>
              <w:spacing w:line="320" w:lineRule="exact"/>
              <w:ind w:leftChars="0"/>
              <w:rPr>
                <w:rFonts w:hint="eastAsia" w:asciiTheme="minorEastAsia" w:hAnsiTheme="minorEastAsia" w:eastAsiaTheme="minorEastAsia" w:cstheme="minorEastAsia"/>
                <w:bCs/>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投标保证金作为供应商投标的组成部分，与投标文件一同递交。</w:t>
            </w:r>
          </w:p>
          <w:p>
            <w:pP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lang w:val="en-US" w:eastAsia="zh-CN"/>
              </w:rPr>
              <w:t>3.</w:t>
            </w:r>
            <w:r>
              <w:rPr>
                <w:rFonts w:hint="eastAsia" w:asciiTheme="minorEastAsia" w:hAnsiTheme="minorEastAsia" w:eastAsiaTheme="minorEastAsia" w:cstheme="minorEastAsia"/>
              </w:rPr>
              <w:t>投标保证金应当以支票、汇票、本票或者金融机构、担保机构出具的保函等非现金形式提交</w:t>
            </w:r>
            <w:r>
              <w:rPr>
                <w:rFonts w:hint="eastAsia" w:asciiTheme="minorEastAsia" w:hAnsiTheme="minorEastAsia" w:eastAsiaTheme="minorEastAsia" w:cstheme="minorEastAsia"/>
                <w:szCs w:val="21"/>
              </w:rPr>
              <w:t>：</w:t>
            </w:r>
          </w:p>
          <w:p>
            <w:pPr>
              <w:adjustRightInd w:val="0"/>
              <w:snapToGrid w:val="0"/>
              <w:spacing w:line="320" w:lineRule="exact"/>
              <w:ind w:firstLine="420" w:firstLineChars="200"/>
              <w:rPr>
                <w:rFonts w:ascii="宋体"/>
                <w:szCs w:val="21"/>
              </w:rPr>
            </w:pPr>
            <w:r>
              <w:rPr>
                <w:rFonts w:hint="eastAsia" w:ascii="宋体" w:hAnsi="宋体"/>
                <w:szCs w:val="21"/>
              </w:rPr>
              <w:t>收款单位名称：广州宝诚招标代理咨询有限公司</w:t>
            </w:r>
          </w:p>
          <w:p>
            <w:pPr>
              <w:snapToGrid w:val="0"/>
              <w:spacing w:line="380" w:lineRule="exact"/>
              <w:ind w:firstLine="420" w:firstLineChars="200"/>
              <w:rPr>
                <w:rFonts w:ascii="宋体"/>
                <w:color w:val="000000"/>
                <w:szCs w:val="21"/>
              </w:rPr>
            </w:pPr>
            <w:r>
              <w:rPr>
                <w:rFonts w:hint="eastAsia" w:ascii="宋体" w:hAnsi="宋体"/>
                <w:color w:val="000000"/>
                <w:szCs w:val="21"/>
              </w:rPr>
              <w:t>开户银行：广发银行广州龙洞支行</w:t>
            </w:r>
          </w:p>
          <w:p>
            <w:pPr>
              <w:snapToGrid w:val="0"/>
              <w:spacing w:line="380" w:lineRule="exact"/>
              <w:ind w:firstLine="420" w:firstLineChars="200"/>
              <w:rPr>
                <w:rFonts w:ascii="宋体"/>
                <w:color w:val="000000"/>
                <w:szCs w:val="21"/>
              </w:rPr>
            </w:pPr>
            <w:r>
              <w:rPr>
                <w:rFonts w:hint="eastAsia" w:ascii="宋体" w:hAnsi="宋体"/>
                <w:color w:val="000000"/>
                <w:szCs w:val="21"/>
              </w:rPr>
              <w:t>投标保证金账号：</w:t>
            </w:r>
            <w:r>
              <w:rPr>
                <w:rFonts w:ascii="宋体" w:hAnsi="宋体"/>
                <w:color w:val="000000"/>
                <w:szCs w:val="21"/>
              </w:rPr>
              <w:t>9550 8802 0090 0000 188</w:t>
            </w:r>
          </w:p>
          <w:p>
            <w:pPr>
              <w:snapToGrid w:val="0"/>
              <w:spacing w:line="380" w:lineRule="exact"/>
              <w:ind w:firstLine="420" w:firstLineChars="200"/>
              <w:rPr>
                <w:rFonts w:ascii="宋体"/>
                <w:color w:val="000000"/>
                <w:szCs w:val="21"/>
              </w:rPr>
            </w:pPr>
            <w:r>
              <w:rPr>
                <w:rFonts w:hint="eastAsia" w:ascii="宋体" w:hAnsi="宋体"/>
                <w:color w:val="000000"/>
                <w:szCs w:val="21"/>
              </w:rPr>
              <w:t>传真号码：</w:t>
            </w:r>
            <w:r>
              <w:rPr>
                <w:rFonts w:ascii="宋体" w:hAnsi="宋体"/>
                <w:color w:val="000000"/>
                <w:szCs w:val="21"/>
              </w:rPr>
              <w:t>020-37887429</w:t>
            </w:r>
          </w:p>
          <w:p>
            <w:pPr>
              <w:adjustRightInd w:val="0"/>
              <w:snapToGrid w:val="0"/>
              <w:spacing w:line="320" w:lineRule="exact"/>
              <w:rPr>
                <w:rFonts w:asci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ascii="宋体" w:hAnsi="宋体"/>
              </w:rPr>
              <w:t>GZBC18HG06003</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hint="eastAsia" w:ascii="宋体" w:hAnsi="宋体"/>
                <w:szCs w:val="21"/>
              </w:rPr>
            </w:pPr>
            <w:r>
              <w:rPr>
                <w:rFonts w:hint="eastAsia" w:ascii="宋体" w:hAnsi="宋体" w:cs="宋体"/>
                <w:szCs w:val="21"/>
              </w:rPr>
              <w:fldChar w:fldCharType="begin"/>
            </w:r>
            <w:r>
              <w:rPr>
                <w:rFonts w:hint="eastAsia" w:ascii="宋体" w:hAnsi="宋体" w:cs="宋体"/>
                <w:szCs w:val="21"/>
              </w:rPr>
              <w:instrText xml:space="preserve"> HYPERLINK "mailto:投标人以投标担保函形式缴纳投标保证金的，请于投标截止时间的前一日将《政府采购投标担保函》Email（GZBCZB@163.com）到达我司。" </w:instrText>
            </w:r>
            <w:r>
              <w:rPr>
                <w:rFonts w:hint="eastAsia" w:ascii="宋体" w:hAnsi="宋体" w:cs="宋体"/>
                <w:szCs w:val="21"/>
              </w:rPr>
              <w:fldChar w:fldCharType="separate"/>
            </w:r>
            <w:r>
              <w:rPr>
                <w:rStyle w:val="15"/>
                <w:rFonts w:hint="eastAsia" w:ascii="宋体" w:hAnsi="宋体" w:cs="宋体"/>
                <w:szCs w:val="21"/>
              </w:rPr>
              <w:t>投标人以投标担保函形式缴纳投标保证金的，请于</w:t>
            </w:r>
            <w:r>
              <w:rPr>
                <w:rStyle w:val="15"/>
                <w:rFonts w:hint="eastAsia" w:ascii="宋体" w:hAnsi="宋体"/>
                <w:szCs w:val="21"/>
              </w:rPr>
              <w:t>投标截止时间的前一日将《政府采购投标担保函》</w:t>
            </w:r>
            <w:r>
              <w:rPr>
                <w:rStyle w:val="15"/>
                <w:rFonts w:ascii="宋体" w:hAnsi="宋体"/>
                <w:szCs w:val="21"/>
              </w:rPr>
              <w:t>Email</w:t>
            </w:r>
            <w:r>
              <w:rPr>
                <w:rStyle w:val="15"/>
                <w:rFonts w:hint="eastAsia" w:ascii="宋体" w:hAnsi="宋体"/>
                <w:szCs w:val="21"/>
              </w:rPr>
              <w:t>（</w:t>
            </w:r>
            <w:r>
              <w:rPr>
                <w:rStyle w:val="15"/>
                <w:rFonts w:ascii="宋体" w:hAnsi="宋体"/>
                <w:szCs w:val="21"/>
              </w:rPr>
              <w:t>GZBCZB@163.com</w:t>
            </w:r>
            <w:r>
              <w:rPr>
                <w:rStyle w:val="15"/>
                <w:rFonts w:hint="eastAsia" w:ascii="宋体" w:hAnsi="宋体"/>
                <w:szCs w:val="21"/>
              </w:rPr>
              <w:t>）到达我司。</w:t>
            </w:r>
            <w:r>
              <w:rPr>
                <w:rFonts w:hint="eastAsia" w:ascii="宋体" w:hAnsi="宋体" w:cs="宋体"/>
                <w:szCs w:val="21"/>
              </w:rPr>
              <w:fldChar w:fldCharType="end"/>
            </w:r>
          </w:p>
          <w:p>
            <w:pPr>
              <w:ind w:firstLine="422" w:firstLineChars="200"/>
              <w:rPr>
                <w:rFonts w:ascii="宋体"/>
                <w:szCs w:val="21"/>
              </w:rPr>
            </w:pPr>
            <w:r>
              <w:rPr>
                <w:rFonts w:hint="eastAsia"/>
                <w:b/>
                <w:bCs/>
              </w:rPr>
              <w:t>如投标人未按上述规定提交投标保证金，其投标文件将被拒绝。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3.6</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投标有效期</w:t>
            </w:r>
          </w:p>
        </w:tc>
        <w:tc>
          <w:tcPr>
            <w:tcW w:w="6592" w:type="dxa"/>
            <w:vAlign w:val="center"/>
          </w:tcPr>
          <w:p>
            <w:pPr>
              <w:adjustRightInd w:val="0"/>
              <w:snapToGrid w:val="0"/>
              <w:spacing w:line="320" w:lineRule="exact"/>
              <w:rPr>
                <w:rFonts w:ascii="宋体"/>
                <w:szCs w:val="21"/>
              </w:rPr>
            </w:pPr>
            <w:r>
              <w:rPr>
                <w:rFonts w:ascii="宋体" w:hAnsi="宋体"/>
                <w:szCs w:val="21"/>
              </w:rPr>
              <w:t>90</w:t>
            </w:r>
            <w:r>
              <w:rPr>
                <w:rFonts w:hint="eastAsia" w:ascii="宋体" w:hAnsi="宋体"/>
                <w:szCs w:val="21"/>
              </w:rPr>
              <w:t>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3.7</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投标文件份数</w:t>
            </w:r>
          </w:p>
        </w:tc>
        <w:tc>
          <w:tcPr>
            <w:tcW w:w="6592" w:type="dxa"/>
            <w:vAlign w:val="center"/>
          </w:tcPr>
          <w:p>
            <w:pPr>
              <w:adjustRightInd w:val="0"/>
              <w:snapToGrid w:val="0"/>
              <w:spacing w:line="320" w:lineRule="exact"/>
              <w:rPr>
                <w:rFonts w:ascii="宋体"/>
                <w:szCs w:val="21"/>
              </w:rPr>
            </w:pPr>
            <w:r>
              <w:rPr>
                <w:rFonts w:hint="eastAsia" w:ascii="宋体" w:hAnsi="宋体"/>
                <w:szCs w:val="21"/>
              </w:rPr>
              <w:t>正本一份，副本四份，电子文件一份（</w:t>
            </w:r>
            <w:r>
              <w:rPr>
                <w:rFonts w:hint="eastAsia" w:ascii="宋体" w:hAnsi="宋体"/>
              </w:rPr>
              <w:t>不可加密）</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5.1</w:t>
            </w:r>
          </w:p>
        </w:tc>
        <w:tc>
          <w:tcPr>
            <w:tcW w:w="2016" w:type="dxa"/>
            <w:vAlign w:val="center"/>
          </w:tcPr>
          <w:p>
            <w:pPr>
              <w:adjustRightInd w:val="0"/>
              <w:snapToGrid w:val="0"/>
              <w:spacing w:line="320" w:lineRule="exact"/>
              <w:jc w:val="center"/>
              <w:rPr>
                <w:rFonts w:asci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cs="宋体"/>
                <w:kern w:val="0"/>
                <w:szCs w:val="21"/>
                <w:lang w:val="zh-CN"/>
              </w:rPr>
            </w:pPr>
            <w:r>
              <w:rPr>
                <w:rFonts w:hint="eastAsia" w:ascii="宋体" w:hAnsi="宋体" w:cs="宋体"/>
                <w:kern w:val="0"/>
                <w:szCs w:val="21"/>
                <w:lang w:val="zh-CN"/>
              </w:rPr>
              <w:t>评标委员会由</w:t>
            </w:r>
            <w:r>
              <w:rPr>
                <w:rFonts w:ascii="宋体" w:hAnsi="宋体" w:cs="宋体"/>
                <w:kern w:val="0"/>
                <w:szCs w:val="21"/>
                <w:lang w:val="zh-CN"/>
              </w:rPr>
              <w:t>5</w:t>
            </w:r>
            <w:r>
              <w:rPr>
                <w:rFonts w:hint="eastAsia" w:ascii="宋体" w:hAnsi="宋体" w:cs="宋体"/>
                <w:kern w:val="0"/>
                <w:szCs w:val="21"/>
                <w:lang w:val="zh-CN"/>
              </w:rPr>
              <w:t>名单数组成，由采购人的代表</w:t>
            </w:r>
            <w:r>
              <w:rPr>
                <w:rFonts w:ascii="宋体" w:hAnsi="宋体" w:cs="宋体"/>
                <w:color w:val="FF0000"/>
                <w:kern w:val="0"/>
                <w:szCs w:val="21"/>
                <w:lang w:val="zh-CN"/>
              </w:rPr>
              <w:t>1</w:t>
            </w:r>
            <w:r>
              <w:rPr>
                <w:rFonts w:hint="eastAsia" w:ascii="宋体" w:hAnsi="宋体" w:cs="宋体"/>
                <w:color w:val="FF0000"/>
                <w:kern w:val="0"/>
                <w:szCs w:val="21"/>
                <w:lang w:val="zh-CN"/>
              </w:rPr>
              <w:t>名</w:t>
            </w:r>
            <w:r>
              <w:rPr>
                <w:rFonts w:hint="eastAsia" w:ascii="宋体" w:hAnsi="宋体" w:cs="宋体"/>
                <w:kern w:val="0"/>
                <w:szCs w:val="21"/>
                <w:lang w:val="zh-CN"/>
              </w:rPr>
              <w:t>和从专家库随机抽取的专家组成。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5.2</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5.3</w:t>
            </w:r>
          </w:p>
        </w:tc>
        <w:tc>
          <w:tcPr>
            <w:tcW w:w="2016" w:type="dxa"/>
            <w:vAlign w:val="center"/>
          </w:tcPr>
          <w:p>
            <w:pPr>
              <w:adjustRightInd w:val="0"/>
              <w:snapToGrid w:val="0"/>
              <w:spacing w:line="320" w:lineRule="exact"/>
              <w:jc w:val="center"/>
              <w:rPr>
                <w:rFonts w:asci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bCs/>
              </w:rPr>
            </w:pPr>
            <w:r>
              <w:rPr>
                <w:rFonts w:hint="eastAsia" w:ascii="宋体" w:hAnsi="宋体"/>
                <w:bCs/>
              </w:rPr>
              <w:t>如第二中标候选人报价高于第一中标候选人报价</w:t>
            </w:r>
            <w:r>
              <w:rPr>
                <w:rFonts w:ascii="宋体" w:hAnsi="宋体"/>
                <w:bCs/>
              </w:rPr>
              <w:t>20%</w:t>
            </w:r>
            <w:r>
              <w:rPr>
                <w:rFonts w:hint="eastAsia" w:ascii="宋体" w:hAnsi="宋体"/>
                <w:bCs/>
              </w:rPr>
              <w:t>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szCs w:val="21"/>
              </w:rPr>
            </w:pPr>
            <w:r>
              <w:rPr>
                <w:rFonts w:hint="eastAsia"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6.1</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szCs w:val="21"/>
              </w:rPr>
            </w:pPr>
            <w:r>
              <w:rPr>
                <w:rFonts w:ascii="宋体" w:hAnsi="宋体"/>
                <w:szCs w:val="21"/>
              </w:rPr>
              <w:t>6.2</w:t>
            </w:r>
          </w:p>
        </w:tc>
        <w:tc>
          <w:tcPr>
            <w:tcW w:w="2016" w:type="dxa"/>
            <w:vAlign w:val="center"/>
          </w:tcPr>
          <w:p>
            <w:pPr>
              <w:adjustRightInd w:val="0"/>
              <w:snapToGrid w:val="0"/>
              <w:spacing w:line="320" w:lineRule="exact"/>
              <w:jc w:val="center"/>
              <w:rPr>
                <w:rFonts w:asci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szCs w:val="21"/>
              </w:rPr>
            </w:pPr>
            <w:r>
              <w:rPr>
                <w:rFonts w:hint="eastAsia" w:ascii="宋体" w:hAnsi="宋体"/>
                <w:szCs w:val="21"/>
              </w:rPr>
              <w:t>详见用户需求书、合同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tcBorders>
              <w:bottom w:val="single" w:color="auto" w:sz="12" w:space="0"/>
            </w:tcBorders>
            <w:vAlign w:val="center"/>
          </w:tcPr>
          <w:p>
            <w:pPr>
              <w:adjustRightInd w:val="0"/>
              <w:snapToGrid w:val="0"/>
              <w:spacing w:line="320" w:lineRule="exact"/>
              <w:jc w:val="center"/>
              <w:rPr>
                <w:rFonts w:ascii="宋体"/>
                <w:szCs w:val="21"/>
              </w:rPr>
            </w:pPr>
            <w:r>
              <w:rPr>
                <w:rFonts w:ascii="宋体" w:hAnsi="宋体"/>
                <w:szCs w:val="21"/>
              </w:rPr>
              <w:t>6.3</w:t>
            </w:r>
          </w:p>
        </w:tc>
        <w:tc>
          <w:tcPr>
            <w:tcW w:w="2016" w:type="dxa"/>
            <w:tcBorders>
              <w:bottom w:val="single" w:color="auto" w:sz="12" w:space="0"/>
            </w:tcBorders>
            <w:vAlign w:val="center"/>
          </w:tcPr>
          <w:p>
            <w:pPr>
              <w:adjustRightInd w:val="0"/>
              <w:snapToGrid w:val="0"/>
              <w:spacing w:line="320" w:lineRule="exact"/>
              <w:jc w:val="center"/>
              <w:rPr>
                <w:rFonts w:ascii="宋体"/>
                <w:szCs w:val="21"/>
              </w:rPr>
            </w:pPr>
            <w:r>
              <w:rPr>
                <w:rFonts w:hint="eastAsia" w:ascii="宋体" w:hAnsi="宋体"/>
                <w:szCs w:val="21"/>
              </w:rPr>
              <w:t>招标代理服务费</w:t>
            </w:r>
          </w:p>
        </w:tc>
        <w:tc>
          <w:tcPr>
            <w:tcW w:w="6592" w:type="dxa"/>
            <w:tcBorders>
              <w:bottom w:val="single" w:color="auto" w:sz="12" w:space="0"/>
            </w:tcBorders>
          </w:tcPr>
          <w:p>
            <w:pPr>
              <w:numPr>
                <w:ilvl w:val="0"/>
                <w:numId w:val="12"/>
              </w:numPr>
              <w:adjustRightInd w:val="0"/>
              <w:snapToGrid w:val="0"/>
              <w:spacing w:line="320" w:lineRule="exact"/>
              <w:rPr>
                <w:rFonts w:ascii="宋体"/>
                <w:szCs w:val="21"/>
              </w:rPr>
            </w:pPr>
            <w:r>
              <w:rPr>
                <w:rFonts w:hint="eastAsia" w:ascii="宋体" w:hAnsi="宋体"/>
                <w:szCs w:val="21"/>
              </w:rPr>
              <w:t>中标人须向采购代理机构按如下标准和规定缴纳招标代理服务费：</w:t>
            </w:r>
          </w:p>
          <w:p>
            <w:pPr>
              <w:adjustRightInd w:val="0"/>
              <w:snapToGrid w:val="0"/>
              <w:spacing w:line="320" w:lineRule="exact"/>
              <w:rPr>
                <w:rFonts w:ascii="宋体"/>
                <w:szCs w:val="21"/>
              </w:rPr>
            </w:pPr>
            <w:r>
              <w:rPr>
                <w:rFonts w:hint="eastAsia" w:ascii="宋体" w:hAnsi="宋体"/>
                <w:szCs w:val="21"/>
              </w:rPr>
              <w:t>（</w:t>
            </w:r>
            <w:r>
              <w:rPr>
                <w:rFonts w:ascii="宋体" w:hAnsi="宋体"/>
                <w:szCs w:val="21"/>
              </w:rPr>
              <w:t>1</w:t>
            </w:r>
            <w:r>
              <w:rPr>
                <w:rFonts w:hint="eastAsia" w:ascii="宋体" w:hAnsi="宋体"/>
                <w:szCs w:val="21"/>
              </w:rPr>
              <w:t>）以采购预算金额作为招标代理服务费的计算基数。</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ascii="宋体"/>
                <w:szCs w:val="21"/>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1.1%</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p>
          <w:p>
            <w:pPr>
              <w:ind w:firstLine="420" w:firstLineChars="200"/>
              <w:rPr>
                <w:rFonts w:ascii="宋体"/>
                <w:szCs w:val="21"/>
              </w:rPr>
            </w:pPr>
            <w:r>
              <w:rPr>
                <w:rFonts w:ascii="宋体" w:hAnsi="宋体"/>
                <w:szCs w:val="21"/>
              </w:rPr>
              <w:t>(3)</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(4)</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(5)</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szCs w:val="21"/>
              </w:rPr>
            </w:pPr>
            <w:r>
              <w:rPr>
                <w:rFonts w:ascii="宋体" w:hAnsi="宋体"/>
                <w:szCs w:val="21"/>
              </w:rPr>
              <w:t>(6)</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adjustRightInd w:val="0"/>
              <w:snapToGrid w:val="0"/>
              <w:spacing w:line="320" w:lineRule="exact"/>
              <w:rPr>
                <w:rFonts w:ascii="宋体"/>
                <w:szCs w:val="21"/>
              </w:rPr>
            </w:pPr>
            <w:r>
              <w:rPr>
                <w:rFonts w:hint="eastAsia" w:ascii="宋体" w:hAnsi="宋体"/>
                <w:szCs w:val="21"/>
              </w:rPr>
              <w:t>（</w:t>
            </w:r>
            <w:r>
              <w:rPr>
                <w:rFonts w:ascii="宋体" w:hAnsi="宋体"/>
                <w:szCs w:val="21"/>
              </w:rPr>
              <w:t>2</w:t>
            </w:r>
            <w:r>
              <w:rPr>
                <w:rFonts w:hint="eastAsia" w:ascii="宋体" w:hAnsi="宋体"/>
                <w:szCs w:val="21"/>
              </w:rPr>
              <w:t>）招标代理服务费的缴纳形式：</w:t>
            </w:r>
          </w:p>
          <w:p>
            <w:pPr>
              <w:adjustRightInd w:val="0"/>
              <w:snapToGrid w:val="0"/>
              <w:spacing w:line="320" w:lineRule="exact"/>
              <w:ind w:left="31680" w:hanging="315" w:hangingChars="150"/>
              <w:rPr>
                <w:rFonts w:ascii="宋体"/>
                <w:szCs w:val="21"/>
              </w:rPr>
            </w:pPr>
            <w:r>
              <w:rPr>
                <w:rFonts w:ascii="宋体" w:hAnsi="宋体"/>
                <w:szCs w:val="21"/>
              </w:rPr>
              <w:t>a.</w:t>
            </w:r>
            <w:r>
              <w:rPr>
                <w:rFonts w:hint="eastAsia" w:ascii="宋体" w:hAnsi="宋体"/>
                <w:szCs w:val="21"/>
              </w:rPr>
              <w:t>向采购代理机构直接缴纳招标代理服务费。可用支票、汇票、电汇等付款方式；</w:t>
            </w:r>
            <w:r>
              <w:rPr>
                <w:rFonts w:ascii="宋体" w:hAnsi="宋体"/>
                <w:szCs w:val="21"/>
              </w:rPr>
              <w:t xml:space="preserve"> </w:t>
            </w:r>
          </w:p>
          <w:p>
            <w:pPr>
              <w:adjustRightInd w:val="0"/>
              <w:snapToGrid w:val="0"/>
              <w:spacing w:line="320" w:lineRule="exact"/>
              <w:rPr>
                <w:rFonts w:ascii="宋体"/>
                <w:szCs w:val="21"/>
              </w:rPr>
            </w:pPr>
            <w:r>
              <w:rPr>
                <w:rFonts w:ascii="宋体" w:hAnsi="宋体"/>
                <w:szCs w:val="21"/>
              </w:rPr>
              <w:t xml:space="preserve">b. </w:t>
            </w:r>
            <w:r>
              <w:rPr>
                <w:rFonts w:hint="eastAsia" w:ascii="宋体" w:hAnsi="宋体"/>
                <w:szCs w:val="21"/>
              </w:rPr>
              <w:t>招标代理服务费的缴费账号：详见投标文件格式《招标代理服务费承诺书》。</w:t>
            </w:r>
          </w:p>
          <w:p>
            <w:pPr>
              <w:numPr>
                <w:ilvl w:val="0"/>
                <w:numId w:val="12"/>
              </w:numPr>
              <w:adjustRightInd w:val="0"/>
              <w:snapToGrid w:val="0"/>
              <w:spacing w:line="320" w:lineRule="exact"/>
              <w:rPr>
                <w:rFonts w:ascii="宋体"/>
                <w:szCs w:val="21"/>
              </w:rPr>
            </w:pPr>
            <w:r>
              <w:rPr>
                <w:rFonts w:hint="eastAsia" w:ascii="宋体" w:hAnsi="宋体"/>
                <w:szCs w:val="21"/>
              </w:rPr>
              <w:t>投标人应签署投标文件格式《招标代理服务费承诺书》，作为投标文件的一部分。</w:t>
            </w:r>
          </w:p>
          <w:p>
            <w:pPr>
              <w:numPr>
                <w:ilvl w:val="0"/>
                <w:numId w:val="12"/>
              </w:numPr>
              <w:adjustRightInd w:val="0"/>
              <w:snapToGrid w:val="0"/>
              <w:spacing w:line="320" w:lineRule="exact"/>
              <w:rPr>
                <w:rFonts w:asci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ascii="宋体" w:cs="宋体"/>
          <w:bCs/>
          <w:kern w:val="0"/>
          <w:szCs w:val="21"/>
        </w:rPr>
      </w:pPr>
      <w:r>
        <w:rPr>
          <w:rFonts w:ascii="宋体" w:cs="宋体"/>
          <w:bCs/>
          <w:kern w:val="0"/>
          <w:szCs w:val="21"/>
        </w:rPr>
        <w:br w:type="page"/>
      </w:r>
    </w:p>
    <w:p>
      <w:pPr>
        <w:spacing w:line="360" w:lineRule="auto"/>
        <w:jc w:val="center"/>
        <w:outlineLvl w:val="0"/>
        <w:rPr>
          <w:rFonts w:ascii="宋体"/>
          <w:b/>
          <w:bCs/>
          <w:sz w:val="28"/>
        </w:rPr>
      </w:pPr>
      <w:bookmarkStart w:id="5" w:name="_Toc492302247"/>
      <w:bookmarkStart w:id="6" w:name="_Toc480529436"/>
      <w:bookmarkStart w:id="7" w:name="_Toc433648010"/>
      <w:r>
        <w:rPr>
          <w:rFonts w:hint="eastAsia" w:ascii="宋体" w:hAnsi="宋体"/>
          <w:b/>
          <w:bCs/>
          <w:sz w:val="28"/>
          <w:szCs w:val="28"/>
        </w:rPr>
        <w:t>第三章</w:t>
      </w:r>
      <w:r>
        <w:rPr>
          <w:rFonts w:ascii="宋体" w:hAnsi="宋体"/>
          <w:b/>
          <w:bCs/>
          <w:sz w:val="28"/>
          <w:szCs w:val="28"/>
        </w:rPr>
        <w:t xml:space="preserve">  </w:t>
      </w:r>
      <w:r>
        <w:rPr>
          <w:rFonts w:hint="eastAsia" w:ascii="宋体" w:hAnsi="宋体"/>
          <w:b/>
          <w:bCs/>
          <w:sz w:val="28"/>
          <w:szCs w:val="28"/>
        </w:rPr>
        <w:t>评分体系与标准</w:t>
      </w:r>
      <w:bookmarkEnd w:id="5"/>
      <w:bookmarkEnd w:id="6"/>
      <w:bookmarkEnd w:id="7"/>
    </w:p>
    <w:p>
      <w:pPr>
        <w:numPr>
          <w:ilvl w:val="0"/>
          <w:numId w:val="13"/>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本评标办法采用综合评分法。</w:t>
      </w:r>
    </w:p>
    <w:p>
      <w:pPr>
        <w:numPr>
          <w:ilvl w:val="0"/>
          <w:numId w:val="13"/>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评标步骤：代理机构对投标文件进行资格性审查，评标委员会对投标文件符合性审查，对通过初审的投标文件进行技术、商务及价格的详细评审，最后评标委员会出具评标报告。（初审分资格审核和符合性审查）</w:t>
      </w:r>
    </w:p>
    <w:p>
      <w:pPr>
        <w:numPr>
          <w:ilvl w:val="0"/>
          <w:numId w:val="13"/>
        </w:numPr>
        <w:tabs>
          <w:tab w:val="left" w:pos="630"/>
        </w:tabs>
        <w:autoSpaceDE w:val="0"/>
        <w:autoSpaceDN w:val="0"/>
        <w:adjustRightInd w:val="0"/>
        <w:snapToGrid w:val="0"/>
        <w:spacing w:line="360" w:lineRule="auto"/>
        <w:rPr>
          <w:rFonts w:ascii="宋体" w:cs="宋体"/>
          <w:szCs w:val="21"/>
        </w:rPr>
      </w:pPr>
      <w:r>
        <w:rPr>
          <w:rFonts w:hint="eastAsia" w:ascii="宋体" w:hAnsi="宋体"/>
          <w:szCs w:val="21"/>
        </w:rPr>
        <w:t>评标委员会成员对需要共同认定的事项存在争议的，按照少数服从多数的原则作出结论。</w:t>
      </w:r>
    </w:p>
    <w:p>
      <w:pPr>
        <w:numPr>
          <w:ilvl w:val="0"/>
          <w:numId w:val="13"/>
        </w:numPr>
        <w:tabs>
          <w:tab w:val="left" w:pos="630"/>
        </w:tabs>
        <w:autoSpaceDE w:val="0"/>
        <w:autoSpaceDN w:val="0"/>
        <w:adjustRightInd w:val="0"/>
        <w:snapToGrid w:val="0"/>
        <w:spacing w:line="360" w:lineRule="auto"/>
        <w:rPr>
          <w:rFonts w:asci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3"/>
        </w:numPr>
        <w:tabs>
          <w:tab w:val="left" w:pos="630"/>
        </w:tabs>
        <w:autoSpaceDE w:val="0"/>
        <w:autoSpaceDN w:val="0"/>
        <w:adjustRightInd w:val="0"/>
        <w:snapToGrid w:val="0"/>
        <w:spacing w:line="360" w:lineRule="auto"/>
        <w:rPr>
          <w:rFonts w:ascii="宋体" w:cs="宋体"/>
          <w:b/>
          <w:szCs w:val="21"/>
        </w:rPr>
      </w:pPr>
      <w:r>
        <w:rPr>
          <w:rFonts w:hint="eastAsia" w:ascii="宋体" w:hAnsi="宋体" w:cs="SimSun-Identity-H"/>
          <w:b/>
          <w:kern w:val="0"/>
          <w:szCs w:val="21"/>
        </w:rPr>
        <w:t>评分权值</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技术部分</w:t>
            </w:r>
          </w:p>
        </w:tc>
        <w:tc>
          <w:tcPr>
            <w:tcW w:w="33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商务部分</w:t>
            </w:r>
          </w:p>
        </w:tc>
        <w:tc>
          <w:tcPr>
            <w:tcW w:w="3412" w:type="dxa"/>
            <w:tcBorders>
              <w:top w:val="single" w:color="auto" w:sz="12" w:space="0"/>
            </w:tcBorders>
            <w:vAlign w:val="center"/>
          </w:tcPr>
          <w:p>
            <w:pPr>
              <w:snapToGrid w:val="0"/>
              <w:spacing w:line="360" w:lineRule="auto"/>
              <w:jc w:val="center"/>
              <w:rPr>
                <w:rFonts w:ascii="宋体"/>
                <w:b/>
                <w:bCs/>
              </w:rPr>
            </w:pPr>
            <w:r>
              <w:rPr>
                <w:rFonts w:hint="eastAsia" w:ascii="宋体" w:hAnsi="宋体"/>
                <w:b/>
                <w:bCs/>
              </w:rPr>
              <w:t>价格部分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tcBorders>
              <w:bottom w:val="single" w:color="auto" w:sz="12" w:space="0"/>
            </w:tcBorders>
            <w:vAlign w:val="center"/>
          </w:tcPr>
          <w:p>
            <w:pPr>
              <w:snapToGrid w:val="0"/>
              <w:jc w:val="center"/>
              <w:rPr>
                <w:rFonts w:ascii="宋体"/>
                <w:b/>
                <w:bCs/>
                <w:color w:val="FF0000"/>
              </w:rPr>
            </w:pPr>
            <w:r>
              <w:rPr>
                <w:rFonts w:ascii="宋体" w:hAnsi="宋体"/>
                <w:b/>
                <w:bCs/>
                <w:color w:val="FF0000"/>
              </w:rPr>
              <w:t>45%</w:t>
            </w:r>
          </w:p>
        </w:tc>
        <w:tc>
          <w:tcPr>
            <w:tcW w:w="3312" w:type="dxa"/>
            <w:tcBorders>
              <w:bottom w:val="single" w:color="auto" w:sz="12" w:space="0"/>
            </w:tcBorders>
            <w:vAlign w:val="center"/>
          </w:tcPr>
          <w:p>
            <w:pPr>
              <w:snapToGrid w:val="0"/>
              <w:jc w:val="center"/>
              <w:rPr>
                <w:rFonts w:ascii="宋体"/>
                <w:b/>
                <w:bCs/>
                <w:color w:val="FF0000"/>
              </w:rPr>
            </w:pPr>
            <w:r>
              <w:rPr>
                <w:rFonts w:ascii="宋体" w:hAnsi="宋体"/>
                <w:b/>
                <w:bCs/>
                <w:color w:val="FF0000"/>
              </w:rPr>
              <w:t>25%</w:t>
            </w:r>
          </w:p>
        </w:tc>
        <w:tc>
          <w:tcPr>
            <w:tcW w:w="3412" w:type="dxa"/>
            <w:tcBorders>
              <w:bottom w:val="single" w:color="auto" w:sz="12" w:space="0"/>
            </w:tcBorders>
            <w:vAlign w:val="center"/>
          </w:tcPr>
          <w:p>
            <w:pPr>
              <w:snapToGrid w:val="0"/>
              <w:jc w:val="center"/>
              <w:rPr>
                <w:rFonts w:ascii="宋体"/>
                <w:b/>
                <w:bCs/>
                <w:color w:val="FF0000"/>
              </w:rPr>
            </w:pPr>
            <w:r>
              <w:rPr>
                <w:rFonts w:ascii="宋体" w:hAnsi="宋体"/>
                <w:b/>
                <w:bCs/>
                <w:color w:val="FF0000"/>
              </w:rPr>
              <w:t>30%</w:t>
            </w:r>
          </w:p>
        </w:tc>
      </w:tr>
    </w:tbl>
    <w:p>
      <w:pPr>
        <w:numPr>
          <w:ilvl w:val="0"/>
          <w:numId w:val="13"/>
        </w:numPr>
        <w:snapToGrid w:val="0"/>
        <w:spacing w:line="360" w:lineRule="auto"/>
        <w:rPr>
          <w:rFonts w:asci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3"/>
        </w:numPr>
        <w:snapToGrid w:val="0"/>
        <w:spacing w:line="360" w:lineRule="auto"/>
        <w:rPr>
          <w:rFonts w:asci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b/>
          <w:sz w:val="24"/>
        </w:rPr>
      </w:pPr>
      <w:r>
        <w:rPr>
          <w:rFonts w:hint="eastAsia" w:ascii="宋体" w:hAnsi="宋体"/>
          <w:b/>
          <w:sz w:val="24"/>
        </w:rPr>
        <w:t>资格性审查表</w:t>
      </w:r>
    </w:p>
    <w:tbl>
      <w:tblPr>
        <w:tblStyle w:val="17"/>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top w:val="single" w:color="auto" w:sz="12"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9001"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1</w:t>
            </w:r>
          </w:p>
        </w:tc>
        <w:tc>
          <w:tcPr>
            <w:tcW w:w="9001" w:type="dxa"/>
            <w:vAlign w:val="center"/>
          </w:tcPr>
          <w:p>
            <w:pPr>
              <w:spacing w:line="360" w:lineRule="auto"/>
              <w:rPr>
                <w:rFonts w:ascii="宋体"/>
                <w:bCs/>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vAlign w:val="center"/>
          </w:tcPr>
          <w:p>
            <w:pPr>
              <w:spacing w:line="360" w:lineRule="auto"/>
              <w:jc w:val="center"/>
              <w:rPr>
                <w:rFonts w:ascii="宋体"/>
                <w:szCs w:val="21"/>
              </w:rPr>
            </w:pPr>
            <w:r>
              <w:rPr>
                <w:rFonts w:ascii="宋体" w:hAnsi="宋体"/>
                <w:szCs w:val="21"/>
              </w:rPr>
              <w:t>2</w:t>
            </w:r>
          </w:p>
        </w:tc>
        <w:tc>
          <w:tcPr>
            <w:tcW w:w="9001" w:type="dxa"/>
            <w:vAlign w:val="center"/>
          </w:tcPr>
          <w:p>
            <w:pPr>
              <w:spacing w:line="360" w:lineRule="auto"/>
              <w:rPr>
                <w:rFonts w:ascii="宋体"/>
                <w:bCs/>
                <w:szCs w:val="21"/>
              </w:rPr>
            </w:pPr>
            <w:r>
              <w:rPr>
                <w:rFonts w:hint="eastAsia" w:ascii="宋体" w:hAnsi="宋体" w:cs="宋体"/>
                <w:szCs w:val="21"/>
              </w:rPr>
              <w:t>投标函、</w:t>
            </w:r>
            <w:r>
              <w:rPr>
                <w:rFonts w:hint="eastAsia" w:ascii="宋体" w:hAnsi="宋体"/>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961" w:type="dxa"/>
            <w:tcBorders>
              <w:bottom w:val="single" w:color="auto" w:sz="12" w:space="0"/>
            </w:tcBorders>
            <w:vAlign w:val="center"/>
          </w:tcPr>
          <w:p>
            <w:pPr>
              <w:spacing w:line="360" w:lineRule="auto"/>
              <w:jc w:val="center"/>
              <w:rPr>
                <w:rFonts w:ascii="宋体"/>
                <w:szCs w:val="21"/>
              </w:rPr>
            </w:pPr>
            <w:r>
              <w:rPr>
                <w:rFonts w:ascii="宋体" w:hAnsi="宋体"/>
                <w:szCs w:val="21"/>
              </w:rPr>
              <w:t>3</w:t>
            </w:r>
          </w:p>
        </w:tc>
        <w:tc>
          <w:tcPr>
            <w:tcW w:w="9001" w:type="dxa"/>
            <w:tcBorders>
              <w:bottom w:val="single" w:color="auto" w:sz="12" w:space="0"/>
            </w:tcBorders>
            <w:vAlign w:val="center"/>
          </w:tcPr>
          <w:p>
            <w:pPr>
              <w:spacing w:line="360" w:lineRule="auto"/>
              <w:rPr>
                <w:rFonts w:ascii="宋体"/>
                <w:bCs/>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p>
    <w:p>
      <w:pPr>
        <w:spacing w:line="360" w:lineRule="auto"/>
        <w:ind w:left="1000" w:leftChars="100" w:hanging="790" w:hangingChars="328"/>
        <w:jc w:val="center"/>
        <w:rPr>
          <w:rFonts w:ascii="宋体"/>
          <w:b/>
          <w:sz w:val="24"/>
        </w:rPr>
      </w:pPr>
      <w:r>
        <w:rPr>
          <w:rFonts w:hint="eastAsia" w:ascii="宋体" w:hAnsi="宋体"/>
          <w:b/>
          <w:sz w:val="24"/>
        </w:rPr>
        <w:t>符合性审查表</w:t>
      </w:r>
    </w:p>
    <w:tbl>
      <w:tblPr>
        <w:tblStyle w:val="17"/>
        <w:tblW w:w="9640"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87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12" w:space="0"/>
              <w:bottom w:val="single" w:color="auto" w:sz="4" w:space="0"/>
            </w:tcBorders>
            <w:vAlign w:val="center"/>
          </w:tcPr>
          <w:p>
            <w:pPr>
              <w:spacing w:line="360" w:lineRule="auto"/>
              <w:ind w:left="-120" w:leftChars="-57"/>
              <w:jc w:val="center"/>
              <w:rPr>
                <w:rFonts w:ascii="宋体"/>
                <w:b/>
                <w:szCs w:val="21"/>
              </w:rPr>
            </w:pPr>
            <w:r>
              <w:rPr>
                <w:rFonts w:hint="eastAsia" w:ascii="宋体" w:hAnsi="宋体"/>
                <w:b/>
                <w:szCs w:val="21"/>
              </w:rPr>
              <w:t>序号</w:t>
            </w:r>
          </w:p>
        </w:tc>
        <w:tc>
          <w:tcPr>
            <w:tcW w:w="8788" w:type="dxa"/>
            <w:tcBorders>
              <w:top w:val="single" w:color="auto" w:sz="12" w:space="0"/>
            </w:tcBorders>
            <w:vAlign w:val="center"/>
          </w:tcPr>
          <w:p>
            <w:pPr>
              <w:spacing w:line="360" w:lineRule="auto"/>
              <w:jc w:val="center"/>
              <w:rPr>
                <w:rFonts w:ascii="宋体"/>
                <w:b/>
                <w:szCs w:val="21"/>
              </w:rPr>
            </w:pPr>
            <w:r>
              <w:rPr>
                <w:rFonts w:hint="eastAsia" w:ascii="宋体" w:hAnsi="宋体"/>
                <w:b/>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1</w:t>
            </w:r>
          </w:p>
        </w:tc>
        <w:tc>
          <w:tcPr>
            <w:tcW w:w="8788" w:type="dxa"/>
            <w:vAlign w:val="center"/>
          </w:tcPr>
          <w:p>
            <w:pPr>
              <w:spacing w:line="360" w:lineRule="auto"/>
              <w:rPr>
                <w:rFonts w:ascii="宋体"/>
                <w:szCs w:val="21"/>
              </w:rPr>
            </w:pPr>
            <w:r>
              <w:rPr>
                <w:rFonts w:hint="eastAsia" w:ascii="宋体" w:hAnsi="宋体"/>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bottom w:val="single" w:color="auto" w:sz="4" w:space="0"/>
            </w:tcBorders>
            <w:vAlign w:val="center"/>
          </w:tcPr>
          <w:p>
            <w:pPr>
              <w:spacing w:line="360" w:lineRule="auto"/>
              <w:jc w:val="center"/>
              <w:rPr>
                <w:rFonts w:ascii="宋体"/>
                <w:szCs w:val="21"/>
              </w:rPr>
            </w:pPr>
            <w:r>
              <w:rPr>
                <w:rFonts w:ascii="宋体" w:hAnsi="宋体"/>
                <w:szCs w:val="21"/>
              </w:rPr>
              <w:t>2</w:t>
            </w:r>
          </w:p>
        </w:tc>
        <w:tc>
          <w:tcPr>
            <w:tcW w:w="8788" w:type="dxa"/>
            <w:vAlign w:val="center"/>
          </w:tcPr>
          <w:p>
            <w:pPr>
              <w:spacing w:line="360" w:lineRule="auto"/>
              <w:rPr>
                <w:rFonts w:ascii="宋体"/>
                <w:color w:val="FF0000"/>
                <w:szCs w:val="21"/>
              </w:rPr>
            </w:pPr>
            <w:r>
              <w:rPr>
                <w:rFonts w:hint="eastAsia" w:ascii="宋体" w:hAnsi="宋体"/>
                <w:color w:val="FF0000"/>
                <w:szCs w:val="21"/>
              </w:rPr>
              <w:t>投标报价是固定价且未超过本项目采购预算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3</w:t>
            </w:r>
          </w:p>
        </w:tc>
        <w:tc>
          <w:tcPr>
            <w:tcW w:w="8788" w:type="dxa"/>
            <w:vAlign w:val="center"/>
          </w:tcPr>
          <w:p>
            <w:pPr>
              <w:spacing w:line="360" w:lineRule="auto"/>
              <w:rPr>
                <w:rFonts w:ascii="宋体" w:cs="宋体"/>
                <w:szCs w:val="21"/>
              </w:rPr>
            </w:pPr>
            <w:r>
              <w:rPr>
                <w:rFonts w:hint="eastAsia" w:ascii="宋体" w:hAnsi="宋体"/>
                <w:szCs w:val="21"/>
              </w:rPr>
              <w:t>能满足用户需求的主要参数（带“★”号条款）</w:t>
            </w:r>
            <w:r>
              <w:rPr>
                <w:rFonts w:ascii="宋体" w:hAnsi="宋体"/>
                <w:szCs w:val="21"/>
              </w:rPr>
              <w:t>(</w:t>
            </w:r>
            <w:r>
              <w:rPr>
                <w:rFonts w:hint="eastAsia" w:ascii="宋体" w:hAnsi="宋体"/>
                <w:szCs w:val="21"/>
              </w:rPr>
              <w:t>如有</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4</w:t>
            </w:r>
          </w:p>
        </w:tc>
        <w:tc>
          <w:tcPr>
            <w:tcW w:w="8788" w:type="dxa"/>
            <w:vAlign w:val="center"/>
          </w:tcPr>
          <w:p>
            <w:pPr>
              <w:spacing w:line="360" w:lineRule="auto"/>
              <w:rPr>
                <w:rFonts w:ascii="宋体" w:cs="宋体"/>
                <w:szCs w:val="21"/>
              </w:rPr>
            </w:pPr>
            <w:r>
              <w:rPr>
                <w:rFonts w:hint="eastAsia" w:ascii="宋体" w:hAnsi="宋体" w:cs="宋体"/>
                <w:szCs w:val="21"/>
              </w:rPr>
              <w:t>未出现恶意竞争低于成本价的情形</w:t>
            </w:r>
            <w:r>
              <w:rPr>
                <w:rFonts w:hint="eastAsia" w:ascii="宋体" w:hAnsi="宋体" w:cs="宋体"/>
                <w:color w:val="000000"/>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852" w:type="dxa"/>
            <w:tcBorders>
              <w:top w:val="single" w:color="auto" w:sz="4" w:space="0"/>
              <w:bottom w:val="single" w:color="auto" w:sz="4" w:space="0"/>
            </w:tcBorders>
            <w:vAlign w:val="center"/>
          </w:tcPr>
          <w:p>
            <w:pPr>
              <w:spacing w:line="360" w:lineRule="auto"/>
              <w:jc w:val="center"/>
              <w:rPr>
                <w:rFonts w:ascii="宋体"/>
                <w:szCs w:val="21"/>
              </w:rPr>
            </w:pPr>
            <w:r>
              <w:rPr>
                <w:rFonts w:ascii="宋体" w:hAnsi="宋体"/>
                <w:szCs w:val="21"/>
              </w:rPr>
              <w:t>5</w:t>
            </w:r>
          </w:p>
        </w:tc>
        <w:tc>
          <w:tcPr>
            <w:tcW w:w="8788" w:type="dxa"/>
            <w:vAlign w:val="center"/>
          </w:tcPr>
          <w:p>
            <w:pPr>
              <w:spacing w:line="360" w:lineRule="auto"/>
              <w:rPr>
                <w:rFonts w:ascii="宋体" w:cs="宋体"/>
                <w:szCs w:val="21"/>
              </w:rPr>
            </w:pPr>
            <w:r>
              <w:rPr>
                <w:rFonts w:hint="eastAsia" w:ascii="宋体" w:hAnsi="宋体"/>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852" w:type="dxa"/>
            <w:tcBorders>
              <w:top w:val="single" w:color="auto" w:sz="4" w:space="0"/>
              <w:bottom w:val="single" w:color="auto" w:sz="12" w:space="0"/>
            </w:tcBorders>
            <w:vAlign w:val="center"/>
          </w:tcPr>
          <w:p>
            <w:pPr>
              <w:spacing w:line="360" w:lineRule="auto"/>
              <w:jc w:val="center"/>
              <w:rPr>
                <w:rFonts w:ascii="宋体"/>
                <w:szCs w:val="21"/>
              </w:rPr>
            </w:pPr>
            <w:r>
              <w:rPr>
                <w:rFonts w:ascii="宋体" w:hAnsi="宋体"/>
                <w:szCs w:val="21"/>
              </w:rPr>
              <w:t>6</w:t>
            </w:r>
          </w:p>
        </w:tc>
        <w:tc>
          <w:tcPr>
            <w:tcW w:w="8788" w:type="dxa"/>
            <w:tcBorders>
              <w:bottom w:val="single" w:color="auto" w:sz="12" w:space="0"/>
            </w:tcBorders>
            <w:vAlign w:val="center"/>
          </w:tcPr>
          <w:p>
            <w:pPr>
              <w:spacing w:line="360" w:lineRule="auto"/>
              <w:rPr>
                <w:rFonts w:ascii="宋体"/>
                <w:szCs w:val="21"/>
              </w:rPr>
            </w:pPr>
            <w:r>
              <w:rPr>
                <w:rFonts w:hint="eastAsia" w:ascii="宋体" w:hAnsi="宋体"/>
                <w:szCs w:val="21"/>
              </w:rPr>
              <w:t>未出现法律、法规、规章规定属于投标无效的其他情形</w:t>
            </w:r>
          </w:p>
        </w:tc>
      </w:tr>
    </w:tbl>
    <w:p>
      <w:pPr>
        <w:spacing w:line="360" w:lineRule="auto"/>
        <w:ind w:left="420"/>
        <w:jc w:val="center"/>
        <w:outlineLvl w:val="0"/>
        <w:rPr>
          <w:rFonts w:ascii="宋体"/>
          <w:b/>
          <w:bCs/>
          <w:sz w:val="28"/>
          <w:szCs w:val="28"/>
        </w:rPr>
      </w:pPr>
      <w:r>
        <w:rPr>
          <w:rFonts w:ascii="宋体"/>
          <w:b/>
          <w:bCs/>
          <w:sz w:val="28"/>
          <w:szCs w:val="28"/>
        </w:rPr>
        <w:br w:type="page"/>
      </w:r>
    </w:p>
    <w:p>
      <w:pPr>
        <w:jc w:val="center"/>
        <w:rPr>
          <w:rFonts w:ascii="宋体" w:cs="宋体"/>
          <w:b/>
          <w:sz w:val="24"/>
        </w:rPr>
      </w:pPr>
      <w:r>
        <w:rPr>
          <w:rFonts w:hint="eastAsia" w:ascii="宋体" w:hAnsi="宋体" w:cs="宋体"/>
          <w:b/>
          <w:sz w:val="24"/>
        </w:rPr>
        <w:t>技术评审表（</w:t>
      </w:r>
      <w:r>
        <w:rPr>
          <w:rFonts w:ascii="宋体" w:hAnsi="宋体" w:cs="宋体"/>
          <w:b/>
          <w:sz w:val="24"/>
        </w:rPr>
        <w:t>45</w:t>
      </w:r>
      <w:r>
        <w:rPr>
          <w:rFonts w:hint="eastAsia" w:ascii="宋体" w:hAnsi="宋体" w:cs="宋体"/>
          <w:b/>
          <w:sz w:val="24"/>
        </w:rPr>
        <w:t>分）</w:t>
      </w:r>
    </w:p>
    <w:tbl>
      <w:tblPr>
        <w:tblStyle w:val="1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3"/>
        <w:gridCol w:w="7553"/>
        <w:gridCol w:w="8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583" w:type="dxa"/>
            <w:vAlign w:val="center"/>
          </w:tcPr>
          <w:p>
            <w:pPr>
              <w:widowControl/>
              <w:contextualSpacing/>
              <w:rPr>
                <w:rFonts w:ascii="宋体" w:cs="宋体"/>
                <w:b/>
                <w:szCs w:val="21"/>
              </w:rPr>
            </w:pPr>
            <w:r>
              <w:rPr>
                <w:rFonts w:hint="eastAsia" w:ascii="宋体" w:hAnsi="宋体" w:cs="宋体"/>
                <w:b/>
                <w:szCs w:val="21"/>
              </w:rPr>
              <w:t>评审内容</w:t>
            </w:r>
          </w:p>
        </w:tc>
        <w:tc>
          <w:tcPr>
            <w:tcW w:w="7553" w:type="dxa"/>
            <w:vAlign w:val="center"/>
          </w:tcPr>
          <w:p>
            <w:pPr>
              <w:widowControl/>
              <w:contextualSpacing/>
              <w:jc w:val="center"/>
              <w:rPr>
                <w:rFonts w:ascii="宋体" w:cs="宋体"/>
                <w:b/>
                <w:szCs w:val="21"/>
              </w:rPr>
            </w:pPr>
            <w:r>
              <w:rPr>
                <w:rFonts w:hint="eastAsia" w:ascii="宋体" w:hAnsi="宋体" w:cs="宋体"/>
                <w:b/>
                <w:szCs w:val="21"/>
              </w:rPr>
              <w:t>评分标准</w:t>
            </w:r>
          </w:p>
        </w:tc>
        <w:tc>
          <w:tcPr>
            <w:tcW w:w="826" w:type="dxa"/>
            <w:vAlign w:val="center"/>
          </w:tcPr>
          <w:p>
            <w:pPr>
              <w:widowControl/>
              <w:contextualSpacing/>
              <w:rPr>
                <w:rFonts w:ascii="宋体" w:cs="宋体"/>
                <w:b/>
                <w:szCs w:val="21"/>
              </w:rPr>
            </w:pPr>
            <w:r>
              <w:rPr>
                <w:rFonts w:hint="eastAsia" w:ascii="宋体" w:hAnsi="宋体" w:cs="宋体"/>
                <w:b/>
                <w:szCs w:val="21"/>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48" w:hRule="atLeast"/>
        </w:trPr>
        <w:tc>
          <w:tcPr>
            <w:tcW w:w="1583" w:type="dxa"/>
            <w:vAlign w:val="center"/>
          </w:tcPr>
          <w:p>
            <w:pPr>
              <w:widowControl/>
              <w:contextualSpacing/>
              <w:rPr>
                <w:rFonts w:ascii="宋体" w:cs="宋体"/>
                <w:b w:val="0"/>
                <w:bCs w:val="0"/>
                <w:color w:val="auto"/>
                <w:szCs w:val="21"/>
              </w:rPr>
            </w:pPr>
            <w:r>
              <w:rPr>
                <w:rFonts w:hint="eastAsia" w:asciiTheme="minorEastAsia" w:hAnsiTheme="minorEastAsia" w:eastAsiaTheme="minorEastAsia" w:cstheme="minorEastAsia"/>
                <w:b w:val="0"/>
                <w:bCs w:val="0"/>
                <w:color w:val="auto"/>
                <w:sz w:val="24"/>
                <w:szCs w:val="24"/>
              </w:rPr>
              <w:t>投标产品技术、性能响应情况</w:t>
            </w:r>
          </w:p>
        </w:tc>
        <w:tc>
          <w:tcPr>
            <w:tcW w:w="7553" w:type="dxa"/>
            <w:vAlign w:val="center"/>
          </w:tcPr>
          <w:p>
            <w:pPr>
              <w:widowControl/>
              <w:contextualSpacing/>
              <w:rPr>
                <w:rFonts w:ascii="宋体" w:cs="宋体"/>
                <w:b w:val="0"/>
                <w:bCs w:val="0"/>
                <w:color w:val="auto"/>
                <w:szCs w:val="21"/>
              </w:rPr>
            </w:pPr>
            <w:r>
              <w:rPr>
                <w:rFonts w:hint="eastAsia" w:asciiTheme="minorEastAsia" w:hAnsiTheme="minorEastAsia" w:eastAsiaTheme="minorEastAsia" w:cstheme="minorEastAsia"/>
                <w:b w:val="0"/>
                <w:bCs w:val="0"/>
                <w:color w:val="auto"/>
                <w:sz w:val="24"/>
                <w:szCs w:val="24"/>
              </w:rPr>
              <w:t>技术参数响应程度横向对比：负偏离≤10%项的为优，得25分；10%项</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负偏离≤20%项的为良，得</w:t>
            </w:r>
            <w:r>
              <w:rPr>
                <w:rFonts w:hint="eastAsia" w:asciiTheme="minorEastAsia" w:hAnsiTheme="minorEastAsia" w:eastAsiaTheme="minorEastAsia" w:cstheme="minorEastAsia"/>
                <w:b w:val="0"/>
                <w:bCs w:val="0"/>
                <w:color w:val="auto"/>
                <w:sz w:val="24"/>
                <w:szCs w:val="24"/>
                <w:lang w:val="en-US" w:eastAsia="zh-CN"/>
              </w:rPr>
              <w:t>18</w:t>
            </w:r>
            <w:r>
              <w:rPr>
                <w:rFonts w:hint="eastAsia" w:asciiTheme="minorEastAsia" w:hAnsiTheme="minorEastAsia" w:eastAsiaTheme="minorEastAsia" w:cstheme="minorEastAsia"/>
                <w:b w:val="0"/>
                <w:bCs w:val="0"/>
                <w:color w:val="auto"/>
                <w:sz w:val="24"/>
                <w:szCs w:val="24"/>
              </w:rPr>
              <w:t>分；</w:t>
            </w:r>
            <w:r>
              <w:rPr>
                <w:rFonts w:hint="eastAsia" w:asciiTheme="minorEastAsia" w:hAnsiTheme="minorEastAsia" w:eastAsiaTheme="minorEastAsia" w:cstheme="minorEastAsia"/>
                <w:b w:val="0"/>
                <w:bCs w:val="0"/>
                <w:color w:val="auto"/>
                <w:sz w:val="24"/>
                <w:szCs w:val="24"/>
                <w:lang w:val="en-US" w:eastAsia="zh-CN"/>
              </w:rPr>
              <w:t>20</w:t>
            </w:r>
            <w:r>
              <w:rPr>
                <w:rFonts w:hint="eastAsia" w:asciiTheme="minorEastAsia" w:hAnsiTheme="minorEastAsia" w:eastAsiaTheme="minorEastAsia" w:cstheme="minorEastAsia"/>
                <w:b w:val="0"/>
                <w:bCs w:val="0"/>
                <w:color w:val="auto"/>
                <w:sz w:val="24"/>
                <w:szCs w:val="24"/>
              </w:rPr>
              <w:t>%项</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rPr>
              <w:t>负偏离≤</w:t>
            </w:r>
            <w:r>
              <w:rPr>
                <w:rFonts w:hint="eastAsia" w:asciiTheme="minorEastAsia" w:hAnsiTheme="minorEastAsia" w:eastAsiaTheme="minorEastAsia" w:cstheme="minorEastAsia"/>
                <w:b w:val="0"/>
                <w:bCs w:val="0"/>
                <w:color w:val="auto"/>
                <w:sz w:val="24"/>
                <w:szCs w:val="24"/>
                <w:lang w:val="en-US" w:eastAsia="zh-CN"/>
              </w:rPr>
              <w:t>30</w:t>
            </w:r>
            <w:r>
              <w:rPr>
                <w:rFonts w:hint="eastAsia" w:asciiTheme="minorEastAsia" w:hAnsiTheme="minorEastAsia" w:eastAsiaTheme="minorEastAsia" w:cstheme="minorEastAsia"/>
                <w:b w:val="0"/>
                <w:bCs w:val="0"/>
                <w:color w:val="auto"/>
                <w:sz w:val="24"/>
                <w:szCs w:val="24"/>
              </w:rPr>
              <w:t>%项的为</w:t>
            </w:r>
            <w:r>
              <w:rPr>
                <w:rFonts w:hint="eastAsia" w:asciiTheme="minorEastAsia" w:hAnsiTheme="minorEastAsia" w:eastAsiaTheme="minorEastAsia" w:cstheme="minorEastAsia"/>
                <w:b w:val="0"/>
                <w:bCs w:val="0"/>
                <w:color w:val="auto"/>
                <w:sz w:val="24"/>
                <w:szCs w:val="24"/>
                <w:lang w:eastAsia="zh-CN"/>
              </w:rPr>
              <w:t>一般</w:t>
            </w:r>
            <w:r>
              <w:rPr>
                <w:rFonts w:hint="eastAsia" w:asciiTheme="minorEastAsia" w:hAnsiTheme="minorEastAsia" w:eastAsiaTheme="minorEastAsia" w:cstheme="minorEastAsia"/>
                <w:b w:val="0"/>
                <w:bCs w:val="0"/>
                <w:color w:val="auto"/>
                <w:sz w:val="24"/>
                <w:szCs w:val="24"/>
              </w:rPr>
              <w:t>，得</w:t>
            </w:r>
            <w:r>
              <w:rPr>
                <w:rFonts w:hint="eastAsia" w:asciiTheme="minorEastAsia" w:hAnsiTheme="minorEastAsia" w:eastAsiaTheme="minorEastAsia" w:cstheme="minorEastAsia"/>
                <w:b w:val="0"/>
                <w:bCs w:val="0"/>
                <w:color w:val="auto"/>
                <w:sz w:val="24"/>
                <w:szCs w:val="24"/>
                <w:lang w:val="en-US" w:eastAsia="zh-CN"/>
              </w:rPr>
              <w:t>1</w:t>
            </w:r>
            <w:r>
              <w:rPr>
                <w:rFonts w:hint="eastAsia" w:asciiTheme="minorEastAsia" w:hAnsiTheme="minorEastAsia" w:eastAsiaTheme="minorEastAsia" w:cstheme="minorEastAsia"/>
                <w:b w:val="0"/>
                <w:bCs w:val="0"/>
                <w:color w:val="auto"/>
                <w:sz w:val="24"/>
                <w:szCs w:val="24"/>
              </w:rPr>
              <w:t>0分</w:t>
            </w:r>
            <w:r>
              <w:rPr>
                <w:rFonts w:hint="eastAsia" w:asciiTheme="minorEastAsia" w:hAnsiTheme="minorEastAsia" w:eastAsiaTheme="minorEastAsia" w:cstheme="minorEastAsia"/>
                <w:b w:val="0"/>
                <w:bCs w:val="0"/>
                <w:color w:val="auto"/>
                <w:sz w:val="24"/>
                <w:szCs w:val="24"/>
                <w:lang w:eastAsia="zh-CN"/>
              </w:rPr>
              <w:t>；＞</w:t>
            </w:r>
            <w:r>
              <w:rPr>
                <w:rFonts w:hint="eastAsia" w:asciiTheme="minorEastAsia" w:hAnsiTheme="minorEastAsia" w:eastAsiaTheme="minorEastAsia" w:cstheme="minorEastAsia"/>
                <w:b w:val="0"/>
                <w:bCs w:val="0"/>
                <w:color w:val="auto"/>
                <w:sz w:val="24"/>
                <w:szCs w:val="24"/>
                <w:lang w:val="en-US" w:eastAsia="zh-CN"/>
              </w:rPr>
              <w:t>30%项的为差，得5分</w:t>
            </w:r>
            <w:r>
              <w:rPr>
                <w:rFonts w:hint="eastAsia" w:asciiTheme="minorEastAsia" w:hAnsiTheme="minorEastAsia" w:eastAsiaTheme="minorEastAsia" w:cstheme="minorEastAsia"/>
                <w:b w:val="0"/>
                <w:bCs w:val="0"/>
                <w:color w:val="auto"/>
                <w:sz w:val="24"/>
                <w:szCs w:val="24"/>
              </w:rPr>
              <w:t>。其中所投车辆需提供在国家工信部的公告参数截图证明或《汽车整车产品定型试验报告》复印件，不提供不得分.</w:t>
            </w:r>
          </w:p>
        </w:tc>
        <w:tc>
          <w:tcPr>
            <w:tcW w:w="826" w:type="dxa"/>
            <w:vAlign w:val="center"/>
          </w:tcPr>
          <w:p>
            <w:pPr>
              <w:widowControl/>
              <w:contextualSpacing/>
              <w:rPr>
                <w:rFonts w:ascii="宋体" w:hAnsi="宋体" w:cs="宋体"/>
                <w:b w:val="0"/>
                <w:bCs w:val="0"/>
                <w:color w:val="auto"/>
                <w:szCs w:val="21"/>
              </w:rPr>
            </w:pPr>
            <w:r>
              <w:rPr>
                <w:rFonts w:hint="eastAsia" w:asciiTheme="minorEastAsia" w:hAnsiTheme="minorEastAsia" w:eastAsiaTheme="minorEastAsia" w:cstheme="minorEastAsia"/>
                <w:b w:val="0"/>
                <w:bCs w:val="0"/>
                <w:color w:val="auto"/>
                <w:sz w:val="24"/>
                <w:szCs w:val="24"/>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4" w:hRule="atLeast"/>
        </w:trPr>
        <w:tc>
          <w:tcPr>
            <w:tcW w:w="1583" w:type="dxa"/>
            <w:vAlign w:val="center"/>
          </w:tcPr>
          <w:p>
            <w:pPr>
              <w:widowControl/>
              <w:contextualSpacing/>
              <w:jc w:val="center"/>
              <w:rPr>
                <w:rFonts w:ascii="宋体" w:cs="宋体"/>
                <w:szCs w:val="21"/>
              </w:rPr>
            </w:pPr>
            <w:r>
              <w:rPr>
                <w:rFonts w:hint="eastAsia" w:ascii="宋体" w:hAnsi="宋体" w:cs="宋体"/>
                <w:szCs w:val="21"/>
              </w:rPr>
              <w:t>产品性能、配置等情况进行横向对比</w:t>
            </w:r>
          </w:p>
        </w:tc>
        <w:tc>
          <w:tcPr>
            <w:tcW w:w="7553" w:type="dxa"/>
            <w:vAlign w:val="center"/>
          </w:tcPr>
          <w:p>
            <w:pPr>
              <w:contextualSpacing/>
              <w:jc w:val="left"/>
              <w:rPr>
                <w:rFonts w:ascii="宋体" w:cs="宋体"/>
                <w:szCs w:val="21"/>
              </w:rPr>
            </w:pPr>
            <w:r>
              <w:rPr>
                <w:rFonts w:hint="eastAsia" w:ascii="宋体" w:hAnsi="宋体" w:cs="宋体"/>
                <w:szCs w:val="21"/>
              </w:rPr>
              <w:t>所投车辆</w:t>
            </w:r>
            <w:r>
              <w:rPr>
                <w:rFonts w:hint="eastAsia" w:ascii="宋体" w:hAnsi="宋体" w:cs="宋体"/>
                <w:szCs w:val="21"/>
                <w:lang w:eastAsia="zh-CN"/>
              </w:rPr>
              <w:t>质量</w:t>
            </w:r>
            <w:r>
              <w:rPr>
                <w:rFonts w:hint="eastAsia" w:ascii="宋体" w:hAnsi="宋体" w:cs="宋体"/>
                <w:szCs w:val="21"/>
              </w:rPr>
              <w:t>（冲压、焊接、机械加工、涂漆、装配等方面工艺）的先进性及标准化程度进行对比（依据投标人在投标文件中提供的车辆生产过程、质量控制方法、材质、工艺标准、生产设备等资料作为评审依据，不提供相关资料不得分）：</w:t>
            </w:r>
          </w:p>
          <w:p>
            <w:pPr>
              <w:contextualSpacing/>
              <w:jc w:val="left"/>
              <w:rPr>
                <w:rFonts w:ascii="宋体" w:cs="宋体"/>
                <w:szCs w:val="21"/>
              </w:rPr>
            </w:pPr>
            <w:r>
              <w:rPr>
                <w:rFonts w:ascii="宋体" w:hAnsi="宋体" w:cs="宋体"/>
                <w:szCs w:val="21"/>
              </w:rPr>
              <w:t>1.</w:t>
            </w:r>
            <w:r>
              <w:rPr>
                <w:rFonts w:hint="eastAsia" w:ascii="宋体" w:hAnsi="宋体" w:cs="宋体"/>
                <w:szCs w:val="21"/>
              </w:rPr>
              <w:t>相对比优得</w:t>
            </w:r>
            <w:r>
              <w:rPr>
                <w:rFonts w:ascii="宋体" w:hAnsi="宋体" w:cs="宋体"/>
                <w:szCs w:val="21"/>
              </w:rPr>
              <w:t>4</w:t>
            </w:r>
            <w:r>
              <w:rPr>
                <w:rFonts w:hint="eastAsia" w:ascii="宋体" w:hAnsi="宋体" w:cs="宋体"/>
                <w:szCs w:val="21"/>
              </w:rPr>
              <w:t>分；</w:t>
            </w:r>
          </w:p>
          <w:p>
            <w:pPr>
              <w:contextualSpacing/>
              <w:jc w:val="left"/>
              <w:rPr>
                <w:rFonts w:ascii="宋体" w:cs="宋体"/>
                <w:szCs w:val="21"/>
              </w:rPr>
            </w:pPr>
            <w:r>
              <w:rPr>
                <w:rFonts w:ascii="宋体" w:hAnsi="宋体" w:cs="宋体"/>
                <w:szCs w:val="21"/>
              </w:rPr>
              <w:t>2.</w:t>
            </w:r>
            <w:r>
              <w:rPr>
                <w:rFonts w:hint="eastAsia" w:ascii="宋体" w:hAnsi="宋体" w:cs="宋体"/>
                <w:szCs w:val="21"/>
              </w:rPr>
              <w:t>相对比良得</w:t>
            </w:r>
            <w:r>
              <w:rPr>
                <w:rFonts w:ascii="宋体" w:hAnsi="宋体" w:cs="宋体"/>
                <w:szCs w:val="21"/>
              </w:rPr>
              <w:t>3</w:t>
            </w:r>
            <w:r>
              <w:rPr>
                <w:rFonts w:hint="eastAsia" w:ascii="宋体" w:hAnsi="宋体" w:cs="宋体"/>
                <w:szCs w:val="21"/>
              </w:rPr>
              <w:t>分；</w:t>
            </w:r>
          </w:p>
          <w:p>
            <w:pPr>
              <w:widowControl/>
              <w:contextualSpacing/>
              <w:rPr>
                <w:rFonts w:ascii="宋体" w:cs="宋体"/>
                <w:szCs w:val="21"/>
              </w:rPr>
            </w:pPr>
            <w:r>
              <w:rPr>
                <w:rFonts w:ascii="宋体" w:hAnsi="宋体" w:cs="宋体"/>
                <w:szCs w:val="21"/>
              </w:rPr>
              <w:t>3.</w:t>
            </w:r>
            <w:r>
              <w:rPr>
                <w:rFonts w:hint="eastAsia" w:ascii="宋体" w:hAnsi="宋体" w:cs="宋体"/>
                <w:szCs w:val="21"/>
              </w:rPr>
              <w:t>相对比中得</w:t>
            </w:r>
            <w:r>
              <w:rPr>
                <w:rFonts w:ascii="宋体" w:hAnsi="宋体" w:cs="宋体"/>
                <w:szCs w:val="21"/>
              </w:rPr>
              <w:t>2</w:t>
            </w:r>
            <w:r>
              <w:rPr>
                <w:rFonts w:hint="eastAsia" w:ascii="宋体" w:hAnsi="宋体" w:cs="宋体"/>
                <w:szCs w:val="21"/>
              </w:rPr>
              <w:t>分。</w:t>
            </w:r>
          </w:p>
          <w:p>
            <w:pPr>
              <w:widowControl/>
              <w:contextualSpacing/>
              <w:rPr>
                <w:rFonts w:ascii="宋体" w:cs="宋体"/>
                <w:szCs w:val="21"/>
              </w:rPr>
            </w:pPr>
            <w:r>
              <w:rPr>
                <w:rFonts w:ascii="宋体" w:hAnsi="宋体" w:cs="宋体"/>
                <w:szCs w:val="21"/>
              </w:rPr>
              <w:t>4</w:t>
            </w:r>
            <w:r>
              <w:rPr>
                <w:rFonts w:hint="eastAsia" w:ascii="宋体" w:hAnsi="宋体" w:cs="宋体"/>
                <w:szCs w:val="21"/>
              </w:rPr>
              <w:t>、相对比一般得</w:t>
            </w:r>
            <w:r>
              <w:rPr>
                <w:rFonts w:ascii="宋体" w:hAnsi="宋体" w:cs="宋体"/>
                <w:szCs w:val="21"/>
              </w:rPr>
              <w:t>1</w:t>
            </w:r>
            <w:r>
              <w:rPr>
                <w:rFonts w:hint="eastAsia" w:ascii="宋体" w:hAnsi="宋体" w:cs="宋体"/>
                <w:szCs w:val="21"/>
              </w:rPr>
              <w:t>分。</w:t>
            </w:r>
          </w:p>
        </w:tc>
        <w:tc>
          <w:tcPr>
            <w:tcW w:w="826" w:type="dxa"/>
            <w:vAlign w:val="center"/>
          </w:tcPr>
          <w:p>
            <w:pPr>
              <w:widowControl/>
              <w:contextualSpacing/>
              <w:jc w:val="center"/>
              <w:rPr>
                <w:rFonts w:ascii="宋体" w:hAnsi="宋体" w:cs="宋体"/>
                <w:szCs w:val="21"/>
              </w:rPr>
            </w:pPr>
            <w:r>
              <w:rPr>
                <w:rFonts w:ascii="宋体" w:hAnsi="宋体" w:cs="宋体"/>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8" w:hRule="atLeast"/>
        </w:trPr>
        <w:tc>
          <w:tcPr>
            <w:tcW w:w="1583" w:type="dxa"/>
            <w:vAlign w:val="center"/>
          </w:tcPr>
          <w:p>
            <w:pPr>
              <w:widowControl/>
              <w:contextualSpacing/>
              <w:jc w:val="center"/>
              <w:rPr>
                <w:rFonts w:ascii="宋体" w:cs="宋体"/>
                <w:szCs w:val="21"/>
              </w:rPr>
            </w:pPr>
            <w:r>
              <w:rPr>
                <w:rFonts w:hint="eastAsia" w:ascii="宋体" w:hAnsi="宋体" w:cs="宋体"/>
                <w:szCs w:val="21"/>
              </w:rPr>
              <w:t>投标人售后服务履约能力</w:t>
            </w:r>
          </w:p>
        </w:tc>
        <w:tc>
          <w:tcPr>
            <w:tcW w:w="7553" w:type="dxa"/>
            <w:vAlign w:val="center"/>
          </w:tcPr>
          <w:p>
            <w:pPr>
              <w:contextualSpacing/>
              <w:jc w:val="left"/>
              <w:rPr>
                <w:rFonts w:hint="eastAsia" w:ascii="宋体" w:hAnsi="宋体" w:cs="宋体"/>
                <w:szCs w:val="21"/>
              </w:rPr>
            </w:pPr>
            <w:r>
              <w:rPr>
                <w:rFonts w:hint="eastAsia" w:ascii="宋体" w:hAnsi="宋体" w:cs="宋体"/>
                <w:szCs w:val="21"/>
              </w:rPr>
              <w:t>投标人拟为本项目配备的售后服务技术主管具有中级工程师或以上职称、汽车维修工资格证书、汽车维修检验员资格证书，得6分；具有一至两项资格的得3分；具有一项资格的得1分，无则不得分。（提供人员职称证书复印件、资格证书复印件和投标单位为其购买的开标前6个月社保证明，不提供或者提供不完全的不得分。其中人员资格证书需提供国家职业资格证书全国联网查询http://zscx.osta.org.cn/的官网截图）</w:t>
            </w:r>
          </w:p>
          <w:p>
            <w:pPr>
              <w:contextualSpacing/>
              <w:jc w:val="left"/>
              <w:rPr>
                <w:rFonts w:hint="eastAsia" w:ascii="宋体" w:hAnsi="宋体" w:cs="宋体"/>
                <w:szCs w:val="21"/>
              </w:rPr>
            </w:pPr>
            <w:r>
              <w:rPr>
                <w:rFonts w:hint="eastAsia" w:ascii="宋体" w:hAnsi="宋体" w:cs="宋体"/>
                <w:szCs w:val="21"/>
              </w:rPr>
              <w:t>投标人应为本项目提供便捷的售后服务方案，横向对比优得</w:t>
            </w:r>
            <w:r>
              <w:rPr>
                <w:rFonts w:hint="eastAsia" w:ascii="宋体" w:hAnsi="宋体" w:cs="宋体"/>
                <w:szCs w:val="21"/>
                <w:lang w:val="en-US" w:eastAsia="zh-CN"/>
              </w:rPr>
              <w:t>7</w:t>
            </w:r>
            <w:r>
              <w:rPr>
                <w:rFonts w:hint="eastAsia" w:ascii="宋体" w:hAnsi="宋体" w:cs="宋体"/>
                <w:szCs w:val="21"/>
              </w:rPr>
              <w:t>分，良得</w:t>
            </w:r>
            <w:r>
              <w:rPr>
                <w:rFonts w:hint="eastAsia" w:ascii="宋体" w:hAnsi="宋体" w:cs="宋体"/>
                <w:szCs w:val="21"/>
                <w:lang w:val="en-US" w:eastAsia="zh-CN"/>
              </w:rPr>
              <w:t>3</w:t>
            </w:r>
            <w:r>
              <w:rPr>
                <w:rFonts w:hint="eastAsia" w:ascii="宋体" w:hAnsi="宋体" w:cs="宋体"/>
                <w:szCs w:val="21"/>
              </w:rPr>
              <w:t>分，中得</w:t>
            </w:r>
            <w:r>
              <w:rPr>
                <w:rFonts w:hint="eastAsia" w:ascii="宋体" w:hAnsi="宋体" w:cs="宋体"/>
                <w:szCs w:val="21"/>
                <w:lang w:val="en-US" w:eastAsia="zh-CN"/>
              </w:rPr>
              <w:t>1</w:t>
            </w:r>
            <w:r>
              <w:rPr>
                <w:rFonts w:hint="eastAsia" w:ascii="宋体" w:hAnsi="宋体" w:cs="宋体"/>
                <w:szCs w:val="21"/>
              </w:rPr>
              <w:t>分，差得0分。</w:t>
            </w:r>
          </w:p>
          <w:p>
            <w:pPr>
              <w:contextualSpacing/>
              <w:jc w:val="left"/>
              <w:rPr>
                <w:rFonts w:hint="eastAsia" w:ascii="宋体" w:hAnsi="宋体" w:eastAsia="宋体" w:cs="宋体"/>
                <w:szCs w:val="21"/>
                <w:lang w:eastAsia="zh-CN"/>
              </w:rPr>
            </w:pPr>
            <w:r>
              <w:rPr>
                <w:rFonts w:hint="eastAsia" w:ascii="宋体" w:hAnsi="宋体" w:cs="宋体"/>
                <w:szCs w:val="21"/>
                <w:lang w:eastAsia="zh-CN"/>
              </w:rPr>
              <w:t>备注：项目经理与技术主管不得为同一人。</w:t>
            </w:r>
          </w:p>
        </w:tc>
        <w:tc>
          <w:tcPr>
            <w:tcW w:w="826" w:type="dxa"/>
            <w:vAlign w:val="center"/>
          </w:tcPr>
          <w:p>
            <w:pPr>
              <w:widowControl/>
              <w:contextualSpacing/>
              <w:jc w:val="center"/>
              <w:rPr>
                <w:rFonts w:hint="eastAsia" w:ascii="宋体" w:hAnsi="宋体" w:eastAsia="宋体" w:cs="宋体"/>
                <w:szCs w:val="21"/>
                <w:lang w:val="en-US" w:eastAsia="zh-CN"/>
              </w:rPr>
            </w:pPr>
            <w:r>
              <w:rPr>
                <w:rFonts w:hint="eastAsia" w:ascii="宋体" w:hAnsi="宋体" w:cs="宋体"/>
                <w:szCs w:val="21"/>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14" w:hRule="atLeast"/>
        </w:trPr>
        <w:tc>
          <w:tcPr>
            <w:tcW w:w="1583" w:type="dxa"/>
            <w:vAlign w:val="center"/>
          </w:tcPr>
          <w:p>
            <w:pPr>
              <w:widowControl/>
              <w:contextualSpacing/>
              <w:jc w:val="center"/>
              <w:rPr>
                <w:rFonts w:ascii="宋体" w:cs="宋体"/>
                <w:szCs w:val="21"/>
              </w:rPr>
            </w:pPr>
            <w:r>
              <w:rPr>
                <w:rFonts w:hint="eastAsia" w:ascii="宋体" w:hAnsi="宋体" w:cs="宋体"/>
                <w:szCs w:val="21"/>
              </w:rPr>
              <w:t>服务质量保障</w:t>
            </w:r>
          </w:p>
        </w:tc>
        <w:tc>
          <w:tcPr>
            <w:tcW w:w="7553" w:type="dxa"/>
            <w:vAlign w:val="center"/>
          </w:tcPr>
          <w:p>
            <w:pPr>
              <w:widowControl/>
              <w:contextualSpacing/>
              <w:rPr>
                <w:rFonts w:ascii="宋体" w:cs="宋体"/>
                <w:szCs w:val="21"/>
              </w:rPr>
            </w:pPr>
            <w:r>
              <w:rPr>
                <w:rFonts w:hint="eastAsia" w:ascii="宋体" w:hAnsi="宋体" w:cs="宋体"/>
                <w:szCs w:val="21"/>
              </w:rPr>
              <w:t>投标人或所投车辆制造商具有通过商品售后服务评价体系认证：五星级得</w:t>
            </w:r>
            <w:r>
              <w:rPr>
                <w:rFonts w:hint="eastAsia" w:ascii="宋体" w:hAnsi="宋体" w:cs="宋体"/>
                <w:szCs w:val="21"/>
                <w:lang w:val="en-US" w:eastAsia="zh-CN"/>
              </w:rPr>
              <w:t>3</w:t>
            </w:r>
            <w:r>
              <w:rPr>
                <w:rFonts w:hint="eastAsia" w:ascii="宋体" w:hAnsi="宋体" w:cs="宋体"/>
                <w:szCs w:val="21"/>
              </w:rPr>
              <w:t>分；四星级得</w:t>
            </w:r>
            <w:r>
              <w:rPr>
                <w:rFonts w:hint="eastAsia" w:ascii="宋体" w:hAnsi="宋体" w:cs="宋体"/>
                <w:szCs w:val="21"/>
                <w:lang w:val="en-US" w:eastAsia="zh-CN"/>
              </w:rPr>
              <w:t>2</w:t>
            </w:r>
            <w:r>
              <w:rPr>
                <w:rFonts w:hint="eastAsia" w:ascii="宋体" w:hAnsi="宋体" w:cs="宋体"/>
                <w:szCs w:val="21"/>
              </w:rPr>
              <w:t>；三星得</w:t>
            </w:r>
            <w:r>
              <w:rPr>
                <w:rFonts w:ascii="宋体" w:hAnsi="宋体" w:cs="宋体"/>
                <w:szCs w:val="21"/>
              </w:rPr>
              <w:t>1</w:t>
            </w:r>
            <w:r>
              <w:rPr>
                <w:rFonts w:hint="eastAsia" w:ascii="宋体" w:hAnsi="宋体" w:cs="宋体"/>
                <w:szCs w:val="21"/>
              </w:rPr>
              <w:t>分，无或其它得</w:t>
            </w:r>
            <w:r>
              <w:rPr>
                <w:rFonts w:ascii="宋体" w:cs="宋体"/>
                <w:szCs w:val="21"/>
              </w:rPr>
              <w:t>0</w:t>
            </w:r>
            <w:r>
              <w:rPr>
                <w:rFonts w:hint="eastAsia" w:ascii="宋体" w:hAnsi="宋体" w:cs="宋体"/>
                <w:szCs w:val="21"/>
              </w:rPr>
              <w:t>分，需</w:t>
            </w:r>
            <w:bookmarkStart w:id="112" w:name="_GoBack"/>
            <w:bookmarkEnd w:id="112"/>
            <w:r>
              <w:rPr>
                <w:rFonts w:hint="eastAsia" w:ascii="宋体" w:hAnsi="宋体" w:cs="宋体"/>
                <w:szCs w:val="21"/>
              </w:rPr>
              <w:t>提供相关证明文件</w:t>
            </w:r>
          </w:p>
        </w:tc>
        <w:tc>
          <w:tcPr>
            <w:tcW w:w="826" w:type="dxa"/>
            <w:vAlign w:val="center"/>
          </w:tcPr>
          <w:p>
            <w:pPr>
              <w:widowControl/>
              <w:contextualSpacing/>
              <w:jc w:val="center"/>
              <w:rPr>
                <w:rFonts w:hint="eastAsia" w:ascii="宋体" w:hAnsi="宋体" w:eastAsia="宋体" w:cs="宋体"/>
                <w:szCs w:val="21"/>
                <w:lang w:eastAsia="zh-CN"/>
              </w:rPr>
            </w:pPr>
            <w:r>
              <w:rPr>
                <w:rFonts w:hint="eastAsia" w:ascii="宋体" w:hAnsi="宋体" w:cs="宋体"/>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583" w:type="dxa"/>
            <w:vAlign w:val="center"/>
          </w:tcPr>
          <w:p>
            <w:pPr>
              <w:contextualSpacing/>
              <w:jc w:val="center"/>
              <w:rPr>
                <w:rFonts w:ascii="宋体" w:cs="宋体"/>
                <w:szCs w:val="21"/>
              </w:rPr>
            </w:pPr>
            <w:r>
              <w:rPr>
                <w:rFonts w:hint="eastAsia" w:ascii="宋体" w:hAnsi="宋体" w:cs="宋体"/>
                <w:szCs w:val="21"/>
              </w:rPr>
              <w:t>合计</w:t>
            </w:r>
          </w:p>
        </w:tc>
        <w:tc>
          <w:tcPr>
            <w:tcW w:w="8379" w:type="dxa"/>
            <w:gridSpan w:val="2"/>
            <w:vAlign w:val="center"/>
          </w:tcPr>
          <w:p>
            <w:pPr>
              <w:widowControl/>
              <w:contextualSpacing/>
              <w:jc w:val="center"/>
              <w:rPr>
                <w:rFonts w:ascii="宋体" w:cs="宋体"/>
                <w:szCs w:val="21"/>
              </w:rPr>
            </w:pPr>
            <w:r>
              <w:rPr>
                <w:rFonts w:ascii="宋体" w:hAnsi="宋体" w:cs="宋体"/>
                <w:szCs w:val="21"/>
              </w:rPr>
              <w:t>45</w:t>
            </w:r>
            <w:r>
              <w:rPr>
                <w:rFonts w:hint="eastAsia" w:ascii="宋体" w:hAnsi="宋体" w:cs="宋体"/>
                <w:szCs w:val="21"/>
              </w:rPr>
              <w:t>分</w:t>
            </w:r>
          </w:p>
        </w:tc>
      </w:tr>
    </w:tbl>
    <w:p>
      <w:pPr>
        <w:jc w:val="center"/>
        <w:rPr>
          <w:rFonts w:ascii="宋体" w:cs="宋体"/>
        </w:rPr>
      </w:pPr>
    </w:p>
    <w:p>
      <w:pPr>
        <w:jc w:val="center"/>
        <w:rPr>
          <w:rFonts w:ascii="宋体" w:cs="宋体"/>
        </w:rPr>
      </w:pPr>
    </w:p>
    <w:p>
      <w:pPr>
        <w:jc w:val="center"/>
        <w:rPr>
          <w:rFonts w:ascii="宋体" w:cs="宋体"/>
        </w:rPr>
      </w:pPr>
    </w:p>
    <w:p>
      <w:pPr>
        <w:jc w:val="center"/>
        <w:rPr>
          <w:rFonts w:ascii="宋体" w:cs="宋体"/>
        </w:rPr>
      </w:pPr>
    </w:p>
    <w:p>
      <w:pPr>
        <w:jc w:val="center"/>
        <w:rPr>
          <w:rFonts w:ascii="宋体" w:cs="宋体"/>
        </w:rPr>
      </w:pPr>
    </w:p>
    <w:p>
      <w:pPr>
        <w:rPr>
          <w:rFonts w:ascii="宋体" w:cs="宋体"/>
        </w:rPr>
      </w:pPr>
    </w:p>
    <w:p>
      <w:pPr>
        <w:jc w:val="center"/>
        <w:rPr>
          <w:rFonts w:ascii="宋体" w:cs="宋体"/>
          <w:b/>
          <w:sz w:val="24"/>
        </w:rPr>
      </w:pPr>
      <w:r>
        <w:rPr>
          <w:rFonts w:hint="eastAsia" w:ascii="宋体" w:hAnsi="宋体" w:cs="宋体"/>
          <w:b/>
          <w:sz w:val="24"/>
        </w:rPr>
        <w:t>商务评审表（</w:t>
      </w:r>
      <w:r>
        <w:rPr>
          <w:rFonts w:ascii="宋体" w:hAnsi="宋体" w:cs="宋体"/>
          <w:b/>
          <w:sz w:val="24"/>
        </w:rPr>
        <w:t>25</w:t>
      </w:r>
      <w:r>
        <w:rPr>
          <w:rFonts w:hint="eastAsia" w:ascii="宋体" w:hAnsi="宋体" w:cs="宋体"/>
          <w:b/>
          <w:sz w:val="24"/>
        </w:rPr>
        <w:t>分）</w:t>
      </w:r>
    </w:p>
    <w:tbl>
      <w:tblPr>
        <w:tblStyle w:val="17"/>
        <w:tblW w:w="996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
      <w:tblGrid>
        <w:gridCol w:w="1817"/>
        <w:gridCol w:w="7300"/>
        <w:gridCol w:w="84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567" w:hRule="atLeast"/>
          <w:tblHeader/>
          <w:jc w:val="center"/>
        </w:trPr>
        <w:tc>
          <w:tcPr>
            <w:tcW w:w="1817" w:type="dxa"/>
            <w:vAlign w:val="center"/>
          </w:tcPr>
          <w:p>
            <w:pPr>
              <w:spacing w:line="312" w:lineRule="auto"/>
              <w:jc w:val="center"/>
              <w:rPr>
                <w:rFonts w:ascii="宋体" w:cs="宋体"/>
                <w:b/>
                <w:szCs w:val="21"/>
              </w:rPr>
            </w:pPr>
            <w:r>
              <w:rPr>
                <w:rFonts w:hint="eastAsia" w:ascii="宋体" w:hAnsi="宋体" w:cs="宋体"/>
                <w:b/>
                <w:szCs w:val="21"/>
              </w:rPr>
              <w:t>评审项目</w:t>
            </w:r>
          </w:p>
        </w:tc>
        <w:tc>
          <w:tcPr>
            <w:tcW w:w="7300" w:type="dxa"/>
            <w:vAlign w:val="center"/>
          </w:tcPr>
          <w:p>
            <w:pPr>
              <w:spacing w:line="312" w:lineRule="auto"/>
              <w:jc w:val="center"/>
              <w:rPr>
                <w:rFonts w:ascii="宋体" w:cs="宋体"/>
                <w:b/>
                <w:szCs w:val="21"/>
              </w:rPr>
            </w:pPr>
            <w:r>
              <w:rPr>
                <w:rFonts w:hint="eastAsia" w:ascii="宋体" w:hAnsi="宋体" w:cs="宋体"/>
                <w:b/>
                <w:szCs w:val="21"/>
              </w:rPr>
              <w:t>评分标准</w:t>
            </w:r>
          </w:p>
        </w:tc>
        <w:tc>
          <w:tcPr>
            <w:tcW w:w="845" w:type="dxa"/>
            <w:vAlign w:val="center"/>
          </w:tcPr>
          <w:p>
            <w:pPr>
              <w:spacing w:line="312" w:lineRule="auto"/>
              <w:jc w:val="center"/>
              <w:rPr>
                <w:rFonts w:ascii="宋体" w:cs="宋体"/>
                <w:b/>
                <w:szCs w:val="21"/>
              </w:rPr>
            </w:pPr>
            <w:r>
              <w:rPr>
                <w:rFonts w:hint="eastAsia" w:ascii="宋体" w:hAnsi="宋体" w:cs="宋体"/>
                <w:b/>
                <w:szCs w:val="21"/>
              </w:rPr>
              <w:t>分值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1941" w:hRule="atLeast"/>
          <w:jc w:val="center"/>
        </w:trPr>
        <w:tc>
          <w:tcPr>
            <w:tcW w:w="1817" w:type="dxa"/>
            <w:vAlign w:val="center"/>
          </w:tcPr>
          <w:p>
            <w:pPr>
              <w:spacing w:line="312" w:lineRule="auto"/>
              <w:jc w:val="center"/>
              <w:rPr>
                <w:rFonts w:ascii="宋体" w:cs="宋体"/>
                <w:szCs w:val="21"/>
              </w:rPr>
            </w:pPr>
            <w:r>
              <w:rPr>
                <w:rFonts w:hint="eastAsia" w:ascii="宋体" w:hAnsi="宋体" w:cs="宋体"/>
                <w:szCs w:val="21"/>
              </w:rPr>
              <w:t>商务条款响应情况</w:t>
            </w:r>
          </w:p>
        </w:tc>
        <w:tc>
          <w:tcPr>
            <w:tcW w:w="7300" w:type="dxa"/>
            <w:vAlign w:val="center"/>
          </w:tcPr>
          <w:p>
            <w:pPr>
              <w:rPr>
                <w:rFonts w:ascii="宋体" w:cs="宋体"/>
                <w:szCs w:val="21"/>
              </w:rPr>
            </w:pPr>
            <w:r>
              <w:rPr>
                <w:rFonts w:hint="eastAsia" w:ascii="宋体" w:hAnsi="宋体" w:cs="宋体"/>
                <w:szCs w:val="21"/>
              </w:rPr>
              <w:t>横向对比商务条款响应情况，</w:t>
            </w:r>
          </w:p>
          <w:p>
            <w:pPr>
              <w:rPr>
                <w:rFonts w:ascii="宋体" w:cs="宋体"/>
                <w:szCs w:val="21"/>
              </w:rPr>
            </w:pPr>
            <w:r>
              <w:rPr>
                <w:rFonts w:hint="eastAsia" w:ascii="宋体" w:hAnsi="宋体" w:cs="宋体"/>
                <w:szCs w:val="21"/>
              </w:rPr>
              <w:t>优：满足并优于采购需求得</w:t>
            </w:r>
            <w:r>
              <w:rPr>
                <w:rFonts w:hint="eastAsia" w:ascii="宋体" w:hAnsi="宋体" w:cs="宋体"/>
                <w:szCs w:val="21"/>
                <w:lang w:val="en-US" w:eastAsia="zh-CN"/>
              </w:rPr>
              <w:t>4</w:t>
            </w:r>
            <w:r>
              <w:rPr>
                <w:rFonts w:hint="eastAsia" w:ascii="宋体" w:hAnsi="宋体" w:cs="宋体"/>
                <w:szCs w:val="21"/>
              </w:rPr>
              <w:t>分；</w:t>
            </w:r>
          </w:p>
          <w:p>
            <w:pPr>
              <w:tabs>
                <w:tab w:val="center" w:pos="3150"/>
              </w:tabs>
              <w:rPr>
                <w:rFonts w:ascii="宋体" w:cs="宋体"/>
                <w:szCs w:val="21"/>
              </w:rPr>
            </w:pPr>
            <w:r>
              <w:rPr>
                <w:rFonts w:hint="eastAsia" w:ascii="宋体" w:hAnsi="宋体" w:cs="宋体"/>
                <w:szCs w:val="21"/>
              </w:rPr>
              <w:t>良：满足采购需求得</w:t>
            </w:r>
            <w:r>
              <w:rPr>
                <w:rFonts w:hint="eastAsia" w:ascii="宋体" w:hAnsi="宋体" w:cs="宋体"/>
                <w:szCs w:val="21"/>
                <w:lang w:val="en-US" w:eastAsia="zh-CN"/>
              </w:rPr>
              <w:t>2</w:t>
            </w:r>
            <w:r>
              <w:rPr>
                <w:rFonts w:hint="eastAsia" w:ascii="宋体" w:hAnsi="宋体" w:cs="宋体"/>
                <w:szCs w:val="21"/>
              </w:rPr>
              <w:t>分；</w:t>
            </w:r>
            <w:r>
              <w:rPr>
                <w:rFonts w:ascii="宋体" w:cs="宋体"/>
                <w:szCs w:val="21"/>
              </w:rPr>
              <w:tab/>
            </w:r>
          </w:p>
          <w:p>
            <w:pPr>
              <w:rPr>
                <w:rFonts w:ascii="宋体" w:cs="宋体"/>
                <w:szCs w:val="21"/>
              </w:rPr>
            </w:pPr>
            <w:r>
              <w:rPr>
                <w:rFonts w:hint="eastAsia" w:ascii="宋体" w:hAnsi="宋体" w:cs="宋体"/>
                <w:szCs w:val="21"/>
              </w:rPr>
              <w:t>中：基本满足采购需求得</w:t>
            </w:r>
            <w:r>
              <w:rPr>
                <w:rFonts w:ascii="宋体" w:hAnsi="宋体" w:cs="宋体"/>
                <w:szCs w:val="21"/>
              </w:rPr>
              <w:t>1</w:t>
            </w:r>
            <w:r>
              <w:rPr>
                <w:rFonts w:hint="eastAsia" w:ascii="宋体" w:hAnsi="宋体" w:cs="宋体"/>
                <w:szCs w:val="21"/>
              </w:rPr>
              <w:t>分；</w:t>
            </w:r>
          </w:p>
          <w:p>
            <w:pPr>
              <w:rPr>
                <w:rFonts w:ascii="宋体" w:cs="宋体"/>
                <w:szCs w:val="21"/>
              </w:rPr>
            </w:pPr>
            <w:r>
              <w:rPr>
                <w:rFonts w:hint="eastAsia" w:ascii="宋体" w:hAnsi="宋体" w:cs="宋体"/>
                <w:szCs w:val="21"/>
              </w:rPr>
              <w:t>差：不满足采购需求，对比较差得</w:t>
            </w:r>
            <w:r>
              <w:rPr>
                <w:rFonts w:ascii="宋体" w:cs="宋体"/>
                <w:szCs w:val="21"/>
              </w:rPr>
              <w:t>0</w:t>
            </w:r>
            <w:r>
              <w:rPr>
                <w:rFonts w:hint="eastAsia" w:ascii="宋体" w:hAnsi="宋体" w:cs="宋体"/>
                <w:szCs w:val="21"/>
              </w:rPr>
              <w:t>分</w:t>
            </w:r>
          </w:p>
        </w:tc>
        <w:tc>
          <w:tcPr>
            <w:tcW w:w="845" w:type="dxa"/>
            <w:vAlign w:val="center"/>
          </w:tcPr>
          <w:p>
            <w:pPr>
              <w:spacing w:line="312" w:lineRule="auto"/>
              <w:jc w:val="center"/>
              <w:rPr>
                <w:rFonts w:hint="eastAsia" w:ascii="宋体" w:hAnsi="宋体" w:eastAsia="宋体" w:cs="宋体"/>
                <w:szCs w:val="21"/>
                <w:lang w:eastAsia="zh-CN"/>
              </w:rPr>
            </w:pPr>
            <w:r>
              <w:rPr>
                <w:rFonts w:hint="eastAsia" w:ascii="宋体" w:hAnsi="宋体" w:cs="宋体"/>
                <w:szCs w:val="21"/>
                <w:lang w:val="en-US" w:eastAsia="zh-CN"/>
              </w:rPr>
              <w:t>4</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1078" w:hRule="atLeast"/>
          <w:jc w:val="center"/>
        </w:trPr>
        <w:tc>
          <w:tcPr>
            <w:tcW w:w="1817" w:type="dxa"/>
            <w:vAlign w:val="center"/>
          </w:tcPr>
          <w:p>
            <w:pPr>
              <w:spacing w:line="312" w:lineRule="auto"/>
              <w:jc w:val="center"/>
              <w:rPr>
                <w:rFonts w:ascii="宋体" w:cs="宋体"/>
                <w:szCs w:val="21"/>
              </w:rPr>
            </w:pPr>
            <w:r>
              <w:rPr>
                <w:rFonts w:hint="eastAsia" w:ascii="宋体" w:hAnsi="宋体" w:cs="宋体"/>
                <w:szCs w:val="21"/>
              </w:rPr>
              <w:t>企业信誉</w:t>
            </w:r>
          </w:p>
        </w:tc>
        <w:tc>
          <w:tcPr>
            <w:tcW w:w="7300" w:type="dxa"/>
            <w:vAlign w:val="center"/>
          </w:tcPr>
          <w:p>
            <w:pPr>
              <w:rPr>
                <w:rFonts w:ascii="宋体" w:cs="宋体"/>
                <w:szCs w:val="21"/>
              </w:rPr>
            </w:pPr>
            <w:r>
              <w:rPr>
                <w:rFonts w:hint="eastAsia" w:ascii="宋体" w:hAnsi="宋体" w:cs="宋体"/>
                <w:szCs w:val="21"/>
              </w:rPr>
              <w:t>投标人从</w:t>
            </w:r>
            <w:r>
              <w:rPr>
                <w:rFonts w:ascii="宋体" w:hAnsi="宋体" w:cs="宋体"/>
                <w:szCs w:val="21"/>
              </w:rPr>
              <w:t>2013</w:t>
            </w:r>
            <w:r>
              <w:rPr>
                <w:rFonts w:hint="eastAsia" w:ascii="宋体" w:hAnsi="宋体" w:cs="宋体"/>
                <w:szCs w:val="21"/>
              </w:rPr>
              <w:t>年开始具有工商部门颁发的“守合同重信用企业”证书的得</w:t>
            </w:r>
            <w:r>
              <w:rPr>
                <w:rFonts w:ascii="宋体" w:hAnsi="宋体" w:cs="宋体"/>
                <w:szCs w:val="21"/>
              </w:rPr>
              <w:t>2</w:t>
            </w:r>
            <w:r>
              <w:rPr>
                <w:rFonts w:hint="eastAsia" w:ascii="宋体" w:hAnsi="宋体" w:cs="宋体"/>
                <w:szCs w:val="21"/>
              </w:rPr>
              <w:t>分；无得</w:t>
            </w:r>
            <w:r>
              <w:rPr>
                <w:rFonts w:ascii="宋体" w:cs="宋体"/>
                <w:szCs w:val="21"/>
              </w:rPr>
              <w:t>0</w:t>
            </w:r>
            <w:r>
              <w:rPr>
                <w:rFonts w:hint="eastAsia" w:ascii="宋体" w:hAnsi="宋体" w:cs="宋体"/>
                <w:szCs w:val="21"/>
              </w:rPr>
              <w:t>分</w:t>
            </w:r>
          </w:p>
        </w:tc>
        <w:tc>
          <w:tcPr>
            <w:tcW w:w="845" w:type="dxa"/>
            <w:vAlign w:val="center"/>
          </w:tcPr>
          <w:p>
            <w:pPr>
              <w:spacing w:line="312" w:lineRule="auto"/>
              <w:jc w:val="center"/>
              <w:rPr>
                <w:rFonts w:hint="eastAsia" w:ascii="宋体" w:hAnsi="宋体" w:eastAsia="宋体" w:cs="宋体"/>
                <w:szCs w:val="21"/>
                <w:lang w:eastAsia="zh-CN"/>
              </w:rPr>
            </w:pPr>
            <w:r>
              <w:rPr>
                <w:rFonts w:hint="eastAsia" w:ascii="宋体" w:hAnsi="宋体" w:cs="宋体"/>
                <w:szCs w:val="21"/>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1900" w:hRule="atLeast"/>
          <w:jc w:val="center"/>
        </w:trPr>
        <w:tc>
          <w:tcPr>
            <w:tcW w:w="1817" w:type="dxa"/>
            <w:vAlign w:val="center"/>
          </w:tcPr>
          <w:p>
            <w:pPr>
              <w:spacing w:line="312" w:lineRule="auto"/>
              <w:jc w:val="center"/>
              <w:rPr>
                <w:rFonts w:ascii="宋体" w:cs="宋体"/>
                <w:szCs w:val="21"/>
              </w:rPr>
            </w:pPr>
            <w:r>
              <w:rPr>
                <w:rFonts w:hint="eastAsia" w:ascii="宋体" w:hAnsi="宋体" w:cs="宋体"/>
                <w:szCs w:val="21"/>
              </w:rPr>
              <w:t>获奖情况</w:t>
            </w:r>
          </w:p>
        </w:tc>
        <w:tc>
          <w:tcPr>
            <w:tcW w:w="7300" w:type="dxa"/>
            <w:vAlign w:val="center"/>
          </w:tcPr>
          <w:p>
            <w:pPr>
              <w:numPr>
                <w:ilvl w:val="0"/>
                <w:numId w:val="14"/>
              </w:numPr>
              <w:snapToGrid w:val="0"/>
              <w:spacing w:line="360" w:lineRule="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获得省级或以上诚信示范企业称号得3分；获得市</w:t>
            </w:r>
            <w:r>
              <w:rPr>
                <w:rFonts w:hint="eastAsia" w:asciiTheme="minorEastAsia" w:hAnsiTheme="minorEastAsia" w:eastAsiaTheme="minorEastAsia" w:cstheme="minorEastAsia"/>
                <w:sz w:val="21"/>
                <w:szCs w:val="21"/>
                <w:lang w:eastAsia="zh-CN"/>
              </w:rPr>
              <w:t>级</w:t>
            </w:r>
            <w:r>
              <w:rPr>
                <w:rFonts w:hint="eastAsia" w:asciiTheme="minorEastAsia" w:hAnsiTheme="minorEastAsia" w:eastAsiaTheme="minorEastAsia" w:cstheme="minorEastAsia"/>
                <w:sz w:val="21"/>
                <w:szCs w:val="21"/>
              </w:rPr>
              <w:t>诚信示范企业称号得2分；获得县区级诚信示范企业称号得1分；</w:t>
            </w:r>
          </w:p>
          <w:p>
            <w:pPr>
              <w:numPr>
                <w:ilvl w:val="0"/>
                <w:numId w:val="14"/>
              </w:numPr>
              <w:snapToGrid w:val="0"/>
              <w:spacing w:line="360" w:lineRule="auto"/>
              <w:ind w:left="0" w:leftChars="0"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获得企业信用评级AAA得3分；获得企业信用评级AA得2分；获得企业信用评级A得1分；</w:t>
            </w:r>
          </w:p>
          <w:p>
            <w:pPr>
              <w:rPr>
                <w:rFonts w:ascii="宋体" w:cs="宋体"/>
                <w:szCs w:val="21"/>
              </w:rPr>
            </w:pPr>
            <w:r>
              <w:rPr>
                <w:rFonts w:hint="eastAsia" w:asciiTheme="minorEastAsia" w:hAnsiTheme="minorEastAsia" w:eastAsiaTheme="minorEastAsia" w:cstheme="minorEastAsia"/>
                <w:sz w:val="21"/>
                <w:szCs w:val="21"/>
              </w:rPr>
              <w:t>(发证机构需为政府或者由政府相关部门授权确认或监制的相关组织，同时证书需在有效期内并能在相关官网进行查询，否则视为无效，提供证书复印件及网站查询页面截图）</w:t>
            </w:r>
          </w:p>
        </w:tc>
        <w:tc>
          <w:tcPr>
            <w:tcW w:w="845" w:type="dxa"/>
            <w:vAlign w:val="center"/>
          </w:tcPr>
          <w:p>
            <w:pPr>
              <w:spacing w:line="312" w:lineRule="auto"/>
              <w:jc w:val="center"/>
              <w:rPr>
                <w:rFonts w:ascii="宋体" w:hAnsi="宋体" w:cs="宋体"/>
                <w:szCs w:val="21"/>
              </w:rPr>
            </w:pPr>
            <w:r>
              <w:rPr>
                <w:rFonts w:ascii="宋体" w:hAnsi="宋体" w:cs="宋体"/>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976" w:hRule="atLeast"/>
          <w:jc w:val="center"/>
        </w:trPr>
        <w:tc>
          <w:tcPr>
            <w:tcW w:w="1817" w:type="dxa"/>
            <w:vAlign w:val="center"/>
          </w:tcPr>
          <w:p>
            <w:pPr>
              <w:spacing w:line="312" w:lineRule="auto"/>
              <w:jc w:val="center"/>
              <w:rPr>
                <w:rFonts w:ascii="宋体" w:cs="宋体"/>
                <w:szCs w:val="21"/>
              </w:rPr>
            </w:pPr>
            <w:r>
              <w:rPr>
                <w:rFonts w:hint="eastAsia" w:ascii="宋体" w:hAnsi="宋体" w:cs="宋体"/>
                <w:szCs w:val="21"/>
              </w:rPr>
              <w:t>同类业绩</w:t>
            </w:r>
          </w:p>
        </w:tc>
        <w:tc>
          <w:tcPr>
            <w:tcW w:w="7300" w:type="dxa"/>
            <w:vAlign w:val="center"/>
          </w:tcPr>
          <w:p>
            <w:pPr>
              <w:rPr>
                <w:rFonts w:hint="eastAsia" w:ascii="宋体" w:hAnsi="宋体" w:eastAsia="宋体" w:cs="宋体"/>
                <w:szCs w:val="21"/>
                <w:lang w:eastAsia="zh-CN"/>
              </w:rPr>
            </w:pPr>
            <w:r>
              <w:rPr>
                <w:rFonts w:hint="eastAsia" w:ascii="宋体" w:hAnsi="宋体" w:cs="宋体"/>
                <w:szCs w:val="21"/>
              </w:rPr>
              <w:t>投标人</w:t>
            </w:r>
            <w:r>
              <w:rPr>
                <w:rFonts w:ascii="宋体" w:hAnsi="宋体" w:cs="宋体"/>
                <w:szCs w:val="21"/>
              </w:rPr>
              <w:t>2015</w:t>
            </w:r>
            <w:r>
              <w:rPr>
                <w:rFonts w:hint="eastAsia" w:ascii="宋体" w:hAnsi="宋体" w:cs="宋体"/>
                <w:szCs w:val="21"/>
              </w:rPr>
              <w:t>年</w:t>
            </w:r>
            <w:r>
              <w:rPr>
                <w:rFonts w:ascii="宋体" w:hAnsi="宋体" w:cs="宋体"/>
                <w:szCs w:val="21"/>
              </w:rPr>
              <w:t>1</w:t>
            </w:r>
            <w:r>
              <w:rPr>
                <w:rFonts w:hint="eastAsia" w:ascii="宋体" w:hAnsi="宋体" w:cs="宋体"/>
                <w:szCs w:val="21"/>
              </w:rPr>
              <w:t>月</w:t>
            </w:r>
            <w:r>
              <w:rPr>
                <w:rFonts w:ascii="宋体" w:hAnsi="宋体" w:cs="宋体"/>
                <w:szCs w:val="21"/>
              </w:rPr>
              <w:t>1</w:t>
            </w:r>
            <w:r>
              <w:rPr>
                <w:rFonts w:hint="eastAsia" w:ascii="宋体" w:hAnsi="宋体" w:cs="宋体"/>
                <w:szCs w:val="21"/>
              </w:rPr>
              <w:t>日至今完成的同类项目业绩，每项得</w:t>
            </w:r>
            <w:r>
              <w:rPr>
                <w:rFonts w:ascii="宋体" w:hAnsi="宋体" w:cs="宋体"/>
                <w:szCs w:val="21"/>
              </w:rPr>
              <w:t>1</w:t>
            </w:r>
            <w:r>
              <w:rPr>
                <w:rFonts w:hint="eastAsia" w:ascii="宋体" w:hAnsi="宋体" w:cs="宋体"/>
                <w:szCs w:val="21"/>
              </w:rPr>
              <w:t>分，最高</w:t>
            </w:r>
            <w:r>
              <w:rPr>
                <w:rFonts w:ascii="宋体" w:hAnsi="宋体" w:cs="宋体"/>
                <w:szCs w:val="21"/>
              </w:rPr>
              <w:t>3</w:t>
            </w:r>
            <w:r>
              <w:rPr>
                <w:rFonts w:hint="eastAsia" w:ascii="宋体" w:hAnsi="宋体" w:cs="宋体"/>
                <w:szCs w:val="21"/>
              </w:rPr>
              <w:t>分。需提供中标通知书复印件、合同复印件，提供不全或不提供不得分</w:t>
            </w:r>
            <w:r>
              <w:rPr>
                <w:rFonts w:ascii="宋体" w:hAnsi="宋体" w:cs="宋体"/>
                <w:szCs w:val="21"/>
              </w:rPr>
              <w:t xml:space="preserve"> </w:t>
            </w:r>
            <w:r>
              <w:rPr>
                <w:rFonts w:hint="eastAsia" w:ascii="宋体" w:hAnsi="宋体" w:cs="宋体"/>
                <w:szCs w:val="21"/>
                <w:lang w:eastAsia="zh-CN"/>
              </w:rPr>
              <w:t>。</w:t>
            </w:r>
          </w:p>
        </w:tc>
        <w:tc>
          <w:tcPr>
            <w:tcW w:w="845" w:type="dxa"/>
            <w:vAlign w:val="center"/>
          </w:tcPr>
          <w:p>
            <w:pPr>
              <w:spacing w:line="312" w:lineRule="auto"/>
              <w:jc w:val="center"/>
              <w:rPr>
                <w:rFonts w:ascii="宋体" w:hAnsi="宋体" w:cs="宋体"/>
                <w:szCs w:val="21"/>
              </w:rPr>
            </w:pPr>
            <w:r>
              <w:rPr>
                <w:rFonts w:ascii="宋体" w:hAnsi="宋体" w:cs="宋体"/>
                <w:szCs w:val="21"/>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1069" w:hRule="atLeast"/>
          <w:jc w:val="center"/>
        </w:trPr>
        <w:tc>
          <w:tcPr>
            <w:tcW w:w="1817" w:type="dxa"/>
            <w:vAlign w:val="center"/>
          </w:tcPr>
          <w:p>
            <w:pPr>
              <w:spacing w:line="312" w:lineRule="auto"/>
              <w:jc w:val="center"/>
              <w:rPr>
                <w:rFonts w:ascii="宋体" w:cs="宋体"/>
                <w:szCs w:val="21"/>
              </w:rPr>
            </w:pPr>
            <w:r>
              <w:rPr>
                <w:rFonts w:hint="eastAsia" w:ascii="宋体" w:hAnsi="宋体" w:cs="宋体"/>
                <w:szCs w:val="21"/>
              </w:rPr>
              <w:t>管理体系认证情况</w:t>
            </w:r>
          </w:p>
        </w:tc>
        <w:tc>
          <w:tcPr>
            <w:tcW w:w="7300" w:type="dxa"/>
            <w:vAlign w:val="center"/>
          </w:tcPr>
          <w:p>
            <w:pPr>
              <w:rPr>
                <w:rFonts w:ascii="宋体" w:cs="宋体"/>
                <w:szCs w:val="21"/>
              </w:rPr>
            </w:pPr>
            <w:r>
              <w:rPr>
                <w:rFonts w:hint="eastAsia" w:ascii="宋体" w:hAnsi="宋体" w:cs="宋体"/>
                <w:bCs/>
                <w:szCs w:val="21"/>
              </w:rPr>
              <w:t>投标人具有有效的质量管理体系认证、环境管理体系认证、职业健康安全管理体系认证证书，每个得1分，需提供证书复印件，无</w:t>
            </w:r>
            <w:r>
              <w:rPr>
                <w:rFonts w:ascii="宋体" w:cs="宋体"/>
                <w:bCs/>
                <w:szCs w:val="21"/>
              </w:rPr>
              <w:t>0</w:t>
            </w:r>
            <w:r>
              <w:rPr>
                <w:rFonts w:hint="eastAsia" w:ascii="宋体" w:hAnsi="宋体" w:cs="宋体"/>
                <w:bCs/>
                <w:szCs w:val="21"/>
              </w:rPr>
              <w:t>分。</w:t>
            </w:r>
          </w:p>
        </w:tc>
        <w:tc>
          <w:tcPr>
            <w:tcW w:w="845" w:type="dxa"/>
            <w:vAlign w:val="center"/>
          </w:tcPr>
          <w:p>
            <w:pPr>
              <w:spacing w:line="312" w:lineRule="auto"/>
              <w:jc w:val="center"/>
              <w:rPr>
                <w:rFonts w:ascii="宋体" w:hAnsi="宋体" w:cs="宋体"/>
                <w:szCs w:val="21"/>
              </w:rPr>
            </w:pPr>
            <w:r>
              <w:rPr>
                <w:rFonts w:ascii="宋体" w:hAnsi="宋体" w:cs="宋体"/>
                <w:szCs w:val="21"/>
              </w:rPr>
              <w:t>3</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2238" w:hRule="atLeast"/>
          <w:jc w:val="center"/>
        </w:trPr>
        <w:tc>
          <w:tcPr>
            <w:tcW w:w="1817" w:type="dxa"/>
            <w:vAlign w:val="center"/>
          </w:tcPr>
          <w:p>
            <w:pPr>
              <w:spacing w:line="312" w:lineRule="auto"/>
              <w:jc w:val="center"/>
              <w:rPr>
                <w:rFonts w:ascii="宋体" w:cs="宋体"/>
                <w:szCs w:val="21"/>
              </w:rPr>
            </w:pPr>
            <w:r>
              <w:rPr>
                <w:rFonts w:hint="eastAsia" w:ascii="宋体" w:hAnsi="宋体" w:cs="宋体"/>
                <w:bCs/>
                <w:szCs w:val="21"/>
              </w:rPr>
              <w:t>拟为本项目配备的</w:t>
            </w:r>
            <w:r>
              <w:rPr>
                <w:rFonts w:hint="eastAsia" w:ascii="宋体" w:hAnsi="宋体" w:cs="宋体"/>
                <w:szCs w:val="21"/>
              </w:rPr>
              <w:t>技术人员</w:t>
            </w:r>
          </w:p>
        </w:tc>
        <w:tc>
          <w:tcPr>
            <w:tcW w:w="7300" w:type="dxa"/>
            <w:vAlign w:val="center"/>
          </w:tcPr>
          <w:p>
            <w:pPr>
              <w:wordWrap w:val="0"/>
              <w:jc w:val="left"/>
              <w:rPr>
                <w:rFonts w:hint="eastAsia" w:ascii="宋体" w:hAnsi="宋体" w:cs="宋体"/>
                <w:szCs w:val="21"/>
              </w:rPr>
            </w:pPr>
            <w:r>
              <w:rPr>
                <w:rFonts w:hint="eastAsia" w:ascii="宋体" w:hAnsi="宋体" w:cs="宋体"/>
                <w:bCs/>
                <w:szCs w:val="21"/>
              </w:rPr>
              <w:t>拟为本项目配备的项目经理具有本科或以上学历、中级或以上职称、汽车维修工资格证书、</w:t>
            </w:r>
            <w:r>
              <w:rPr>
                <w:rFonts w:hint="eastAsia" w:ascii="宋体" w:hAnsi="宋体" w:cs="宋体"/>
                <w:szCs w:val="21"/>
              </w:rPr>
              <w:t>汽车维修检验员</w:t>
            </w:r>
            <w:r>
              <w:rPr>
                <w:rFonts w:hint="eastAsia" w:ascii="宋体" w:hAnsi="宋体" w:cs="宋体"/>
                <w:bCs/>
                <w:szCs w:val="21"/>
              </w:rPr>
              <w:t>资格证书，得</w:t>
            </w:r>
            <w:r>
              <w:rPr>
                <w:rFonts w:ascii="宋体" w:hAnsi="宋体" w:cs="宋体"/>
                <w:bCs/>
                <w:szCs w:val="21"/>
              </w:rPr>
              <w:t>7</w:t>
            </w:r>
            <w:r>
              <w:rPr>
                <w:rFonts w:hint="eastAsia" w:ascii="宋体" w:hAnsi="宋体" w:cs="宋体"/>
                <w:bCs/>
                <w:szCs w:val="21"/>
              </w:rPr>
              <w:t>分，具有</w:t>
            </w:r>
            <w:r>
              <w:rPr>
                <w:rFonts w:ascii="宋体" w:hAnsi="宋体" w:cs="宋体"/>
                <w:bCs/>
                <w:szCs w:val="21"/>
              </w:rPr>
              <w:t>2-3</w:t>
            </w:r>
            <w:r>
              <w:rPr>
                <w:rFonts w:hint="eastAsia" w:ascii="宋体" w:hAnsi="宋体" w:cs="宋体"/>
                <w:bCs/>
                <w:szCs w:val="21"/>
              </w:rPr>
              <w:t>项的得</w:t>
            </w:r>
            <w:r>
              <w:rPr>
                <w:rFonts w:ascii="宋体" w:hAnsi="宋体" w:cs="宋体"/>
                <w:bCs/>
                <w:szCs w:val="21"/>
              </w:rPr>
              <w:t>4</w:t>
            </w:r>
            <w:r>
              <w:rPr>
                <w:rFonts w:hint="eastAsia" w:ascii="宋体" w:hAnsi="宋体" w:cs="宋体"/>
                <w:bCs/>
                <w:szCs w:val="21"/>
              </w:rPr>
              <w:t>分，具有</w:t>
            </w:r>
            <w:r>
              <w:rPr>
                <w:rFonts w:ascii="宋体" w:hAnsi="宋体" w:cs="宋体"/>
                <w:bCs/>
                <w:szCs w:val="21"/>
              </w:rPr>
              <w:t>1</w:t>
            </w:r>
            <w:r>
              <w:rPr>
                <w:rFonts w:hint="eastAsia" w:ascii="宋体" w:hAnsi="宋体" w:cs="宋体"/>
                <w:bCs/>
                <w:szCs w:val="21"/>
              </w:rPr>
              <w:t>项的得</w:t>
            </w:r>
            <w:r>
              <w:rPr>
                <w:rFonts w:ascii="宋体" w:hAnsi="宋体" w:cs="宋体"/>
                <w:bCs/>
                <w:szCs w:val="21"/>
              </w:rPr>
              <w:t>1</w:t>
            </w:r>
            <w:r>
              <w:rPr>
                <w:rFonts w:hint="eastAsia" w:ascii="宋体" w:hAnsi="宋体" w:cs="宋体"/>
                <w:bCs/>
                <w:szCs w:val="21"/>
              </w:rPr>
              <w:t>分，无则不得分。</w:t>
            </w:r>
            <w:r>
              <w:rPr>
                <w:rFonts w:hint="eastAsia" w:ascii="宋体" w:hAnsi="宋体" w:cs="宋体"/>
                <w:szCs w:val="21"/>
              </w:rPr>
              <w:t>（需提供学历证书复印件、职称证书复印件、资格证书复印件及在国家职业资格证书全国联网查询</w:t>
            </w:r>
            <w:r>
              <w:fldChar w:fldCharType="begin"/>
            </w:r>
            <w:r>
              <w:instrText xml:space="preserve"> HYPERLINK "http://zscx.osta.org.cn/" </w:instrText>
            </w:r>
            <w:r>
              <w:fldChar w:fldCharType="separate"/>
            </w:r>
            <w:r>
              <w:rPr>
                <w:rStyle w:val="15"/>
                <w:rFonts w:ascii="宋体" w:hAnsi="宋体" w:cs="宋体"/>
                <w:szCs w:val="21"/>
              </w:rPr>
              <w:t>http://zscx.osta.org.cn/</w:t>
            </w:r>
            <w:r>
              <w:rPr>
                <w:rStyle w:val="15"/>
                <w:rFonts w:ascii="宋体" w:hAnsi="宋体" w:cs="宋体"/>
                <w:szCs w:val="21"/>
              </w:rPr>
              <w:fldChar w:fldCharType="end"/>
            </w:r>
            <w:r>
              <w:rPr>
                <w:rFonts w:hint="eastAsia" w:ascii="宋体" w:hAnsi="宋体" w:cs="宋体"/>
                <w:szCs w:val="21"/>
              </w:rPr>
              <w:t>的官网截图和投标单位为其购买的开标前</w:t>
            </w:r>
            <w:r>
              <w:rPr>
                <w:rFonts w:ascii="宋体" w:hAnsi="宋体" w:cs="宋体"/>
                <w:szCs w:val="21"/>
              </w:rPr>
              <w:t>6</w:t>
            </w:r>
            <w:r>
              <w:rPr>
                <w:rFonts w:hint="eastAsia" w:ascii="宋体" w:hAnsi="宋体" w:cs="宋体"/>
                <w:szCs w:val="21"/>
              </w:rPr>
              <w:t>个月社保证明复印件，不提供或者提供不完全的不得分。）</w:t>
            </w:r>
          </w:p>
          <w:p>
            <w:pPr>
              <w:wordWrap w:val="0"/>
              <w:jc w:val="left"/>
              <w:rPr>
                <w:rFonts w:hint="eastAsia" w:ascii="宋体" w:hAnsi="宋体" w:cs="宋体"/>
                <w:szCs w:val="21"/>
              </w:rPr>
            </w:pPr>
            <w:r>
              <w:rPr>
                <w:rFonts w:hint="eastAsia" w:ascii="宋体" w:hAnsi="宋体" w:cs="宋体"/>
                <w:szCs w:val="21"/>
                <w:lang w:eastAsia="zh-CN"/>
              </w:rPr>
              <w:t>备注：项目经理与技术主管不得为同一人。</w:t>
            </w:r>
          </w:p>
        </w:tc>
        <w:tc>
          <w:tcPr>
            <w:tcW w:w="845" w:type="dxa"/>
            <w:vAlign w:val="center"/>
          </w:tcPr>
          <w:p>
            <w:pPr>
              <w:spacing w:line="312" w:lineRule="auto"/>
              <w:jc w:val="center"/>
              <w:rPr>
                <w:rFonts w:ascii="宋体" w:hAnsi="宋体" w:cs="宋体"/>
                <w:szCs w:val="21"/>
              </w:rPr>
            </w:pPr>
            <w:r>
              <w:rPr>
                <w:rFonts w:ascii="宋体" w:hAnsi="宋体" w:cs="宋体"/>
                <w:szCs w:val="21"/>
              </w:rPr>
              <w:t>7</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28" w:type="dxa"/>
            <w:left w:w="108" w:type="dxa"/>
            <w:bottom w:w="28" w:type="dxa"/>
            <w:right w:w="108" w:type="dxa"/>
          </w:tblCellMar>
        </w:tblPrEx>
        <w:trPr>
          <w:trHeight w:val="567" w:hRule="atLeast"/>
          <w:jc w:val="center"/>
        </w:trPr>
        <w:tc>
          <w:tcPr>
            <w:tcW w:w="1817" w:type="dxa"/>
            <w:vAlign w:val="center"/>
          </w:tcPr>
          <w:p>
            <w:pPr>
              <w:spacing w:line="312" w:lineRule="auto"/>
              <w:jc w:val="center"/>
              <w:rPr>
                <w:rFonts w:ascii="宋体" w:cs="宋体"/>
                <w:b/>
                <w:szCs w:val="21"/>
              </w:rPr>
            </w:pPr>
            <w:r>
              <w:rPr>
                <w:rFonts w:hint="eastAsia" w:ascii="宋体" w:hAnsi="宋体" w:cs="宋体"/>
                <w:b/>
                <w:szCs w:val="21"/>
              </w:rPr>
              <w:t>合</w:t>
            </w:r>
            <w:r>
              <w:rPr>
                <w:rFonts w:ascii="宋体" w:hAnsi="宋体" w:cs="宋体"/>
                <w:b/>
                <w:szCs w:val="21"/>
              </w:rPr>
              <w:t xml:space="preserve">    </w:t>
            </w:r>
            <w:r>
              <w:rPr>
                <w:rFonts w:hint="eastAsia" w:ascii="宋体" w:hAnsi="宋体" w:cs="宋体"/>
                <w:b/>
                <w:szCs w:val="21"/>
              </w:rPr>
              <w:t>计</w:t>
            </w:r>
          </w:p>
        </w:tc>
        <w:tc>
          <w:tcPr>
            <w:tcW w:w="8145" w:type="dxa"/>
            <w:gridSpan w:val="2"/>
            <w:tcBorders>
              <w:right w:val="single" w:color="auto" w:sz="4" w:space="0"/>
            </w:tcBorders>
            <w:vAlign w:val="center"/>
          </w:tcPr>
          <w:p>
            <w:pPr>
              <w:spacing w:line="312" w:lineRule="auto"/>
              <w:jc w:val="center"/>
              <w:rPr>
                <w:rFonts w:ascii="宋体" w:cs="宋体"/>
                <w:b/>
                <w:szCs w:val="21"/>
              </w:rPr>
            </w:pPr>
            <w:r>
              <w:rPr>
                <w:rFonts w:ascii="宋体" w:hAnsi="宋体" w:cs="宋体"/>
                <w:b/>
                <w:szCs w:val="21"/>
              </w:rPr>
              <w:t>25</w:t>
            </w:r>
            <w:r>
              <w:rPr>
                <w:rFonts w:hint="eastAsia" w:ascii="宋体" w:hAnsi="宋体" w:cs="宋体"/>
                <w:b/>
                <w:szCs w:val="21"/>
              </w:rPr>
              <w:t>分</w:t>
            </w:r>
          </w:p>
        </w:tc>
      </w:tr>
    </w:tbl>
    <w:p>
      <w:pPr>
        <w:jc w:val="center"/>
      </w:pPr>
    </w:p>
    <w:p>
      <w:pPr>
        <w:jc w:val="center"/>
      </w:pPr>
    </w:p>
    <w:p>
      <w:pPr>
        <w:jc w:val="center"/>
      </w:pPr>
    </w:p>
    <w:p>
      <w:pPr>
        <w:jc w:val="center"/>
      </w:pPr>
    </w:p>
    <w:p>
      <w:pPr>
        <w:snapToGrid w:val="0"/>
        <w:spacing w:line="360" w:lineRule="auto"/>
        <w:rPr>
          <w:rFonts w:ascii="宋体"/>
          <w:bCs/>
        </w:rPr>
        <w:sectPr>
          <w:pgSz w:w="11906" w:h="16838"/>
          <w:pgMar w:top="1440" w:right="1080" w:bottom="1440" w:left="1080" w:header="851" w:footer="992" w:gutter="0"/>
          <w:cols w:space="720" w:num="1"/>
          <w:docGrid w:type="lines" w:linePitch="312" w:charSpace="0"/>
        </w:sectPr>
      </w:pPr>
    </w:p>
    <w:p>
      <w:pPr>
        <w:spacing w:line="360" w:lineRule="auto"/>
        <w:jc w:val="center"/>
        <w:outlineLvl w:val="0"/>
        <w:rPr>
          <w:rFonts w:ascii="宋体"/>
          <w:b/>
          <w:bCs/>
          <w:sz w:val="28"/>
          <w:szCs w:val="28"/>
        </w:rPr>
      </w:pPr>
      <w:r>
        <w:rPr>
          <w:rFonts w:hint="eastAsia" w:ascii="宋体" w:hAnsi="宋体"/>
          <w:b/>
          <w:bCs/>
          <w:sz w:val="28"/>
          <w:szCs w:val="28"/>
        </w:rPr>
        <w:t>价格评分表</w:t>
      </w:r>
      <w:r>
        <w:rPr>
          <w:rFonts w:ascii="宋体" w:hAnsi="宋体"/>
          <w:b/>
          <w:bCs/>
          <w:sz w:val="28"/>
          <w:szCs w:val="28"/>
        </w:rPr>
        <w:t>(30</w:t>
      </w:r>
      <w:r>
        <w:rPr>
          <w:rFonts w:hint="eastAsia" w:ascii="宋体" w:hAnsi="宋体"/>
          <w:b/>
          <w:bCs/>
          <w:sz w:val="28"/>
          <w:szCs w:val="28"/>
        </w:rPr>
        <w:t>分</w:t>
      </w:r>
      <w:r>
        <w:rPr>
          <w:rFonts w:ascii="宋体" w:hAnsi="宋体"/>
          <w:b/>
          <w:bCs/>
          <w:sz w:val="28"/>
          <w:szCs w:val="28"/>
        </w:rPr>
        <w:t>)</w:t>
      </w:r>
    </w:p>
    <w:p>
      <w:pPr>
        <w:numPr>
          <w:ilvl w:val="0"/>
          <w:numId w:val="15"/>
        </w:numPr>
        <w:adjustRightInd w:val="0"/>
        <w:snapToGrid w:val="0"/>
        <w:spacing w:line="360" w:lineRule="auto"/>
        <w:rPr>
          <w:rFonts w:ascii="宋体"/>
          <w:bCs/>
        </w:rPr>
      </w:pPr>
      <w:r>
        <w:rPr>
          <w:rFonts w:hint="eastAsia" w:ascii="宋体" w:hAnsi="宋体"/>
          <w:bCs/>
        </w:rPr>
        <w:t>价格核准：</w:t>
      </w:r>
    </w:p>
    <w:p>
      <w:pPr>
        <w:numPr>
          <w:ilvl w:val="1"/>
          <w:numId w:val="15"/>
        </w:numPr>
        <w:adjustRightInd w:val="0"/>
        <w:snapToGrid w:val="0"/>
        <w:spacing w:line="360" w:lineRule="auto"/>
        <w:rPr>
          <w:rFonts w:ascii="宋体"/>
        </w:rPr>
      </w:pPr>
      <w:r>
        <w:rPr>
          <w:rFonts w:hint="eastAsia" w:ascii="宋体" w:hAnsi="宋体"/>
          <w:bCs/>
        </w:rPr>
        <w:t>评标委员会详细分析、核准价格表，检查其是否存在计算上或累加上的算术错误，修正错误的原则如下：</w:t>
      </w:r>
    </w:p>
    <w:p>
      <w:pPr>
        <w:numPr>
          <w:ilvl w:val="0"/>
          <w:numId w:val="16"/>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w:t>
      </w:r>
    </w:p>
    <w:p>
      <w:pPr>
        <w:numPr>
          <w:ilvl w:val="0"/>
          <w:numId w:val="16"/>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投标文件中的大写金额和小写金额不一致的，以大写金额为准；</w:t>
      </w:r>
    </w:p>
    <w:p>
      <w:pPr>
        <w:numPr>
          <w:ilvl w:val="0"/>
          <w:numId w:val="16"/>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总价金额与按单价汇总金额不一致的，以单价金额计算结果为准；</w:t>
      </w:r>
    </w:p>
    <w:p>
      <w:pPr>
        <w:numPr>
          <w:ilvl w:val="0"/>
          <w:numId w:val="16"/>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单价金额小数点有明显错位的，应以总价为准，并修改单价；</w:t>
      </w:r>
    </w:p>
    <w:p>
      <w:pPr>
        <w:numPr>
          <w:ilvl w:val="0"/>
          <w:numId w:val="16"/>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对不同文字文本投标文件的解释发生异议的，以中文文本为准。</w:t>
      </w:r>
    </w:p>
    <w:p>
      <w:pPr>
        <w:autoSpaceDE w:val="0"/>
        <w:autoSpaceDN w:val="0"/>
        <w:adjustRightInd w:val="0"/>
        <w:snapToGrid w:val="0"/>
        <w:spacing w:line="360" w:lineRule="auto"/>
        <w:ind w:left="420"/>
        <w:rPr>
          <w:rFonts w:ascii="宋体" w:cs="宋体"/>
          <w:szCs w:val="21"/>
        </w:rPr>
      </w:pPr>
      <w:r>
        <w:rPr>
          <w:rFonts w:hint="eastAsia" w:ascii="宋体" w:hAnsi="宋体" w:cs="宋体"/>
          <w:szCs w:val="21"/>
        </w:rPr>
        <w:t>同时出现两种以上不一致的，按照前款规定的顺序修正。</w:t>
      </w:r>
    </w:p>
    <w:p>
      <w:pPr>
        <w:numPr>
          <w:ilvl w:val="1"/>
          <w:numId w:val="15"/>
        </w:numPr>
        <w:adjustRightInd w:val="0"/>
        <w:snapToGrid w:val="0"/>
        <w:spacing w:line="360" w:lineRule="auto"/>
        <w:rPr>
          <w:rFonts w:ascii="宋体"/>
          <w:bCs/>
        </w:rPr>
      </w:pPr>
      <w:r>
        <w:rPr>
          <w:rFonts w:hint="eastAsia" w:ascii="宋体" w:hAnsi="宋体"/>
          <w:bCs/>
        </w:rPr>
        <w:t>评标委员会将按照上述修正错误的方法调整投标文件中的投标报价，调整后的价格对投标人具有约束力。如果投标人不接受对其错误的更正，其投标将被确定为投标无效。</w:t>
      </w:r>
    </w:p>
    <w:p>
      <w:pPr>
        <w:numPr>
          <w:ilvl w:val="1"/>
          <w:numId w:val="15"/>
        </w:numPr>
        <w:adjustRightInd w:val="0"/>
        <w:snapToGrid w:val="0"/>
        <w:spacing w:line="360" w:lineRule="auto"/>
        <w:rPr>
          <w:rFonts w:ascii="宋体"/>
          <w:bCs/>
        </w:rPr>
      </w:pPr>
      <w:r>
        <w:rPr>
          <w:rFonts w:hint="eastAsia" w:ascii="宋体" w:hAnsi="宋体"/>
          <w:bCs/>
        </w:rPr>
        <w:t>投标人不得以低于成本的报价竞标。如果评标委员会发现投标人的报价明显低于其他投标报价，使得其投标报价可能低于其个别成本的，将要求该投标人作书面说明并提供相关证明材料。投标人不能合理说明或不能提供相关证明材料的，评标委员会将认定该投标人以低于成本报价竞标，其投标作投标无效处理。</w:t>
      </w:r>
    </w:p>
    <w:p>
      <w:pPr>
        <w:numPr>
          <w:ilvl w:val="1"/>
          <w:numId w:val="15"/>
        </w:numPr>
        <w:adjustRightInd w:val="0"/>
        <w:snapToGrid w:val="0"/>
        <w:spacing w:line="360" w:lineRule="auto"/>
        <w:rPr>
          <w:rFonts w:ascii="宋体"/>
          <w:bCs/>
        </w:rPr>
      </w:pPr>
      <w:r>
        <w:rPr>
          <w:rFonts w:hint="eastAsia" w:ascii="宋体" w:hAnsi="宋体"/>
          <w:bCs/>
        </w:rPr>
        <w:t>按下列第</w:t>
      </w:r>
      <w:r>
        <w:rPr>
          <w:rFonts w:ascii="宋体" w:hAnsi="宋体"/>
          <w:bCs/>
        </w:rPr>
        <w:t>3</w:t>
      </w:r>
      <w:r>
        <w:rPr>
          <w:rFonts w:hint="eastAsia" w:ascii="宋体" w:hAnsi="宋体"/>
          <w:bCs/>
        </w:rPr>
        <w:t>点</w:t>
      </w:r>
      <w:r>
        <w:rPr>
          <w:rFonts w:hint="eastAsia" w:ascii="宋体" w:hAnsi="宋体"/>
        </w:rPr>
        <w:t>小型和微型企业产品价格进行价格扣除。</w:t>
      </w:r>
    </w:p>
    <w:p>
      <w:pPr>
        <w:numPr>
          <w:ilvl w:val="0"/>
          <w:numId w:val="15"/>
        </w:numPr>
        <w:adjustRightInd w:val="0"/>
        <w:snapToGrid w:val="0"/>
        <w:spacing w:line="360" w:lineRule="auto"/>
        <w:rPr>
          <w:rFonts w:ascii="宋体"/>
          <w:bCs/>
        </w:rPr>
      </w:pPr>
      <w:r>
        <w:rPr>
          <w:rFonts w:hint="eastAsia" w:ascii="宋体" w:hAnsi="宋体"/>
          <w:bCs/>
        </w:rPr>
        <w:t>综合评分法中的价格分统一采用低价优先法计算，即满足招标文件要求（通过资格性、符合性审查）且投标价格最低的有效投标报价（指价格核准后的价格，下同）为评标基准价，其价格分为满分。其他投标人的价格分统一按照下列公式计算：</w:t>
      </w:r>
    </w:p>
    <w:p>
      <w:pPr>
        <w:adjustRightInd w:val="0"/>
        <w:snapToGrid w:val="0"/>
        <w:spacing w:line="360" w:lineRule="auto"/>
        <w:ind w:firstLine="413" w:firstLineChars="196"/>
        <w:rPr>
          <w:rFonts w:ascii="宋体"/>
          <w:b/>
          <w:bCs/>
        </w:rPr>
      </w:pPr>
      <w:r>
        <w:rPr>
          <w:rFonts w:hint="eastAsia" w:ascii="宋体" w:hAnsi="宋体"/>
          <w:b/>
          <w:bCs/>
        </w:rPr>
        <w:t>投标报价得分</w:t>
      </w:r>
      <w:r>
        <w:rPr>
          <w:rFonts w:ascii="宋体" w:hAnsi="宋体"/>
          <w:b/>
          <w:bCs/>
        </w:rPr>
        <w:t>=(</w:t>
      </w:r>
      <w:r>
        <w:rPr>
          <w:rFonts w:hint="eastAsia" w:ascii="宋体" w:hAnsi="宋体"/>
          <w:b/>
          <w:bCs/>
        </w:rPr>
        <w:t>评标基准价</w:t>
      </w:r>
      <w:r>
        <w:rPr>
          <w:rFonts w:ascii="宋体" w:hAnsi="宋体"/>
          <w:b/>
          <w:bCs/>
        </w:rPr>
        <w:t>/</w:t>
      </w:r>
      <w:r>
        <w:rPr>
          <w:rFonts w:hint="eastAsia" w:ascii="宋体" w:hAnsi="宋体"/>
          <w:b/>
          <w:bCs/>
        </w:rPr>
        <w:t>投标报价</w:t>
      </w:r>
      <w:r>
        <w:rPr>
          <w:rFonts w:ascii="宋体" w:hAnsi="宋体"/>
          <w:b/>
          <w:bCs/>
        </w:rPr>
        <w:t>)</w:t>
      </w:r>
      <w:r>
        <w:rPr>
          <w:rFonts w:hint="eastAsia" w:ascii="宋体" w:hAnsi="宋体"/>
          <w:b/>
          <w:bCs/>
        </w:rPr>
        <w:t>×价格权值×</w:t>
      </w:r>
      <w:r>
        <w:rPr>
          <w:rFonts w:ascii="宋体" w:hAnsi="宋体"/>
          <w:b/>
          <w:bCs/>
        </w:rPr>
        <w:t>100</w:t>
      </w:r>
    </w:p>
    <w:p>
      <w:pPr>
        <w:adjustRightInd w:val="0"/>
        <w:snapToGrid w:val="0"/>
        <w:spacing w:line="360" w:lineRule="auto"/>
        <w:ind w:firstLine="411" w:firstLineChars="196"/>
        <w:rPr>
          <w:rFonts w:ascii="宋体"/>
          <w:bCs/>
        </w:rPr>
      </w:pPr>
      <w:r>
        <w:rPr>
          <w:rFonts w:hint="eastAsia" w:ascii="宋体" w:hAnsi="宋体"/>
          <w:bCs/>
        </w:rPr>
        <w:t>备注：投标报价得分四舍五入后，</w:t>
      </w:r>
      <w:r>
        <w:rPr>
          <w:rFonts w:hint="eastAsia" w:ascii="宋体" w:hAnsi="宋体" w:cs="Arial"/>
          <w:szCs w:val="20"/>
        </w:rPr>
        <w:t>小数点后保留两位有效数</w:t>
      </w:r>
      <w:r>
        <w:rPr>
          <w:rFonts w:hint="eastAsia" w:ascii="宋体" w:hAnsi="宋体"/>
          <w:bCs/>
        </w:rPr>
        <w:t>；</w:t>
      </w:r>
    </w:p>
    <w:p>
      <w:pPr>
        <w:numPr>
          <w:ilvl w:val="0"/>
          <w:numId w:val="15"/>
        </w:numPr>
        <w:adjustRightInd w:val="0"/>
        <w:snapToGrid w:val="0"/>
        <w:spacing w:line="360" w:lineRule="auto"/>
        <w:rPr>
          <w:rFonts w:ascii="宋体"/>
        </w:rPr>
      </w:pPr>
      <w:r>
        <w:rPr>
          <w:rFonts w:hint="eastAsia" w:ascii="宋体" w:hAnsi="宋体"/>
        </w:rPr>
        <w:t>小型和微型企业产品价格扣除</w:t>
      </w:r>
    </w:p>
    <w:p>
      <w:pPr>
        <w:numPr>
          <w:ilvl w:val="1"/>
          <w:numId w:val="15"/>
        </w:numPr>
        <w:adjustRightInd w:val="0"/>
        <w:snapToGrid w:val="0"/>
        <w:spacing w:line="360" w:lineRule="auto"/>
        <w:rPr>
          <w:rFonts w:ascii="宋体"/>
          <w:bCs/>
        </w:rPr>
      </w:pPr>
      <w:r>
        <w:rPr>
          <w:rFonts w:hint="eastAsia" w:ascii="宋体" w:hAnsi="宋体"/>
          <w:bCs/>
        </w:rPr>
        <w:t>根据财政部、工业和信息化部印发的《政府采购促进中小企业发展暂行办法》（财库</w:t>
      </w:r>
      <w:r>
        <w:rPr>
          <w:rFonts w:ascii="宋体" w:hAnsi="宋体"/>
          <w:bCs/>
        </w:rPr>
        <w:t>[2011]181</w:t>
      </w:r>
      <w:r>
        <w:rPr>
          <w:rFonts w:hint="eastAsia" w:ascii="宋体" w:hAnsi="宋体"/>
          <w:bCs/>
        </w:rPr>
        <w:t>号）的规定，对小型和微型企业产品的价格给予</w:t>
      </w:r>
      <w:r>
        <w:rPr>
          <w:rFonts w:ascii="宋体" w:hAnsi="宋体"/>
          <w:bCs/>
        </w:rPr>
        <w:t>6%</w:t>
      </w:r>
      <w:r>
        <w:rPr>
          <w:rFonts w:hint="eastAsia" w:ascii="宋体" w:hAnsi="宋体"/>
          <w:bCs/>
        </w:rPr>
        <w:t>的扣除，用扣除后的价格参与评审；</w:t>
      </w:r>
      <w:r>
        <w:rPr>
          <w:rFonts w:ascii="宋体" w:hAnsi="宋体"/>
          <w:bCs/>
        </w:rPr>
        <w:t xml:space="preserve"> </w:t>
      </w:r>
    </w:p>
    <w:p>
      <w:pPr>
        <w:numPr>
          <w:ilvl w:val="1"/>
          <w:numId w:val="15"/>
        </w:numPr>
        <w:adjustRightInd w:val="0"/>
        <w:snapToGrid w:val="0"/>
        <w:spacing w:line="360" w:lineRule="auto"/>
        <w:rPr>
          <w:rFonts w:ascii="宋体"/>
          <w:bCs/>
        </w:rPr>
      </w:pPr>
      <w:r>
        <w:rPr>
          <w:rFonts w:hint="eastAsia" w:ascii="宋体" w:hAnsi="宋体"/>
          <w:bCs/>
        </w:rPr>
        <w:t>《政府采购促进中小企业发展暂行办法》所称中小企业（含中型、小型、微型企业，下同）应当同时符合以下条件：</w:t>
      </w:r>
    </w:p>
    <w:p>
      <w:pPr>
        <w:numPr>
          <w:ilvl w:val="2"/>
          <w:numId w:val="15"/>
        </w:numPr>
        <w:adjustRightInd w:val="0"/>
        <w:snapToGrid w:val="0"/>
        <w:spacing w:line="360" w:lineRule="auto"/>
        <w:rPr>
          <w:rFonts w:ascii="宋体"/>
          <w:bCs/>
        </w:rPr>
      </w:pPr>
      <w:r>
        <w:rPr>
          <w:rFonts w:hint="eastAsia" w:ascii="宋体" w:hAnsi="宋体"/>
          <w:bCs/>
        </w:rPr>
        <w:t>符合中小企业划分标准；</w:t>
      </w:r>
      <w:r>
        <w:rPr>
          <w:rFonts w:ascii="宋体" w:hAnsi="宋体"/>
          <w:bCs/>
        </w:rPr>
        <w:t xml:space="preserve"> </w:t>
      </w:r>
    </w:p>
    <w:p>
      <w:pPr>
        <w:numPr>
          <w:ilvl w:val="2"/>
          <w:numId w:val="15"/>
        </w:numPr>
        <w:adjustRightInd w:val="0"/>
        <w:snapToGrid w:val="0"/>
        <w:spacing w:line="360" w:lineRule="auto"/>
        <w:rPr>
          <w:rFonts w:ascii="宋体"/>
          <w:bCs/>
        </w:rPr>
      </w:pPr>
      <w:r>
        <w:rPr>
          <w:rFonts w:hint="eastAsia" w:ascii="宋体" w:hAnsi="宋体"/>
          <w:bCs/>
        </w:rPr>
        <w:t>提供本企业制造的货物、承担的工程或者服务，或者提供其他中小企业制造的货物。本项所称货物不包括使用大型企业注册商标的货物。</w:t>
      </w:r>
    </w:p>
    <w:p>
      <w:pPr>
        <w:rPr>
          <w:rFonts w:ascii="宋体"/>
          <w:bCs/>
        </w:rPr>
      </w:pPr>
      <w:r>
        <w:rPr>
          <w:rFonts w:hint="eastAsia" w:ascii="宋体" w:hAnsi="宋体"/>
          <w:bCs/>
        </w:rPr>
        <w:t>中小企业划分标准以《工业和信息化部、国家统计局、国家发展和改革委员会、财政部关于印发中小企业划型标准规定的通知》（工信部联企业</w:t>
      </w:r>
      <w:r>
        <w:rPr>
          <w:rFonts w:ascii="宋体" w:hAnsi="宋体"/>
          <w:bCs/>
        </w:rPr>
        <w:t>[2011]300</w:t>
      </w:r>
      <w:r>
        <w:rPr>
          <w:rFonts w:hint="eastAsia" w:ascii="宋体" w:hAnsi="宋体"/>
          <w:bCs/>
        </w:rPr>
        <w:t>号）规定的划分标准为准。小型、微型企业提供中型企业制造的货物的，视同为中型企业。</w:t>
      </w:r>
    </w:p>
    <w:p>
      <w:pPr>
        <w:numPr>
          <w:ilvl w:val="1"/>
          <w:numId w:val="15"/>
        </w:numPr>
        <w:adjustRightInd w:val="0"/>
        <w:snapToGrid w:val="0"/>
        <w:spacing w:line="360" w:lineRule="auto"/>
        <w:rPr>
          <w:rFonts w:ascii="宋体"/>
          <w:bCs/>
        </w:rPr>
      </w:pPr>
      <w:r>
        <w:rPr>
          <w:rFonts w:hint="eastAsia" w:ascii="宋体" w:hAnsi="宋体"/>
          <w:bCs/>
        </w:rPr>
        <w:t>参加政府采购活动的中小企业应当提供《中小企业声明函》（格式见第六章投标文件格式）</w:t>
      </w:r>
    </w:p>
    <w:p>
      <w:pPr>
        <w:numPr>
          <w:ilvl w:val="1"/>
          <w:numId w:val="15"/>
        </w:numPr>
        <w:adjustRightInd w:val="0"/>
        <w:snapToGrid w:val="0"/>
        <w:spacing w:line="360" w:lineRule="auto"/>
        <w:rPr>
          <w:rFonts w:ascii="宋体"/>
        </w:rPr>
      </w:pPr>
      <w:r>
        <w:rPr>
          <w:rFonts w:hint="eastAsia" w:ascii="宋体" w:hAnsi="宋体"/>
        </w:rPr>
        <w:t>监狱企业视同小型、微型企业，享受评审中价格扣除。</w:t>
      </w:r>
    </w:p>
    <w:p>
      <w:pPr>
        <w:numPr>
          <w:ilvl w:val="2"/>
          <w:numId w:val="15"/>
        </w:numPr>
        <w:adjustRightInd w:val="0"/>
        <w:snapToGrid w:val="0"/>
        <w:spacing w:line="360" w:lineRule="auto"/>
        <w:rPr>
          <w:rFonts w:ascii="宋体"/>
        </w:rPr>
      </w:pPr>
      <w:r>
        <w:rPr>
          <w:rFonts w:hint="eastAsia" w:ascii="宋体" w:hAnsi="宋体"/>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numPr>
          <w:ilvl w:val="2"/>
          <w:numId w:val="15"/>
        </w:numPr>
        <w:adjustRightInd w:val="0"/>
        <w:snapToGrid w:val="0"/>
        <w:spacing w:line="360" w:lineRule="auto"/>
        <w:rPr>
          <w:rFonts w:ascii="宋体"/>
        </w:rPr>
      </w:pPr>
      <w:r>
        <w:rPr>
          <w:rFonts w:hint="eastAsia" w:ascii="宋体" w:hAnsi="宋体"/>
        </w:rPr>
        <w:t>监狱企业参加政府采购活动时，应当提供由省级以上监狱管理局、戒毒管理局（含新疆生产建设兵团）出具的属于监狱企业的证明文件，</w:t>
      </w:r>
      <w:r>
        <w:rPr>
          <w:rFonts w:hint="eastAsia" w:ascii="宋体" w:hAnsi="宋体" w:cs="宋体"/>
          <w:kern w:val="0"/>
          <w:szCs w:val="21"/>
        </w:rPr>
        <w:t>否则不予认可</w:t>
      </w:r>
      <w:r>
        <w:rPr>
          <w:rFonts w:hint="eastAsia" w:ascii="宋体" w:hAnsi="宋体"/>
        </w:rPr>
        <w:t>。</w:t>
      </w:r>
    </w:p>
    <w:p>
      <w:pPr>
        <w:numPr>
          <w:ilvl w:val="1"/>
          <w:numId w:val="15"/>
        </w:numPr>
        <w:adjustRightInd w:val="0"/>
        <w:snapToGrid w:val="0"/>
        <w:spacing w:line="360" w:lineRule="auto"/>
        <w:ind w:left="425"/>
        <w:rPr>
          <w:rFonts w:ascii="宋体"/>
        </w:rPr>
      </w:pPr>
      <w:r>
        <w:rPr>
          <w:rFonts w:hint="eastAsia" w:ascii="宋体" w:hAnsi="宋体"/>
        </w:rPr>
        <w:t>投标人同时为小型、微型企业和监狱企业的，评审中只享受一次价格扣除。不重复进行价格扣除。</w:t>
      </w:r>
    </w:p>
    <w:p>
      <w:pPr>
        <w:rPr>
          <w:rFonts w:ascii="宋体" w:cs="宋体"/>
          <w:b/>
          <w:bCs/>
          <w:color w:val="FF0000"/>
          <w:szCs w:val="21"/>
        </w:rPr>
      </w:pPr>
      <w:r>
        <w:rPr>
          <w:rFonts w:hint="eastAsia" w:ascii="宋体" w:hAnsi="宋体" w:cs="宋体"/>
          <w:b/>
          <w:bCs/>
          <w:color w:val="FF0000"/>
          <w:szCs w:val="21"/>
        </w:rPr>
        <w:t>备注：报价低于最高限价的</w:t>
      </w:r>
      <w:r>
        <w:rPr>
          <w:rFonts w:ascii="宋体" w:hAnsi="宋体" w:cs="宋体"/>
          <w:b/>
          <w:bCs/>
          <w:color w:val="FF0000"/>
          <w:szCs w:val="21"/>
        </w:rPr>
        <w:t>80%</w:t>
      </w:r>
      <w:r>
        <w:rPr>
          <w:rFonts w:hint="eastAsia" w:ascii="宋体" w:hAnsi="宋体" w:cs="宋体"/>
          <w:b/>
          <w:bCs/>
          <w:color w:val="FF0000"/>
          <w:szCs w:val="21"/>
        </w:rPr>
        <w:t>，投标人必须提供单独的报价说明并提交相关证明文件，并由其投标人授权代表签字，经评标委员会评定，若认定该投标报价为低于成本价恶意竞争，属于无效投标报价。</w:t>
      </w:r>
    </w:p>
    <w:p>
      <w:pPr>
        <w:rPr>
          <w:rFonts w:ascii="宋体" w:cs="宋体"/>
          <w:b/>
          <w:bCs/>
          <w:color w:val="FF0000"/>
          <w:szCs w:val="21"/>
        </w:rPr>
      </w:pPr>
      <w:r>
        <w:rPr>
          <w:rFonts w:ascii="宋体" w:cs="宋体"/>
          <w:b/>
          <w:bCs/>
          <w:color w:val="FF0000"/>
          <w:szCs w:val="21"/>
        </w:rPr>
        <w:br w:type="page"/>
      </w:r>
    </w:p>
    <w:p>
      <w:pPr>
        <w:spacing w:beforeLines="50" w:afterLines="50" w:line="360" w:lineRule="auto"/>
        <w:ind w:firstLine="562" w:firstLineChars="200"/>
        <w:jc w:val="center"/>
        <w:outlineLvl w:val="0"/>
        <w:rPr>
          <w:rFonts w:ascii="宋体"/>
          <w:szCs w:val="21"/>
        </w:rPr>
      </w:pPr>
      <w:r>
        <w:rPr>
          <w:rFonts w:hint="eastAsia" w:ascii="宋体" w:hAnsi="宋体"/>
          <w:b/>
          <w:bCs/>
          <w:sz w:val="28"/>
          <w:szCs w:val="28"/>
        </w:rPr>
        <w:t>第四章</w:t>
      </w:r>
      <w:r>
        <w:rPr>
          <w:rFonts w:ascii="宋体" w:hAnsi="宋体"/>
          <w:b/>
          <w:bCs/>
          <w:sz w:val="28"/>
          <w:szCs w:val="28"/>
        </w:rPr>
        <w:t xml:space="preserve">  </w:t>
      </w:r>
      <w:r>
        <w:rPr>
          <w:rFonts w:hint="eastAsia" w:ascii="宋体" w:hAnsi="宋体"/>
          <w:b/>
          <w:bCs/>
          <w:sz w:val="28"/>
          <w:szCs w:val="28"/>
        </w:rPr>
        <w:t>用户需求书</w:t>
      </w:r>
    </w:p>
    <w:p>
      <w:pPr>
        <w:snapToGrid w:val="0"/>
        <w:spacing w:line="360" w:lineRule="auto"/>
        <w:rPr>
          <w:rFonts w:ascii="宋体"/>
          <w:b/>
          <w:bCs/>
          <w:szCs w:val="21"/>
        </w:rPr>
      </w:pPr>
      <w:r>
        <w:rPr>
          <w:rFonts w:hint="eastAsia" w:ascii="宋体" w:hAnsi="宋体"/>
          <w:b/>
          <w:bCs/>
          <w:szCs w:val="21"/>
        </w:rPr>
        <w:t>说明：</w:t>
      </w:r>
    </w:p>
    <w:p>
      <w:pPr>
        <w:numPr>
          <w:ilvl w:val="0"/>
          <w:numId w:val="17"/>
        </w:numPr>
        <w:snapToGrid w:val="0"/>
        <w:spacing w:line="360" w:lineRule="auto"/>
        <w:ind w:left="31680" w:hanging="422" w:hangingChars="200"/>
        <w:rPr>
          <w:rFonts w:asci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p>
      <w:pPr>
        <w:numPr>
          <w:ilvl w:val="0"/>
          <w:numId w:val="17"/>
        </w:numPr>
        <w:snapToGrid w:val="0"/>
        <w:spacing w:line="360" w:lineRule="auto"/>
        <w:ind w:left="31680" w:hanging="422" w:hangingChars="200"/>
        <w:rPr>
          <w:rFonts w:ascii="宋体"/>
          <w:b/>
          <w:bCs/>
          <w:szCs w:val="21"/>
        </w:rPr>
      </w:pPr>
      <w:r>
        <w:rPr>
          <w:rFonts w:hint="eastAsia" w:ascii="宋体" w:hAnsi="宋体"/>
          <w:b/>
          <w:bCs/>
          <w:szCs w:val="21"/>
        </w:rPr>
        <w:t>用户需求书中打</w:t>
      </w:r>
      <w:r>
        <w:rPr>
          <w:rFonts w:hint="eastAsia" w:ascii="宋体"/>
          <w:b/>
          <w:bCs/>
          <w:szCs w:val="21"/>
        </w:rPr>
        <w:t>“</w:t>
      </w:r>
      <w:r>
        <w:rPr>
          <w:rFonts w:hint="eastAsia" w:ascii="宋体" w:hAnsi="宋体"/>
          <w:b/>
          <w:bCs/>
          <w:szCs w:val="21"/>
        </w:rPr>
        <w:t>▲</w:t>
      </w:r>
      <w:r>
        <w:rPr>
          <w:rFonts w:hint="eastAsia" w:ascii="宋体"/>
          <w:b/>
          <w:bCs/>
          <w:szCs w:val="21"/>
        </w:rPr>
        <w:t>”</w:t>
      </w:r>
      <w:r>
        <w:rPr>
          <w:rFonts w:hint="eastAsia" w:ascii="宋体" w:hAnsi="宋体"/>
          <w:b/>
          <w:bCs/>
          <w:szCs w:val="21"/>
        </w:rPr>
        <w:t>号条款为重要技术参数，但不作为无效投标条款。</w:t>
      </w:r>
    </w:p>
    <w:p>
      <w:pPr>
        <w:numPr>
          <w:ilvl w:val="0"/>
          <w:numId w:val="17"/>
        </w:numPr>
        <w:snapToGrid w:val="0"/>
        <w:spacing w:line="360" w:lineRule="auto"/>
        <w:ind w:left="31680" w:hanging="422" w:hangingChars="200"/>
        <w:rPr>
          <w:rFonts w:ascii="宋体"/>
          <w:b/>
          <w:bCs/>
          <w:szCs w:val="21"/>
        </w:rPr>
      </w:pPr>
      <w:r>
        <w:rPr>
          <w:rFonts w:hint="eastAsia" w:ascii="宋体" w:hAnsi="宋体"/>
          <w:b/>
          <w:bCs/>
          <w:szCs w:val="21"/>
        </w:rPr>
        <w:t>用户需求书中打</w:t>
      </w:r>
      <w:r>
        <w:rPr>
          <w:rFonts w:hint="eastAsia" w:ascii="宋体"/>
          <w:b/>
          <w:bCs/>
          <w:szCs w:val="21"/>
        </w:rPr>
        <w:t>“</w:t>
      </w:r>
      <w:r>
        <w:rPr>
          <w:rFonts w:hint="eastAsia" w:ascii="宋体" w:hAnsi="宋体"/>
          <w:b/>
          <w:bCs/>
          <w:szCs w:val="21"/>
        </w:rPr>
        <w:t>★</w:t>
      </w:r>
      <w:r>
        <w:rPr>
          <w:rFonts w:hint="eastAsia" w:ascii="宋体"/>
          <w:b/>
          <w:bCs/>
          <w:szCs w:val="21"/>
        </w:rPr>
        <w:t>”</w:t>
      </w:r>
      <w:r>
        <w:rPr>
          <w:rFonts w:hint="eastAsia" w:ascii="宋体" w:hAnsi="宋体"/>
          <w:b/>
          <w:bCs/>
          <w:szCs w:val="21"/>
        </w:rPr>
        <w:t>号条款为实质性条款，投标人如有任何一条负偏离则导致投标无效。</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20"/>
        <w:gridCol w:w="3126"/>
        <w:gridCol w:w="32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atLeast"/>
          <w:jc w:val="center"/>
        </w:trPr>
        <w:tc>
          <w:tcPr>
            <w:tcW w:w="3620" w:type="dxa"/>
            <w:vAlign w:val="center"/>
          </w:tcPr>
          <w:p>
            <w:pPr>
              <w:snapToGrid w:val="0"/>
              <w:spacing w:line="276" w:lineRule="auto"/>
              <w:jc w:val="center"/>
              <w:rPr>
                <w:rFonts w:ascii="宋体"/>
                <w:b/>
                <w:bCs/>
                <w:szCs w:val="21"/>
              </w:rPr>
            </w:pPr>
            <w:r>
              <w:rPr>
                <w:rFonts w:hint="eastAsia" w:ascii="宋体" w:hAnsi="宋体"/>
                <w:b/>
                <w:szCs w:val="21"/>
              </w:rPr>
              <w:t>采购内容</w:t>
            </w:r>
          </w:p>
        </w:tc>
        <w:tc>
          <w:tcPr>
            <w:tcW w:w="3126" w:type="dxa"/>
            <w:vAlign w:val="center"/>
          </w:tcPr>
          <w:p>
            <w:pPr>
              <w:snapToGrid w:val="0"/>
              <w:spacing w:line="276" w:lineRule="auto"/>
              <w:jc w:val="center"/>
              <w:rPr>
                <w:rFonts w:ascii="宋体"/>
                <w:b/>
                <w:szCs w:val="21"/>
              </w:rPr>
            </w:pPr>
            <w:r>
              <w:rPr>
                <w:rFonts w:hint="eastAsia" w:ascii="宋体" w:hAnsi="宋体"/>
                <w:b/>
                <w:szCs w:val="21"/>
              </w:rPr>
              <w:t>服务期限</w:t>
            </w:r>
          </w:p>
        </w:tc>
        <w:tc>
          <w:tcPr>
            <w:tcW w:w="3216" w:type="dxa"/>
            <w:vAlign w:val="center"/>
          </w:tcPr>
          <w:p>
            <w:pPr>
              <w:snapToGrid w:val="0"/>
              <w:spacing w:line="276" w:lineRule="auto"/>
              <w:jc w:val="center"/>
              <w:rPr>
                <w:rFonts w:ascii="宋体"/>
                <w:b/>
                <w:bCs/>
                <w:szCs w:val="21"/>
              </w:rPr>
            </w:pPr>
            <w:r>
              <w:rPr>
                <w:rFonts w:hint="eastAsia" w:ascii="宋体" w:hAnsi="宋体"/>
                <w:b/>
                <w:szCs w:val="20"/>
              </w:rPr>
              <w:t>采购项目预算金额（元）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3620" w:type="dxa"/>
            <w:vAlign w:val="center"/>
          </w:tcPr>
          <w:p>
            <w:pPr>
              <w:adjustRightInd w:val="0"/>
              <w:snapToGrid w:val="0"/>
              <w:jc w:val="center"/>
              <w:rPr>
                <w:rFonts w:ascii="宋体"/>
                <w:bCs/>
                <w:szCs w:val="21"/>
              </w:rPr>
            </w:pPr>
            <w:r>
              <w:rPr>
                <w:rFonts w:hint="eastAsia" w:ascii="宋体" w:hAnsi="宋体" w:cs="宋体"/>
                <w:kern w:val="28"/>
                <w:szCs w:val="21"/>
              </w:rPr>
              <w:t>养护车辆采购</w:t>
            </w:r>
          </w:p>
        </w:tc>
        <w:tc>
          <w:tcPr>
            <w:tcW w:w="3126" w:type="dxa"/>
            <w:vAlign w:val="center"/>
          </w:tcPr>
          <w:p>
            <w:pPr>
              <w:snapToGrid w:val="0"/>
              <w:spacing w:line="276" w:lineRule="auto"/>
              <w:jc w:val="left"/>
              <w:rPr>
                <w:rFonts w:ascii="宋体"/>
                <w:bCs/>
                <w:szCs w:val="21"/>
              </w:rPr>
            </w:pPr>
            <w:r>
              <w:rPr>
                <w:rFonts w:hint="eastAsia" w:ascii="宋体" w:hAnsi="宋体"/>
                <w:color w:val="000000"/>
                <w:szCs w:val="21"/>
              </w:rPr>
              <w:t>签订合同后</w:t>
            </w:r>
            <w:r>
              <w:rPr>
                <w:rFonts w:ascii="宋体" w:hAnsi="宋体"/>
                <w:color w:val="000000"/>
                <w:szCs w:val="21"/>
              </w:rPr>
              <w:t>20</w:t>
            </w:r>
            <w:r>
              <w:rPr>
                <w:rFonts w:hint="eastAsia" w:ascii="宋体" w:hAnsi="宋体"/>
                <w:color w:val="000000"/>
                <w:szCs w:val="21"/>
              </w:rPr>
              <w:t>天内完成交货安装并验收合格</w:t>
            </w:r>
          </w:p>
        </w:tc>
        <w:tc>
          <w:tcPr>
            <w:tcW w:w="3216" w:type="dxa"/>
            <w:vAlign w:val="center"/>
          </w:tcPr>
          <w:p>
            <w:pPr>
              <w:adjustRightInd w:val="0"/>
              <w:snapToGrid w:val="0"/>
              <w:jc w:val="center"/>
              <w:rPr>
                <w:rFonts w:ascii="宋体"/>
                <w:bCs/>
                <w:szCs w:val="20"/>
              </w:rPr>
            </w:pPr>
            <w:r>
              <w:rPr>
                <w:rFonts w:ascii="宋体" w:hAnsi="宋体"/>
                <w:bCs/>
                <w:szCs w:val="20"/>
              </w:rPr>
              <w:t>4705650</w:t>
            </w:r>
            <w:r>
              <w:rPr>
                <w:rFonts w:hint="eastAsia" w:ascii="宋体" w:hAnsi="宋体"/>
                <w:bCs/>
                <w:szCs w:val="20"/>
              </w:rPr>
              <w:t>元</w:t>
            </w:r>
          </w:p>
        </w:tc>
      </w:tr>
    </w:tbl>
    <w:p>
      <w:pPr>
        <w:pStyle w:val="3"/>
        <w:spacing w:line="360" w:lineRule="auto"/>
        <w:rPr>
          <w:sz w:val="21"/>
          <w:szCs w:val="21"/>
        </w:rPr>
      </w:pPr>
      <w:r>
        <w:rPr>
          <w:rFonts w:hint="eastAsia"/>
          <w:sz w:val="21"/>
          <w:szCs w:val="21"/>
        </w:rPr>
        <w:t>采购项目内容</w:t>
      </w:r>
    </w:p>
    <w:tbl>
      <w:tblPr>
        <w:tblStyle w:val="17"/>
        <w:tblpPr w:leftFromText="180" w:rightFromText="180" w:vertAnchor="text" w:horzAnchor="page" w:tblpX="887" w:tblpY="306"/>
        <w:tblOverlap w:val="never"/>
        <w:tblW w:w="103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436"/>
        <w:gridCol w:w="714"/>
        <w:gridCol w:w="4119"/>
        <w:gridCol w:w="3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 w:hRule="atLeast"/>
        </w:trPr>
        <w:tc>
          <w:tcPr>
            <w:tcW w:w="664" w:type="dxa"/>
            <w:vAlign w:val="center"/>
          </w:tcPr>
          <w:p>
            <w:pPr>
              <w:spacing w:line="360" w:lineRule="exact"/>
              <w:jc w:val="center"/>
              <w:rPr>
                <w:rFonts w:ascii="宋体" w:cs="宋体"/>
                <w:b/>
                <w:bCs/>
                <w:szCs w:val="21"/>
              </w:rPr>
            </w:pPr>
            <w:r>
              <w:rPr>
                <w:rFonts w:hint="eastAsia" w:ascii="宋体" w:hAnsi="宋体" w:cs="宋体"/>
                <w:b/>
                <w:bCs/>
                <w:szCs w:val="21"/>
              </w:rPr>
              <w:t>序号</w:t>
            </w:r>
          </w:p>
        </w:tc>
        <w:tc>
          <w:tcPr>
            <w:tcW w:w="1436" w:type="dxa"/>
            <w:vAlign w:val="center"/>
          </w:tcPr>
          <w:p>
            <w:pPr>
              <w:spacing w:line="360" w:lineRule="exact"/>
              <w:jc w:val="center"/>
              <w:rPr>
                <w:rFonts w:ascii="宋体" w:cs="宋体"/>
                <w:b/>
                <w:bCs/>
                <w:szCs w:val="21"/>
              </w:rPr>
            </w:pPr>
            <w:r>
              <w:rPr>
                <w:rFonts w:hint="eastAsia" w:ascii="宋体" w:hAnsi="宋体" w:cs="宋体"/>
                <w:b/>
                <w:bCs/>
                <w:szCs w:val="21"/>
              </w:rPr>
              <w:t>名称</w:t>
            </w:r>
          </w:p>
        </w:tc>
        <w:tc>
          <w:tcPr>
            <w:tcW w:w="714" w:type="dxa"/>
            <w:vAlign w:val="center"/>
          </w:tcPr>
          <w:p>
            <w:pPr>
              <w:spacing w:line="360" w:lineRule="exact"/>
              <w:jc w:val="center"/>
              <w:rPr>
                <w:rFonts w:ascii="宋体" w:cs="宋体"/>
                <w:b/>
                <w:bCs/>
                <w:szCs w:val="21"/>
              </w:rPr>
            </w:pPr>
            <w:r>
              <w:rPr>
                <w:rFonts w:hint="eastAsia" w:ascii="宋体" w:hAnsi="宋体" w:cs="宋体"/>
                <w:b/>
                <w:bCs/>
                <w:szCs w:val="21"/>
              </w:rPr>
              <w:t>数量</w:t>
            </w:r>
          </w:p>
        </w:tc>
        <w:tc>
          <w:tcPr>
            <w:tcW w:w="4119" w:type="dxa"/>
            <w:vAlign w:val="center"/>
          </w:tcPr>
          <w:p>
            <w:pPr>
              <w:spacing w:line="360" w:lineRule="exact"/>
              <w:jc w:val="center"/>
              <w:rPr>
                <w:rFonts w:ascii="宋体" w:cs="宋体"/>
                <w:b/>
                <w:bCs/>
                <w:szCs w:val="21"/>
              </w:rPr>
            </w:pPr>
            <w:r>
              <w:rPr>
                <w:rFonts w:hint="eastAsia" w:ascii="宋体" w:hAnsi="宋体" w:cs="宋体"/>
                <w:b/>
                <w:bCs/>
                <w:szCs w:val="21"/>
              </w:rPr>
              <w:t>备注</w:t>
            </w:r>
          </w:p>
        </w:tc>
        <w:tc>
          <w:tcPr>
            <w:tcW w:w="3403" w:type="dxa"/>
            <w:vAlign w:val="center"/>
          </w:tcPr>
          <w:p>
            <w:pPr>
              <w:spacing w:line="360" w:lineRule="exact"/>
              <w:jc w:val="center"/>
              <w:rPr>
                <w:rFonts w:ascii="宋体" w:cs="宋体"/>
                <w:b/>
                <w:bCs/>
                <w:szCs w:val="21"/>
              </w:rPr>
            </w:pPr>
            <w:r>
              <w:rPr>
                <w:rFonts w:hint="eastAsia" w:ascii="宋体" w:hAnsi="宋体" w:cs="宋体"/>
                <w:b/>
                <w:bCs/>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664" w:type="dxa"/>
            <w:vAlign w:val="center"/>
          </w:tcPr>
          <w:p>
            <w:pPr>
              <w:spacing w:line="400" w:lineRule="exact"/>
              <w:jc w:val="center"/>
              <w:rPr>
                <w:rFonts w:ascii="宋体" w:cs="宋体"/>
                <w:szCs w:val="21"/>
              </w:rPr>
            </w:pPr>
            <w:r>
              <w:rPr>
                <w:rFonts w:ascii="宋体" w:hAnsi="宋体" w:cs="宋体"/>
                <w:szCs w:val="21"/>
              </w:rPr>
              <w:t>1</w:t>
            </w:r>
          </w:p>
        </w:tc>
        <w:tc>
          <w:tcPr>
            <w:tcW w:w="1436" w:type="dxa"/>
            <w:vAlign w:val="center"/>
          </w:tcPr>
          <w:p>
            <w:pPr>
              <w:spacing w:line="400" w:lineRule="exact"/>
              <w:jc w:val="center"/>
              <w:rPr>
                <w:rFonts w:ascii="宋体" w:cs="宋体"/>
                <w:szCs w:val="21"/>
              </w:rPr>
            </w:pPr>
            <w:r>
              <w:rPr>
                <w:rFonts w:hint="eastAsia" w:ascii="宋体" w:hAnsi="宋体" w:cs="宋体"/>
                <w:szCs w:val="21"/>
              </w:rPr>
              <w:t>绿化喷洒车</w:t>
            </w:r>
          </w:p>
        </w:tc>
        <w:tc>
          <w:tcPr>
            <w:tcW w:w="714" w:type="dxa"/>
            <w:vAlign w:val="center"/>
          </w:tcPr>
          <w:p>
            <w:pPr>
              <w:spacing w:line="400" w:lineRule="exact"/>
              <w:jc w:val="center"/>
              <w:rPr>
                <w:rFonts w:ascii="宋体" w:cs="宋体"/>
                <w:szCs w:val="21"/>
              </w:rPr>
            </w:pPr>
            <w:r>
              <w:rPr>
                <w:rFonts w:ascii="宋体" w:hAnsi="宋体" w:cs="宋体"/>
                <w:szCs w:val="21"/>
              </w:rPr>
              <w:t>5</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spacing w:line="400" w:lineRule="exact"/>
              <w:jc w:val="center"/>
              <w:rPr>
                <w:rFonts w:ascii="宋体" w:cs="宋体"/>
                <w:szCs w:val="21"/>
              </w:rPr>
            </w:pPr>
            <w:r>
              <w:rPr>
                <w:rFonts w:hint="eastAsia" w:ascii="宋体" w:hAnsi="宋体" w:cs="宋体"/>
                <w:szCs w:val="21"/>
              </w:rPr>
              <w:t>用于园林绿化日常浇灌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64" w:type="dxa"/>
            <w:vAlign w:val="center"/>
          </w:tcPr>
          <w:p>
            <w:pPr>
              <w:jc w:val="center"/>
              <w:rPr>
                <w:rFonts w:ascii="宋体" w:cs="宋体"/>
                <w:szCs w:val="21"/>
              </w:rPr>
            </w:pPr>
            <w:r>
              <w:rPr>
                <w:rFonts w:ascii="宋体" w:hAnsi="宋体" w:cs="宋体"/>
                <w:szCs w:val="21"/>
              </w:rPr>
              <w:t>2</w:t>
            </w:r>
          </w:p>
        </w:tc>
        <w:tc>
          <w:tcPr>
            <w:tcW w:w="1436" w:type="dxa"/>
            <w:vAlign w:val="center"/>
          </w:tcPr>
          <w:p>
            <w:pPr>
              <w:jc w:val="center"/>
              <w:rPr>
                <w:rFonts w:ascii="宋体" w:cs="宋体"/>
                <w:szCs w:val="21"/>
              </w:rPr>
            </w:pPr>
            <w:r>
              <w:rPr>
                <w:rFonts w:hint="eastAsia" w:ascii="宋体" w:hAnsi="宋体" w:cs="宋体"/>
                <w:szCs w:val="21"/>
              </w:rPr>
              <w:t>农药喷洒车</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jc w:val="center"/>
              <w:rPr>
                <w:rFonts w:ascii="宋体" w:cs="宋体"/>
                <w:szCs w:val="21"/>
              </w:rPr>
            </w:pPr>
            <w:r>
              <w:rPr>
                <w:rFonts w:hint="eastAsia" w:ascii="宋体" w:hAnsi="宋体" w:cs="宋体"/>
                <w:szCs w:val="21"/>
              </w:rPr>
              <w:t>用于大面积农药喷洒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664" w:type="dxa"/>
            <w:vAlign w:val="center"/>
          </w:tcPr>
          <w:p>
            <w:pPr>
              <w:jc w:val="center"/>
              <w:rPr>
                <w:rFonts w:ascii="宋体" w:cs="宋体"/>
                <w:szCs w:val="21"/>
              </w:rPr>
            </w:pPr>
            <w:r>
              <w:rPr>
                <w:rFonts w:ascii="宋体" w:hAnsi="宋体" w:cs="宋体"/>
                <w:szCs w:val="21"/>
              </w:rPr>
              <w:t>3</w:t>
            </w:r>
          </w:p>
        </w:tc>
        <w:tc>
          <w:tcPr>
            <w:tcW w:w="1436" w:type="dxa"/>
            <w:vAlign w:val="center"/>
          </w:tcPr>
          <w:p>
            <w:pPr>
              <w:jc w:val="center"/>
              <w:rPr>
                <w:rFonts w:ascii="宋体" w:cs="宋体"/>
                <w:szCs w:val="21"/>
              </w:rPr>
            </w:pPr>
            <w:r>
              <w:rPr>
                <w:rFonts w:hint="eastAsia" w:ascii="宋体" w:hAnsi="宋体" w:cs="宋体"/>
                <w:szCs w:val="21"/>
              </w:rPr>
              <w:t>高空作业车</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jc w:val="center"/>
              <w:rPr>
                <w:rFonts w:ascii="宋体" w:cs="宋体"/>
                <w:szCs w:val="21"/>
              </w:rPr>
            </w:pPr>
            <w:r>
              <w:rPr>
                <w:rFonts w:hint="eastAsia" w:ascii="宋体" w:hAnsi="宋体" w:cs="宋体"/>
                <w:szCs w:val="21"/>
              </w:rPr>
              <w:t>用于绿化养护高空作业，如修剪树冠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664" w:type="dxa"/>
            <w:vAlign w:val="center"/>
          </w:tcPr>
          <w:p>
            <w:pPr>
              <w:jc w:val="center"/>
              <w:rPr>
                <w:rFonts w:ascii="宋体" w:cs="宋体"/>
                <w:szCs w:val="21"/>
              </w:rPr>
            </w:pPr>
            <w:r>
              <w:rPr>
                <w:rFonts w:ascii="宋体" w:hAnsi="宋体" w:cs="宋体"/>
                <w:szCs w:val="21"/>
              </w:rPr>
              <w:t>4</w:t>
            </w:r>
          </w:p>
        </w:tc>
        <w:tc>
          <w:tcPr>
            <w:tcW w:w="1436" w:type="dxa"/>
            <w:vAlign w:val="center"/>
          </w:tcPr>
          <w:p>
            <w:pPr>
              <w:jc w:val="center"/>
              <w:rPr>
                <w:rFonts w:ascii="宋体" w:cs="宋体"/>
                <w:szCs w:val="21"/>
              </w:rPr>
            </w:pPr>
            <w:r>
              <w:rPr>
                <w:rFonts w:ascii="宋体" w:hAnsi="宋体" w:cs="宋体"/>
                <w:szCs w:val="21"/>
              </w:rPr>
              <w:t>8</w:t>
            </w:r>
            <w:r>
              <w:rPr>
                <w:rFonts w:hint="eastAsia" w:ascii="宋体" w:hAnsi="宋体" w:cs="宋体"/>
                <w:szCs w:val="21"/>
              </w:rPr>
              <w:t>吨随车起重</w:t>
            </w:r>
          </w:p>
          <w:p>
            <w:pPr>
              <w:jc w:val="center"/>
              <w:rPr>
                <w:rFonts w:ascii="宋体" w:cs="宋体"/>
                <w:szCs w:val="21"/>
              </w:rPr>
            </w:pPr>
            <w:r>
              <w:rPr>
                <w:rFonts w:hint="eastAsia" w:ascii="宋体" w:hAnsi="宋体" w:cs="宋体"/>
                <w:szCs w:val="21"/>
              </w:rPr>
              <w:t>运输车</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jc w:val="center"/>
              <w:rPr>
                <w:rFonts w:ascii="宋体" w:cs="宋体"/>
                <w:szCs w:val="21"/>
              </w:rPr>
            </w:pPr>
            <w:r>
              <w:rPr>
                <w:rFonts w:hint="eastAsia" w:ascii="宋体" w:hAnsi="宋体" w:cs="宋体"/>
                <w:szCs w:val="21"/>
              </w:rPr>
              <w:t>用于收拾运输大型树木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7" w:hRule="atLeast"/>
        </w:trPr>
        <w:tc>
          <w:tcPr>
            <w:tcW w:w="664" w:type="dxa"/>
            <w:vAlign w:val="center"/>
          </w:tcPr>
          <w:p>
            <w:pPr>
              <w:jc w:val="center"/>
              <w:rPr>
                <w:rFonts w:ascii="宋体" w:cs="宋体"/>
                <w:szCs w:val="21"/>
              </w:rPr>
            </w:pPr>
            <w:r>
              <w:rPr>
                <w:rFonts w:ascii="宋体" w:hAnsi="宋体" w:cs="宋体"/>
                <w:szCs w:val="21"/>
              </w:rPr>
              <w:t>5</w:t>
            </w:r>
          </w:p>
        </w:tc>
        <w:tc>
          <w:tcPr>
            <w:tcW w:w="1436" w:type="dxa"/>
            <w:vAlign w:val="center"/>
          </w:tcPr>
          <w:p>
            <w:pPr>
              <w:jc w:val="center"/>
              <w:rPr>
                <w:rFonts w:ascii="宋体" w:cs="宋体"/>
                <w:szCs w:val="21"/>
              </w:rPr>
            </w:pPr>
            <w:r>
              <w:rPr>
                <w:rFonts w:hint="eastAsia" w:ascii="宋体" w:hAnsi="宋体" w:cs="宋体"/>
                <w:szCs w:val="21"/>
              </w:rPr>
              <w:t>钩机（小型）</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含购置税、发票税、运费、炮头</w:t>
            </w:r>
          </w:p>
        </w:tc>
        <w:tc>
          <w:tcPr>
            <w:tcW w:w="3403" w:type="dxa"/>
            <w:vAlign w:val="center"/>
          </w:tcPr>
          <w:p>
            <w:pPr>
              <w:jc w:val="center"/>
              <w:rPr>
                <w:rFonts w:ascii="宋体" w:cs="宋体"/>
                <w:szCs w:val="21"/>
              </w:rPr>
            </w:pPr>
            <w:r>
              <w:rPr>
                <w:rFonts w:hint="eastAsia" w:ascii="宋体" w:hAnsi="宋体" w:cs="宋体"/>
                <w:szCs w:val="21"/>
              </w:rPr>
              <w:t>用于小型耕种开挖及局部施工改造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664" w:type="dxa"/>
            <w:vAlign w:val="center"/>
          </w:tcPr>
          <w:p>
            <w:pPr>
              <w:jc w:val="center"/>
              <w:rPr>
                <w:rFonts w:ascii="宋体" w:cs="宋体"/>
                <w:szCs w:val="21"/>
              </w:rPr>
            </w:pPr>
            <w:r>
              <w:rPr>
                <w:rFonts w:ascii="宋体" w:hAnsi="宋体" w:cs="宋体"/>
                <w:szCs w:val="21"/>
              </w:rPr>
              <w:t>6</w:t>
            </w:r>
          </w:p>
        </w:tc>
        <w:tc>
          <w:tcPr>
            <w:tcW w:w="1436" w:type="dxa"/>
            <w:vAlign w:val="center"/>
          </w:tcPr>
          <w:p>
            <w:pPr>
              <w:jc w:val="center"/>
              <w:rPr>
                <w:rFonts w:ascii="宋体" w:cs="宋体"/>
                <w:szCs w:val="21"/>
              </w:rPr>
            </w:pPr>
            <w:r>
              <w:rPr>
                <w:rFonts w:hint="eastAsia" w:ascii="宋体" w:hAnsi="宋体" w:cs="宋体"/>
                <w:szCs w:val="21"/>
              </w:rPr>
              <w:t>钩机（大型）</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含购置税、发票税、运费、炮头</w:t>
            </w:r>
          </w:p>
        </w:tc>
        <w:tc>
          <w:tcPr>
            <w:tcW w:w="3403" w:type="dxa"/>
            <w:vAlign w:val="center"/>
          </w:tcPr>
          <w:p>
            <w:pPr>
              <w:jc w:val="center"/>
              <w:rPr>
                <w:rFonts w:ascii="宋体" w:cs="宋体"/>
                <w:szCs w:val="21"/>
              </w:rPr>
            </w:pPr>
            <w:r>
              <w:rPr>
                <w:rFonts w:hint="eastAsia" w:ascii="宋体" w:hAnsi="宋体" w:cs="宋体"/>
                <w:szCs w:val="21"/>
              </w:rPr>
              <w:t>用于大型耕种开挖、大面积施工改造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664" w:type="dxa"/>
            <w:vAlign w:val="center"/>
          </w:tcPr>
          <w:p>
            <w:pPr>
              <w:jc w:val="center"/>
              <w:rPr>
                <w:rFonts w:ascii="宋体" w:cs="宋体"/>
                <w:szCs w:val="21"/>
              </w:rPr>
            </w:pPr>
            <w:r>
              <w:rPr>
                <w:rFonts w:ascii="宋体" w:hAnsi="宋体" w:cs="宋体"/>
                <w:szCs w:val="21"/>
              </w:rPr>
              <w:t>7</w:t>
            </w:r>
          </w:p>
        </w:tc>
        <w:tc>
          <w:tcPr>
            <w:tcW w:w="1436" w:type="dxa"/>
            <w:vAlign w:val="center"/>
          </w:tcPr>
          <w:p>
            <w:pPr>
              <w:jc w:val="center"/>
              <w:rPr>
                <w:rFonts w:ascii="宋体" w:cs="宋体"/>
                <w:szCs w:val="21"/>
              </w:rPr>
            </w:pPr>
            <w:r>
              <w:rPr>
                <w:rFonts w:hint="eastAsia" w:ascii="宋体" w:hAnsi="宋体" w:cs="宋体"/>
                <w:szCs w:val="21"/>
              </w:rPr>
              <w:t>铲车</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含购置税、发票税、运费</w:t>
            </w:r>
          </w:p>
        </w:tc>
        <w:tc>
          <w:tcPr>
            <w:tcW w:w="3403" w:type="dxa"/>
            <w:vAlign w:val="center"/>
          </w:tcPr>
          <w:p>
            <w:pPr>
              <w:jc w:val="center"/>
              <w:rPr>
                <w:rFonts w:ascii="宋体" w:cs="宋体"/>
                <w:szCs w:val="21"/>
              </w:rPr>
            </w:pPr>
            <w:r>
              <w:rPr>
                <w:rFonts w:hint="eastAsia" w:ascii="宋体" w:hAnsi="宋体" w:cs="宋体"/>
                <w:szCs w:val="21"/>
              </w:rPr>
              <w:t>用于清理绿化垃圾及其他垃圾、杂物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64" w:type="dxa"/>
            <w:vAlign w:val="center"/>
          </w:tcPr>
          <w:p>
            <w:pPr>
              <w:jc w:val="center"/>
              <w:rPr>
                <w:rFonts w:ascii="宋体" w:cs="宋体"/>
                <w:szCs w:val="21"/>
              </w:rPr>
            </w:pPr>
            <w:r>
              <w:rPr>
                <w:rFonts w:ascii="宋体" w:hAnsi="宋体" w:cs="宋体"/>
                <w:szCs w:val="21"/>
              </w:rPr>
              <w:t>8</w:t>
            </w:r>
          </w:p>
        </w:tc>
        <w:tc>
          <w:tcPr>
            <w:tcW w:w="1436" w:type="dxa"/>
            <w:vAlign w:val="center"/>
          </w:tcPr>
          <w:p>
            <w:pPr>
              <w:jc w:val="center"/>
              <w:rPr>
                <w:rFonts w:ascii="宋体" w:cs="宋体"/>
                <w:szCs w:val="21"/>
              </w:rPr>
            </w:pPr>
            <w:r>
              <w:rPr>
                <w:rFonts w:hint="eastAsia" w:ascii="宋体" w:hAnsi="宋体" w:cs="宋体"/>
                <w:szCs w:val="21"/>
              </w:rPr>
              <w:t>平板运输车</w:t>
            </w:r>
          </w:p>
        </w:tc>
        <w:tc>
          <w:tcPr>
            <w:tcW w:w="714" w:type="dxa"/>
            <w:vAlign w:val="center"/>
          </w:tcPr>
          <w:p>
            <w:pPr>
              <w:jc w:val="center"/>
              <w:rPr>
                <w:rFonts w:ascii="宋体" w:cs="宋体"/>
                <w:szCs w:val="21"/>
              </w:rPr>
            </w:pPr>
            <w:r>
              <w:rPr>
                <w:rFonts w:ascii="宋体" w:hAnsi="宋体" w:cs="宋体"/>
                <w:szCs w:val="21"/>
              </w:rPr>
              <w:t>1</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jc w:val="center"/>
              <w:rPr>
                <w:rFonts w:ascii="宋体" w:cs="宋体"/>
                <w:szCs w:val="21"/>
              </w:rPr>
            </w:pPr>
            <w:r>
              <w:rPr>
                <w:rFonts w:hint="eastAsia" w:ascii="宋体" w:hAnsi="宋体" w:cs="宋体"/>
                <w:szCs w:val="21"/>
              </w:rPr>
              <w:t>用于运载钩机及铲车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664" w:type="dxa"/>
            <w:vAlign w:val="center"/>
          </w:tcPr>
          <w:p>
            <w:pPr>
              <w:jc w:val="center"/>
              <w:rPr>
                <w:rFonts w:ascii="宋体" w:cs="宋体"/>
                <w:szCs w:val="21"/>
              </w:rPr>
            </w:pPr>
            <w:r>
              <w:rPr>
                <w:rFonts w:ascii="宋体" w:hAnsi="宋体" w:cs="宋体"/>
                <w:szCs w:val="21"/>
              </w:rPr>
              <w:t>9</w:t>
            </w:r>
          </w:p>
        </w:tc>
        <w:tc>
          <w:tcPr>
            <w:tcW w:w="1436" w:type="dxa"/>
            <w:vAlign w:val="center"/>
          </w:tcPr>
          <w:p>
            <w:pPr>
              <w:jc w:val="center"/>
              <w:rPr>
                <w:rFonts w:ascii="宋体" w:cs="宋体"/>
                <w:szCs w:val="21"/>
              </w:rPr>
            </w:pPr>
            <w:r>
              <w:rPr>
                <w:rFonts w:hint="eastAsia" w:ascii="宋体" w:hAnsi="宋体" w:cs="宋体"/>
                <w:szCs w:val="21"/>
              </w:rPr>
              <w:t>自卸车</w:t>
            </w:r>
          </w:p>
        </w:tc>
        <w:tc>
          <w:tcPr>
            <w:tcW w:w="714" w:type="dxa"/>
            <w:vAlign w:val="center"/>
          </w:tcPr>
          <w:p>
            <w:pPr>
              <w:jc w:val="center"/>
              <w:rPr>
                <w:rFonts w:ascii="宋体" w:cs="宋体"/>
                <w:szCs w:val="21"/>
              </w:rPr>
            </w:pPr>
            <w:r>
              <w:rPr>
                <w:rFonts w:ascii="宋体" w:hAnsi="宋体" w:cs="宋体"/>
                <w:szCs w:val="21"/>
              </w:rPr>
              <w:t>3</w:t>
            </w:r>
          </w:p>
        </w:tc>
        <w:tc>
          <w:tcPr>
            <w:tcW w:w="4119"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03" w:type="dxa"/>
            <w:vAlign w:val="center"/>
          </w:tcPr>
          <w:p>
            <w:pPr>
              <w:jc w:val="center"/>
              <w:rPr>
                <w:rFonts w:ascii="宋体" w:cs="宋体"/>
                <w:szCs w:val="21"/>
              </w:rPr>
            </w:pPr>
            <w:r>
              <w:rPr>
                <w:rFonts w:hint="eastAsia" w:ascii="宋体" w:hAnsi="宋体" w:cs="宋体"/>
                <w:szCs w:val="21"/>
              </w:rPr>
              <w:t>用于运输绿化垃圾及其他垃圾、杂物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rPr>
        <w:tc>
          <w:tcPr>
            <w:tcW w:w="664" w:type="dxa"/>
            <w:vAlign w:val="center"/>
          </w:tcPr>
          <w:p>
            <w:pPr>
              <w:jc w:val="center"/>
              <w:rPr>
                <w:rFonts w:ascii="宋体" w:cs="宋体"/>
                <w:szCs w:val="21"/>
              </w:rPr>
            </w:pPr>
            <w:r>
              <w:rPr>
                <w:rFonts w:ascii="宋体" w:hAnsi="宋体" w:cs="宋体"/>
                <w:szCs w:val="21"/>
              </w:rPr>
              <w:t>10</w:t>
            </w:r>
          </w:p>
        </w:tc>
        <w:tc>
          <w:tcPr>
            <w:tcW w:w="1436" w:type="dxa"/>
            <w:vAlign w:val="center"/>
          </w:tcPr>
          <w:p>
            <w:pPr>
              <w:jc w:val="center"/>
              <w:rPr>
                <w:rFonts w:ascii="宋体" w:cs="宋体"/>
                <w:szCs w:val="21"/>
              </w:rPr>
            </w:pPr>
            <w:r>
              <w:rPr>
                <w:rFonts w:hint="eastAsia" w:ascii="宋体" w:hAnsi="宋体" w:cs="宋体"/>
                <w:szCs w:val="21"/>
              </w:rPr>
              <w:t>电瓶三轮运输车</w:t>
            </w:r>
          </w:p>
        </w:tc>
        <w:tc>
          <w:tcPr>
            <w:tcW w:w="714" w:type="dxa"/>
            <w:vAlign w:val="center"/>
          </w:tcPr>
          <w:p>
            <w:pPr>
              <w:jc w:val="center"/>
              <w:rPr>
                <w:rFonts w:ascii="宋体" w:cs="宋体"/>
                <w:szCs w:val="21"/>
              </w:rPr>
            </w:pPr>
            <w:r>
              <w:rPr>
                <w:rFonts w:ascii="宋体" w:hAnsi="宋体" w:cs="宋体"/>
                <w:szCs w:val="21"/>
              </w:rPr>
              <w:t>20</w:t>
            </w:r>
          </w:p>
        </w:tc>
        <w:tc>
          <w:tcPr>
            <w:tcW w:w="4119" w:type="dxa"/>
            <w:vAlign w:val="center"/>
          </w:tcPr>
          <w:p>
            <w:pPr>
              <w:rPr>
                <w:rFonts w:ascii="宋体" w:cs="宋体"/>
                <w:szCs w:val="21"/>
              </w:rPr>
            </w:pPr>
            <w:r>
              <w:rPr>
                <w:rFonts w:hint="eastAsia" w:ascii="宋体" w:hAnsi="宋体" w:cs="宋体"/>
                <w:szCs w:val="21"/>
              </w:rPr>
              <w:t>含发票税、运费</w:t>
            </w:r>
          </w:p>
        </w:tc>
        <w:tc>
          <w:tcPr>
            <w:tcW w:w="3403" w:type="dxa"/>
            <w:vAlign w:val="center"/>
          </w:tcPr>
          <w:p>
            <w:pPr>
              <w:jc w:val="center"/>
              <w:rPr>
                <w:rFonts w:ascii="宋体" w:cs="宋体"/>
                <w:szCs w:val="21"/>
              </w:rPr>
            </w:pPr>
            <w:r>
              <w:rPr>
                <w:rFonts w:hint="eastAsia" w:ascii="宋体" w:hAnsi="宋体" w:cs="宋体"/>
                <w:szCs w:val="21"/>
              </w:rPr>
              <w:t>用于运输日常养护作业工具和用品</w:t>
            </w:r>
          </w:p>
        </w:tc>
      </w:tr>
    </w:tbl>
    <w:p/>
    <w:p/>
    <w:p>
      <w:pPr>
        <w:spacing w:line="360" w:lineRule="auto"/>
        <w:outlineLvl w:val="2"/>
        <w:rPr>
          <w:rFonts w:ascii="宋体"/>
          <w:sz w:val="24"/>
        </w:rPr>
      </w:pPr>
      <w:r>
        <w:rPr>
          <w:rFonts w:hint="eastAsia" w:ascii="宋体" w:hAnsi="宋体"/>
          <w:b/>
          <w:bCs/>
          <w:sz w:val="24"/>
        </w:rPr>
        <w:t>技术参数及性能要求</w:t>
      </w:r>
    </w:p>
    <w:p>
      <w:pPr>
        <w:rPr>
          <w:b/>
          <w:szCs w:val="21"/>
        </w:rPr>
      </w:pPr>
      <w:r>
        <w:rPr>
          <w:b/>
          <w:szCs w:val="21"/>
        </w:rPr>
        <w:t>1</w:t>
      </w:r>
      <w:r>
        <w:rPr>
          <w:rFonts w:hint="eastAsia"/>
          <w:b/>
          <w:szCs w:val="21"/>
        </w:rPr>
        <w:t>、</w:t>
      </w:r>
      <w:r>
        <w:rPr>
          <w:rFonts w:hint="eastAsia" w:ascii="宋体" w:hAnsi="宋体" w:cs="宋体"/>
          <w:bCs/>
          <w:szCs w:val="21"/>
        </w:rPr>
        <w:t>◆</w:t>
      </w:r>
      <w:r>
        <w:rPr>
          <w:rFonts w:hint="eastAsia"/>
          <w:b/>
          <w:bCs/>
          <w:szCs w:val="21"/>
        </w:rPr>
        <w:t>洒水车（总质量</w:t>
      </w:r>
      <w:r>
        <w:rPr>
          <w:b/>
          <w:bCs/>
          <w:szCs w:val="21"/>
        </w:rPr>
        <w:t>18</w:t>
      </w:r>
      <w:r>
        <w:rPr>
          <w:rFonts w:hint="eastAsia"/>
          <w:b/>
          <w:bCs/>
          <w:szCs w:val="21"/>
        </w:rPr>
        <w:t>吨）</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7"/>
        <w:gridCol w:w="4302"/>
        <w:gridCol w:w="3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2"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3"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szCs w:val="21"/>
              </w:rPr>
            </w:pPr>
            <w:r>
              <w:rPr>
                <w:rFonts w:ascii="宋体" w:hAnsi="宋体" w:cs="宋体"/>
                <w:szCs w:val="21"/>
              </w:rPr>
              <w:t>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8000</w:t>
            </w:r>
            <w:r>
              <w:rPr>
                <w:rFonts w:hint="eastAsia" w:ascii="宋体" w:hAnsi="宋体" w:cs="宋体"/>
                <w:color w:val="000000"/>
                <w:kern w:val="0"/>
                <w:szCs w:val="21"/>
              </w:rPr>
              <w:t>×</w:t>
            </w:r>
            <w:r>
              <w:rPr>
                <w:rFonts w:ascii="宋体" w:hAnsi="宋体" w:cs="宋体"/>
                <w:color w:val="000000"/>
                <w:kern w:val="0"/>
                <w:szCs w:val="21"/>
              </w:rPr>
              <w:t>2500</w:t>
            </w:r>
            <w:r>
              <w:rPr>
                <w:rFonts w:hint="eastAsia" w:ascii="宋体" w:hAnsi="宋体" w:cs="宋体"/>
                <w:color w:val="000000"/>
                <w:kern w:val="0"/>
                <w:szCs w:val="21"/>
              </w:rPr>
              <w:t>×</w:t>
            </w:r>
            <w:r>
              <w:rPr>
                <w:rFonts w:ascii="宋体" w:hAnsi="宋体" w:cs="宋体"/>
                <w:color w:val="000000"/>
                <w:kern w:val="0"/>
                <w:szCs w:val="21"/>
              </w:rP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pacing w:line="360" w:lineRule="auto"/>
              <w:jc w:val="center"/>
              <w:rPr>
                <w:rFonts w:ascii="宋体" w:cs="宋体"/>
                <w:szCs w:val="21"/>
              </w:rPr>
            </w:pPr>
            <w:r>
              <w:rPr>
                <w:rFonts w:ascii="宋体" w:hAnsi="宋体" w:cs="宋体"/>
                <w:szCs w:val="21"/>
              </w:rPr>
              <w:t>2</w:t>
            </w:r>
          </w:p>
        </w:tc>
        <w:tc>
          <w:tcPr>
            <w:tcW w:w="4302" w:type="dxa"/>
            <w:vAlign w:val="center"/>
          </w:tcPr>
          <w:p>
            <w:pPr>
              <w:spacing w:line="360" w:lineRule="auto"/>
              <w:jc w:val="left"/>
              <w:rPr>
                <w:rFonts w:ascii="宋体" w:cs="宋体"/>
                <w:szCs w:val="21"/>
              </w:rPr>
            </w:pPr>
            <w:r>
              <w:rPr>
                <w:rFonts w:hint="eastAsia" w:ascii="宋体" w:hAnsi="宋体" w:cs="宋体"/>
                <w:szCs w:val="21"/>
              </w:rPr>
              <w:t>底盘发动机功率</w:t>
            </w:r>
            <w:r>
              <w:rPr>
                <w:rFonts w:ascii="宋体" w:hAnsi="宋体" w:cs="宋体"/>
                <w:szCs w:val="21"/>
              </w:rPr>
              <w:t xml:space="preserve"> (kw)</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szCs w:val="21"/>
              </w:rPr>
              <w:t>≥</w:t>
            </w:r>
            <w:r>
              <w:rPr>
                <w:rFonts w:ascii="宋体" w:hAnsi="宋体" w:cs="宋体"/>
                <w:szCs w:val="21"/>
              </w:rPr>
              <w:t>132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ascii="宋体" w:hAnsi="宋体" w:cs="宋体"/>
                <w:color w:val="000000"/>
                <w:kern w:val="0"/>
                <w:szCs w:val="21"/>
              </w:rPr>
              <w:t>3</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18000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szCs w:val="21"/>
              </w:rPr>
            </w:pPr>
            <w:r>
              <w:rPr>
                <w:rFonts w:ascii="宋体" w:hAnsi="宋体" w:cs="宋体"/>
                <w:szCs w:val="21"/>
              </w:rPr>
              <w:t>4</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7700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szCs w:val="21"/>
              </w:rPr>
            </w:pPr>
            <w:r>
              <w:rPr>
                <w:rFonts w:ascii="宋体" w:hAnsi="宋体" w:cs="宋体"/>
                <w:szCs w:val="21"/>
              </w:rPr>
              <w:t>5</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额定载质量（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szCs w:val="21"/>
              </w:rPr>
              <w:t>≥</w:t>
            </w:r>
            <w:r>
              <w:rPr>
                <w:rFonts w:ascii="宋体" w:hAnsi="宋体" w:cs="宋体"/>
                <w:kern w:val="1"/>
                <w:szCs w:val="21"/>
              </w:rPr>
              <w:t>10100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szCs w:val="21"/>
              </w:rPr>
            </w:pPr>
            <w:r>
              <w:rPr>
                <w:rFonts w:ascii="宋体" w:hAnsi="宋体" w:cs="宋体"/>
                <w:szCs w:val="21"/>
              </w:rPr>
              <w:t>6</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罐体有效容积（</w:t>
            </w:r>
            <w:r>
              <w:rPr>
                <w:rFonts w:ascii="宋体" w:hAnsi="宋体" w:cs="宋体"/>
                <w:szCs w:val="21"/>
              </w:rPr>
              <w:t>m3</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szCs w:val="21"/>
              </w:rPr>
              <w:t>≥</w:t>
            </w:r>
            <w:r>
              <w:rPr>
                <w:rFonts w:ascii="宋体" w:hAnsi="宋体" w:cs="宋体"/>
                <w:szCs w:val="21"/>
              </w:rP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cs="宋体"/>
                <w:szCs w:val="21"/>
              </w:rPr>
            </w:pPr>
            <w:r>
              <w:rPr>
                <w:rFonts w:ascii="宋体" w:hAnsi="宋体" w:cs="宋体"/>
                <w:szCs w:val="21"/>
              </w:rPr>
              <w:t>7</w:t>
            </w:r>
          </w:p>
        </w:tc>
        <w:tc>
          <w:tcPr>
            <w:tcW w:w="4302" w:type="dxa"/>
            <w:vAlign w:val="center"/>
          </w:tcPr>
          <w:p>
            <w:pPr>
              <w:widowControl/>
              <w:suppressAutoHyphens/>
              <w:spacing w:line="360" w:lineRule="auto"/>
              <w:jc w:val="left"/>
              <w:rPr>
                <w:rFonts w:ascii="宋体" w:cs="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szCs w:val="21"/>
              </w:rPr>
            </w:pPr>
            <w:r>
              <w:rPr>
                <w:rFonts w:hint="eastAsia" w:ascii="宋体" w:hAnsi="宋体" w:cs="宋体"/>
                <w:kern w:val="1"/>
                <w:szCs w:val="21"/>
              </w:rPr>
              <w:t>≤</w:t>
            </w:r>
            <w:r>
              <w:rPr>
                <w:rFonts w:ascii="宋体" w:hAnsi="宋体" w:cs="宋体"/>
                <w:color w:val="000000"/>
                <w:kern w:val="0"/>
                <w:szCs w:val="21"/>
              </w:rPr>
              <w:t>1430/2200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szCs w:val="21"/>
              </w:rPr>
            </w:pPr>
            <w:r>
              <w:rPr>
                <w:rFonts w:ascii="宋体" w:hAnsi="宋体" w:cs="宋体"/>
                <w:szCs w:val="21"/>
              </w:rPr>
              <w:t>8</w:t>
            </w:r>
          </w:p>
        </w:tc>
        <w:tc>
          <w:tcPr>
            <w:tcW w:w="4302" w:type="dxa"/>
            <w:vAlign w:val="center"/>
          </w:tcPr>
          <w:p>
            <w:pPr>
              <w:widowControl/>
              <w:suppressAutoHyphens/>
              <w:spacing w:line="360" w:lineRule="auto"/>
              <w:jc w:val="left"/>
              <w:rPr>
                <w:rFonts w:ascii="宋体" w:cs="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3" w:type="dxa"/>
            <w:vAlign w:val="center"/>
          </w:tcPr>
          <w:p>
            <w:pPr>
              <w:widowControl/>
              <w:suppressAutoHyphens/>
              <w:spacing w:line="360" w:lineRule="auto"/>
              <w:jc w:val="center"/>
              <w:rPr>
                <w:rFonts w:ascii="宋体" w:cs="宋体"/>
                <w:szCs w:val="21"/>
              </w:rPr>
            </w:pPr>
            <w:r>
              <w:rPr>
                <w:rFonts w:hint="eastAsia" w:ascii="宋体" w:hAnsi="宋体" w:cs="宋体"/>
                <w:color w:val="000000"/>
                <w:kern w:val="0"/>
                <w:szCs w:val="21"/>
              </w:rPr>
              <w:t>≥</w:t>
            </w:r>
            <w:r>
              <w:rPr>
                <w:rFonts w:ascii="宋体" w:hAnsi="宋体" w:cs="宋体"/>
                <w:color w:val="000000"/>
                <w:kern w:val="0"/>
                <w:szCs w:val="21"/>
              </w:rPr>
              <w:t>12/12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9</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10</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轴距（</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4500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90" w:hRule="atLeas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11</w:t>
            </w:r>
          </w:p>
        </w:tc>
        <w:tc>
          <w:tcPr>
            <w:tcW w:w="4302" w:type="dxa"/>
            <w:vAlign w:val="center"/>
          </w:tcPr>
          <w:p>
            <w:pPr>
              <w:jc w:val="left"/>
              <w:rPr>
                <w:rFonts w:ascii="宋体" w:cs="宋体"/>
                <w:color w:val="000000"/>
                <w:kern w:val="0"/>
                <w:szCs w:val="21"/>
                <w:highlight w:val="yellow"/>
              </w:rPr>
            </w:pPr>
            <w:r>
              <w:rPr>
                <w:rFonts w:hint="eastAsia" w:ascii="宋体" w:hAnsi="宋体" w:cs="宋体"/>
                <w:szCs w:val="21"/>
              </w:rPr>
              <w:t>水罐罐体壁厚（</w:t>
            </w:r>
            <w:r>
              <w:rPr>
                <w:rFonts w:ascii="宋体" w:hAnsi="宋体" w:cs="宋体"/>
                <w:szCs w:val="21"/>
              </w:rPr>
              <w:t>mm</w:t>
            </w:r>
            <w:r>
              <w:rPr>
                <w:rFonts w:hint="eastAsia" w:ascii="宋体" w:hAnsi="宋体" w:cs="宋体"/>
                <w:szCs w:val="21"/>
              </w:rPr>
              <w:t>）</w:t>
            </w:r>
          </w:p>
        </w:tc>
        <w:tc>
          <w:tcPr>
            <w:tcW w:w="3893" w:type="dxa"/>
            <w:vAlign w:val="center"/>
          </w:tcPr>
          <w:p>
            <w:pPr>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szCs w:val="21"/>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12</w:t>
            </w:r>
          </w:p>
        </w:tc>
        <w:tc>
          <w:tcPr>
            <w:tcW w:w="4302" w:type="dxa"/>
            <w:vAlign w:val="center"/>
          </w:tcPr>
          <w:p>
            <w:pPr>
              <w:jc w:val="left"/>
              <w:rPr>
                <w:rFonts w:ascii="宋体" w:cs="宋体"/>
                <w:color w:val="000000"/>
                <w:kern w:val="0"/>
                <w:szCs w:val="21"/>
                <w:highlight w:val="yellow"/>
              </w:rPr>
            </w:pPr>
            <w:r>
              <w:rPr>
                <w:rFonts w:hint="eastAsia" w:ascii="宋体" w:hAnsi="宋体" w:cs="宋体"/>
                <w:szCs w:val="21"/>
              </w:rPr>
              <w:t>水罐封头厚度（</w:t>
            </w:r>
            <w:r>
              <w:rPr>
                <w:rFonts w:ascii="宋体" w:hAnsi="宋体" w:cs="宋体"/>
                <w:szCs w:val="21"/>
              </w:rPr>
              <w:t>mm</w:t>
            </w:r>
            <w:r>
              <w:rPr>
                <w:rFonts w:hint="eastAsia" w:ascii="宋体" w:hAnsi="宋体" w:cs="宋体"/>
                <w:szCs w:val="21"/>
              </w:rPr>
              <w:t>）</w:t>
            </w:r>
          </w:p>
        </w:tc>
        <w:tc>
          <w:tcPr>
            <w:tcW w:w="3893" w:type="dxa"/>
            <w:vAlign w:val="center"/>
          </w:tcPr>
          <w:p>
            <w:pPr>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szCs w:val="21"/>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13</w:t>
            </w:r>
          </w:p>
        </w:tc>
        <w:tc>
          <w:tcPr>
            <w:tcW w:w="4302" w:type="dxa"/>
            <w:vAlign w:val="center"/>
          </w:tcPr>
          <w:p>
            <w:pPr>
              <w:jc w:val="left"/>
              <w:rPr>
                <w:rFonts w:ascii="宋体" w:cs="宋体"/>
                <w:kern w:val="1"/>
                <w:szCs w:val="21"/>
                <w:highlight w:val="yellow"/>
              </w:rPr>
            </w:pPr>
            <w:r>
              <w:rPr>
                <w:rFonts w:hint="eastAsia" w:ascii="宋体" w:hAnsi="宋体" w:cs="宋体"/>
                <w:szCs w:val="21"/>
              </w:rPr>
              <w:t>罐体材质</w:t>
            </w:r>
          </w:p>
        </w:tc>
        <w:tc>
          <w:tcPr>
            <w:tcW w:w="3893" w:type="dxa"/>
            <w:vAlign w:val="center"/>
          </w:tcPr>
          <w:p>
            <w:pPr>
              <w:jc w:val="center"/>
              <w:rPr>
                <w:rFonts w:ascii="宋体" w:cs="宋体"/>
                <w:kern w:val="1"/>
                <w:szCs w:val="21"/>
                <w:highlight w:val="yellow"/>
              </w:rPr>
            </w:pPr>
            <w:r>
              <w:rPr>
                <w:rFonts w:ascii="宋体" w:hAnsi="宋体" w:cs="宋体"/>
                <w:szCs w:val="21"/>
              </w:rPr>
              <w:t>Q235A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14</w:t>
            </w:r>
          </w:p>
        </w:tc>
        <w:tc>
          <w:tcPr>
            <w:tcW w:w="4302" w:type="dxa"/>
            <w:vAlign w:val="center"/>
          </w:tcPr>
          <w:p>
            <w:pPr>
              <w:widowControl/>
              <w:spacing w:line="300" w:lineRule="auto"/>
              <w:rPr>
                <w:rFonts w:ascii="宋体" w:cs="宋体"/>
                <w:szCs w:val="21"/>
              </w:rPr>
            </w:pPr>
            <w:r>
              <w:rPr>
                <w:rFonts w:hint="eastAsia" w:ascii="宋体" w:hAnsi="宋体" w:cs="宋体"/>
                <w:szCs w:val="21"/>
              </w:rPr>
              <w:t>清洗水流量（</w:t>
            </w:r>
            <w:r>
              <w:rPr>
                <w:rFonts w:ascii="宋体" w:hAnsi="宋体" w:cs="宋体"/>
                <w:szCs w:val="21"/>
              </w:rPr>
              <w:t>L/min</w:t>
            </w:r>
            <w:r>
              <w:rPr>
                <w:rFonts w:hint="eastAsia" w:ascii="宋体" w:hAnsi="宋体" w:cs="宋体"/>
                <w:szCs w:val="21"/>
              </w:rPr>
              <w:t>）</w:t>
            </w:r>
          </w:p>
        </w:tc>
        <w:tc>
          <w:tcPr>
            <w:tcW w:w="3893" w:type="dxa"/>
            <w:vAlign w:val="center"/>
          </w:tcPr>
          <w:p>
            <w:pPr>
              <w:widowControl/>
              <w:spacing w:line="300" w:lineRule="auto"/>
              <w:jc w:val="center"/>
              <w:rPr>
                <w:rFonts w:ascii="宋体" w:cs="宋体"/>
                <w:szCs w:val="21"/>
              </w:rPr>
            </w:pPr>
            <w:r>
              <w:rPr>
                <w:rFonts w:ascii="宋体" w:hAnsi="宋体" w:cs="宋体"/>
                <w:szCs w:val="21"/>
              </w:rPr>
              <w:t>620-890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15</w:t>
            </w:r>
          </w:p>
        </w:tc>
        <w:tc>
          <w:tcPr>
            <w:tcW w:w="4302" w:type="dxa"/>
            <w:vAlign w:val="center"/>
          </w:tcPr>
          <w:p>
            <w:pPr>
              <w:widowControl/>
              <w:spacing w:line="300" w:lineRule="auto"/>
              <w:rPr>
                <w:rFonts w:ascii="宋体" w:cs="宋体"/>
                <w:szCs w:val="21"/>
              </w:rPr>
            </w:pPr>
            <w:r>
              <w:rPr>
                <w:rFonts w:hint="eastAsia" w:ascii="宋体" w:hAnsi="宋体" w:cs="宋体"/>
                <w:szCs w:val="21"/>
              </w:rPr>
              <w:t>鸭嘴前冲洗宽度（</w:t>
            </w:r>
            <w:r>
              <w:rPr>
                <w:rFonts w:ascii="宋体" w:hAnsi="宋体" w:cs="宋体"/>
                <w:szCs w:val="21"/>
              </w:rPr>
              <w:t>m</w:t>
            </w:r>
            <w:r>
              <w:rPr>
                <w:rFonts w:hint="eastAsia" w:ascii="宋体" w:hAnsi="宋体" w:cs="宋体"/>
                <w:szCs w:val="21"/>
              </w:rPr>
              <w:t>）</w:t>
            </w:r>
          </w:p>
        </w:tc>
        <w:tc>
          <w:tcPr>
            <w:tcW w:w="3893" w:type="dxa"/>
            <w:vAlign w:val="center"/>
          </w:tcPr>
          <w:p>
            <w:pPr>
              <w:widowControl/>
              <w:spacing w:line="300" w:lineRule="auto"/>
              <w:jc w:val="center"/>
              <w:rPr>
                <w:rFonts w:ascii="宋体" w:cs="宋体"/>
                <w:szCs w:val="21"/>
              </w:rPr>
            </w:pPr>
            <w:r>
              <w:rPr>
                <w:rFonts w:hint="eastAsia" w:ascii="宋体" w:hAnsi="宋体" w:cs="宋体"/>
                <w:color w:val="000000"/>
                <w:kern w:val="0"/>
                <w:szCs w:val="21"/>
              </w:rPr>
              <w:t>≥</w:t>
            </w:r>
            <w:r>
              <w:rPr>
                <w:rFonts w:ascii="宋体" w:hAnsi="宋体" w:cs="宋体"/>
                <w:szCs w:val="21"/>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16</w:t>
            </w:r>
          </w:p>
        </w:tc>
        <w:tc>
          <w:tcPr>
            <w:tcW w:w="4302" w:type="dxa"/>
            <w:vAlign w:val="center"/>
          </w:tcPr>
          <w:p>
            <w:pPr>
              <w:widowControl/>
              <w:spacing w:line="300" w:lineRule="auto"/>
              <w:rPr>
                <w:rFonts w:ascii="宋体" w:cs="宋体"/>
                <w:szCs w:val="21"/>
              </w:rPr>
            </w:pPr>
            <w:r>
              <w:rPr>
                <w:rFonts w:hint="eastAsia" w:ascii="宋体" w:hAnsi="宋体" w:cs="宋体"/>
                <w:szCs w:val="21"/>
              </w:rPr>
              <w:t>洒水宽度（</w:t>
            </w:r>
            <w:r>
              <w:rPr>
                <w:rFonts w:ascii="宋体" w:hAnsi="宋体" w:cs="宋体"/>
                <w:szCs w:val="21"/>
              </w:rPr>
              <w:t>m</w:t>
            </w:r>
            <w:r>
              <w:rPr>
                <w:rFonts w:hint="eastAsia" w:ascii="宋体" w:hAnsi="宋体" w:cs="宋体"/>
                <w:szCs w:val="21"/>
              </w:rPr>
              <w:t>）</w:t>
            </w:r>
          </w:p>
        </w:tc>
        <w:tc>
          <w:tcPr>
            <w:tcW w:w="3893" w:type="dxa"/>
            <w:vAlign w:val="center"/>
          </w:tcPr>
          <w:p>
            <w:pPr>
              <w:widowControl/>
              <w:spacing w:line="300" w:lineRule="auto"/>
              <w:jc w:val="center"/>
              <w:rPr>
                <w:rFonts w:ascii="宋体" w:cs="宋体"/>
                <w:szCs w:val="21"/>
              </w:rPr>
            </w:pPr>
            <w:r>
              <w:rPr>
                <w:rFonts w:hint="eastAsia" w:ascii="宋体" w:hAnsi="宋体" w:cs="宋体"/>
                <w:color w:val="000000"/>
                <w:kern w:val="0"/>
                <w:szCs w:val="21"/>
              </w:rPr>
              <w:t>≥</w:t>
            </w:r>
            <w:r>
              <w:rPr>
                <w:rFonts w:ascii="宋体" w:hAnsi="宋体" w:cs="宋体"/>
                <w:szCs w:val="21"/>
              </w:rPr>
              <w:t>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17</w:t>
            </w:r>
          </w:p>
        </w:tc>
        <w:tc>
          <w:tcPr>
            <w:tcW w:w="4302" w:type="dxa"/>
            <w:vAlign w:val="center"/>
          </w:tcPr>
          <w:p>
            <w:pPr>
              <w:widowControl/>
              <w:spacing w:line="300" w:lineRule="auto"/>
              <w:rPr>
                <w:rFonts w:ascii="宋体" w:cs="宋体"/>
                <w:szCs w:val="21"/>
              </w:rPr>
            </w:pPr>
            <w:r>
              <w:rPr>
                <w:rFonts w:hint="eastAsia" w:ascii="宋体" w:hAnsi="宋体" w:cs="宋体"/>
                <w:szCs w:val="21"/>
              </w:rPr>
              <w:t>中圆锥喷嘴冲洗宽度（</w:t>
            </w:r>
            <w:r>
              <w:rPr>
                <w:rFonts w:ascii="宋体" w:hAnsi="宋体" w:cs="宋体"/>
                <w:szCs w:val="21"/>
              </w:rPr>
              <w:t>m</w:t>
            </w:r>
            <w:r>
              <w:rPr>
                <w:rFonts w:hint="eastAsia" w:ascii="宋体" w:hAnsi="宋体" w:cs="宋体"/>
                <w:szCs w:val="21"/>
              </w:rPr>
              <w:t>）</w:t>
            </w:r>
          </w:p>
        </w:tc>
        <w:tc>
          <w:tcPr>
            <w:tcW w:w="3893" w:type="dxa"/>
            <w:vAlign w:val="center"/>
          </w:tcPr>
          <w:p>
            <w:pPr>
              <w:widowControl/>
              <w:spacing w:line="300" w:lineRule="auto"/>
              <w:jc w:val="center"/>
              <w:rPr>
                <w:rFonts w:ascii="宋体" w:cs="宋体"/>
                <w:szCs w:val="21"/>
              </w:rPr>
            </w:pPr>
            <w:r>
              <w:rPr>
                <w:rFonts w:hint="eastAsia" w:ascii="宋体" w:hAnsi="宋体" w:cs="宋体"/>
                <w:color w:val="000000"/>
                <w:kern w:val="0"/>
                <w:szCs w:val="21"/>
              </w:rPr>
              <w:t>≥</w:t>
            </w:r>
            <w:r>
              <w:rPr>
                <w:rFonts w:ascii="宋体" w:hAnsi="宋体" w:cs="宋体"/>
                <w:szCs w:val="21"/>
              </w:rPr>
              <w:t>24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18</w:t>
            </w:r>
          </w:p>
        </w:tc>
        <w:tc>
          <w:tcPr>
            <w:tcW w:w="4302" w:type="dxa"/>
            <w:vAlign w:val="center"/>
          </w:tcPr>
          <w:p>
            <w:pPr>
              <w:widowControl/>
              <w:spacing w:line="300" w:lineRule="auto"/>
              <w:rPr>
                <w:rFonts w:ascii="宋体" w:cs="宋体"/>
                <w:szCs w:val="21"/>
              </w:rPr>
            </w:pPr>
            <w:r>
              <w:rPr>
                <w:rFonts w:hint="eastAsia" w:ascii="宋体" w:hAnsi="宋体" w:cs="宋体"/>
                <w:szCs w:val="21"/>
              </w:rPr>
              <w:t>水枪射程（</w:t>
            </w:r>
            <w:r>
              <w:rPr>
                <w:rFonts w:ascii="宋体" w:hAnsi="宋体" w:cs="宋体"/>
                <w:szCs w:val="21"/>
              </w:rPr>
              <w:t>m</w:t>
            </w:r>
            <w:r>
              <w:rPr>
                <w:rFonts w:hint="eastAsia" w:ascii="宋体" w:hAnsi="宋体" w:cs="宋体"/>
                <w:szCs w:val="21"/>
              </w:rPr>
              <w:t>）</w:t>
            </w:r>
          </w:p>
        </w:tc>
        <w:tc>
          <w:tcPr>
            <w:tcW w:w="3893" w:type="dxa"/>
            <w:vAlign w:val="center"/>
          </w:tcPr>
          <w:p>
            <w:pPr>
              <w:widowControl/>
              <w:spacing w:line="300" w:lineRule="auto"/>
              <w:jc w:val="center"/>
              <w:rPr>
                <w:rFonts w:ascii="宋体" w:cs="宋体"/>
                <w:szCs w:val="21"/>
              </w:rPr>
            </w:pPr>
            <w:r>
              <w:rPr>
                <w:rFonts w:hint="eastAsia" w:ascii="宋体" w:hAnsi="宋体" w:cs="宋体"/>
                <w:color w:val="000000"/>
                <w:kern w:val="0"/>
                <w:szCs w:val="21"/>
              </w:rPr>
              <w:t>≥</w:t>
            </w:r>
            <w:r>
              <w:rPr>
                <w:rFonts w:ascii="宋体" w:hAnsi="宋体" w:cs="宋体"/>
                <w:szCs w:val="21"/>
              </w:rPr>
              <w:t>38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19</w:t>
            </w:r>
          </w:p>
        </w:tc>
        <w:tc>
          <w:tcPr>
            <w:tcW w:w="4302" w:type="dxa"/>
            <w:vAlign w:val="center"/>
          </w:tcPr>
          <w:p>
            <w:pPr>
              <w:spacing w:line="300" w:lineRule="auto"/>
              <w:rPr>
                <w:rFonts w:ascii="宋体" w:cs="宋体"/>
                <w:szCs w:val="21"/>
              </w:rPr>
            </w:pPr>
            <w:r>
              <w:rPr>
                <w:rFonts w:hint="eastAsia" w:ascii="宋体" w:hAnsi="宋体" w:cs="宋体"/>
                <w:szCs w:val="21"/>
              </w:rPr>
              <w:t>水泵扬程</w:t>
            </w:r>
            <w:r>
              <w:rPr>
                <w:rFonts w:ascii="宋体" w:hAnsi="宋体" w:cs="宋体"/>
                <w:szCs w:val="21"/>
              </w:rPr>
              <w:t xml:space="preserve"> </w:t>
            </w:r>
            <w:r>
              <w:rPr>
                <w:rFonts w:hint="eastAsia" w:ascii="宋体" w:hAnsi="宋体" w:cs="宋体"/>
                <w:szCs w:val="21"/>
              </w:rPr>
              <w:t>（</w:t>
            </w:r>
            <w:r>
              <w:rPr>
                <w:rFonts w:ascii="宋体" w:hAnsi="宋体" w:cs="宋体"/>
                <w:szCs w:val="21"/>
              </w:rPr>
              <w:t>m</w:t>
            </w:r>
            <w:r>
              <w:rPr>
                <w:rFonts w:hint="eastAsia" w:ascii="宋体" w:hAnsi="宋体" w:cs="宋体"/>
                <w:szCs w:val="21"/>
              </w:rPr>
              <w:t>）</w:t>
            </w:r>
          </w:p>
        </w:tc>
        <w:tc>
          <w:tcPr>
            <w:tcW w:w="3893" w:type="dxa"/>
            <w:vAlign w:val="center"/>
          </w:tcPr>
          <w:p>
            <w:pPr>
              <w:spacing w:line="300" w:lineRule="auto"/>
              <w:jc w:val="center"/>
              <w:rPr>
                <w:rFonts w:ascii="宋体" w:cs="宋体"/>
                <w:szCs w:val="21"/>
              </w:rPr>
            </w:pPr>
            <w:r>
              <w:rPr>
                <w:rFonts w:hint="eastAsia" w:ascii="宋体" w:hAnsi="宋体" w:cs="宋体"/>
                <w:color w:val="000000"/>
                <w:kern w:val="0"/>
                <w:szCs w:val="21"/>
              </w:rPr>
              <w:t>≥</w:t>
            </w:r>
            <w:r>
              <w:rPr>
                <w:rFonts w:ascii="宋体" w:hAnsi="宋体" w:cs="宋体"/>
                <w:szCs w:val="21"/>
              </w:rPr>
              <w:t>110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20</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3" w:type="dxa"/>
            <w:vAlign w:val="center"/>
          </w:tcPr>
          <w:p>
            <w:pPr>
              <w:widowControl/>
              <w:suppressAutoHyphens/>
              <w:spacing w:line="360" w:lineRule="auto"/>
              <w:jc w:val="center"/>
              <w:rPr>
                <w:rFonts w:ascii="宋体" w:cs="宋体"/>
                <w:kern w:val="1"/>
                <w:szCs w:val="21"/>
              </w:rPr>
            </w:pPr>
            <w:r>
              <w:rPr>
                <w:rFonts w:hint="eastAsia" w:ascii="宋体" w:hAnsi="宋体" w:cs="宋体"/>
                <w:kern w:val="1"/>
                <w:szCs w:val="21"/>
              </w:rPr>
              <w:t>柴油、国五</w:t>
            </w:r>
          </w:p>
        </w:tc>
      </w:tr>
    </w:tbl>
    <w:p/>
    <w:p>
      <w:pPr>
        <w:rPr>
          <w:b/>
          <w:bCs/>
        </w:rPr>
      </w:pPr>
      <w:r>
        <w:rPr>
          <w:rFonts w:hint="eastAsia"/>
          <w:b/>
          <w:bCs/>
        </w:rPr>
        <w:t>（</w:t>
      </w:r>
      <w:r>
        <w:rPr>
          <w:b/>
          <w:bCs/>
        </w:rPr>
        <w:t>2</w:t>
      </w:r>
      <w:r>
        <w:rPr>
          <w:rFonts w:hint="eastAsia"/>
          <w:b/>
          <w:bCs/>
        </w:rPr>
        <w:t>）主要性能要求</w:t>
      </w:r>
    </w:p>
    <w:p>
      <w:pPr>
        <w:spacing w:line="360" w:lineRule="auto"/>
        <w:rPr>
          <w:rFonts w:ascii="宋体" w:cs="宋体"/>
        </w:rPr>
      </w:pPr>
      <w:r>
        <w:rPr>
          <w:rFonts w:ascii="宋体" w:hAnsi="宋体" w:cs="宋体"/>
        </w:rPr>
        <w:t>1</w:t>
      </w:r>
      <w:r>
        <w:rPr>
          <w:rFonts w:hint="eastAsia" w:ascii="宋体" w:hAnsi="宋体" w:cs="宋体"/>
        </w:rPr>
        <w:t>）采用自吸式双级离心泵，效率高，扬程大，水泵由底盘发动机取力传动；</w:t>
      </w:r>
    </w:p>
    <w:p>
      <w:pPr>
        <w:spacing w:line="360" w:lineRule="auto"/>
        <w:rPr>
          <w:rFonts w:ascii="宋体" w:cs="宋体"/>
        </w:rPr>
      </w:pPr>
      <w:r>
        <w:rPr>
          <w:rFonts w:ascii="宋体" w:hAnsi="宋体" w:cs="宋体"/>
        </w:rPr>
        <w:t>2</w:t>
      </w:r>
      <w:r>
        <w:rPr>
          <w:rFonts w:hint="eastAsia" w:ascii="宋体" w:hAnsi="宋体" w:cs="宋体"/>
        </w:rPr>
        <w:t>）具有前鸭嘴冲（水）、中圆锥喷嘴冲（水）、后洒（水）功能，前后采用不同特点的喷嘴，前鸭嘴冲洗流量大，可冲洗路面及路沿，中圆锥喷嘴冲洗压力大，可一次冲洗</w:t>
      </w:r>
      <w:r>
        <w:rPr>
          <w:rFonts w:ascii="宋体" w:hAnsi="宋体" w:cs="宋体"/>
        </w:rPr>
        <w:t>6</w:t>
      </w:r>
      <w:r>
        <w:rPr>
          <w:rFonts w:hint="eastAsia" w:ascii="宋体" w:hAnsi="宋体" w:cs="宋体"/>
        </w:rPr>
        <w:t>条车道，后洒水嘴适应于洒水降温、抑尘。</w:t>
      </w:r>
    </w:p>
    <w:p>
      <w:pPr>
        <w:spacing w:line="360" w:lineRule="auto"/>
        <w:rPr>
          <w:rFonts w:ascii="宋体" w:cs="宋体"/>
        </w:rPr>
      </w:pPr>
      <w:r>
        <w:rPr>
          <w:rFonts w:ascii="宋体" w:hAnsi="宋体" w:cs="宋体"/>
        </w:rPr>
        <w:t>3</w:t>
      </w:r>
      <w:r>
        <w:rPr>
          <w:rFonts w:hint="eastAsia" w:ascii="宋体" w:hAnsi="宋体" w:cs="宋体"/>
        </w:rPr>
        <w:t>）前鸭嘴冲洗、中圆锥喷嘴冲洗、后洒水嘴均由电、气控制，操作方便灵活；</w:t>
      </w:r>
    </w:p>
    <w:p>
      <w:pPr>
        <w:spacing w:line="360" w:lineRule="auto"/>
        <w:rPr>
          <w:rFonts w:ascii="宋体" w:cs="宋体"/>
        </w:rPr>
      </w:pPr>
      <w:r>
        <w:rPr>
          <w:rFonts w:ascii="宋体" w:hAnsi="宋体" w:cs="宋体"/>
        </w:rPr>
        <w:t>4</w:t>
      </w:r>
      <w:r>
        <w:rPr>
          <w:rFonts w:hint="eastAsia" w:ascii="宋体" w:hAnsi="宋体" w:cs="宋体"/>
        </w:rPr>
        <w:t>）低压水路系统的水泵、管路均设有放水排干功能，避免产品在低温环境下冻裂损坏；</w:t>
      </w:r>
    </w:p>
    <w:p>
      <w:pPr>
        <w:spacing w:line="360" w:lineRule="auto"/>
        <w:rPr>
          <w:rFonts w:ascii="宋体" w:cs="宋体"/>
        </w:rPr>
      </w:pPr>
      <w:r>
        <w:rPr>
          <w:rFonts w:ascii="宋体" w:hAnsi="宋体" w:cs="宋体"/>
        </w:rPr>
        <w:t>5</w:t>
      </w:r>
      <w:r>
        <w:rPr>
          <w:rFonts w:hint="eastAsia" w:ascii="宋体" w:hAnsi="宋体" w:cs="宋体"/>
        </w:rPr>
        <w:t>）水罐采用有限元分析方法优化设计，并通过了严格的可靠性试验，水罐容积大，工作时间长；</w:t>
      </w:r>
    </w:p>
    <w:p>
      <w:pPr>
        <w:spacing w:line="360" w:lineRule="auto"/>
        <w:rPr>
          <w:rFonts w:ascii="宋体" w:cs="宋体"/>
        </w:rPr>
      </w:pPr>
      <w:r>
        <w:rPr>
          <w:rFonts w:ascii="宋体" w:hAnsi="宋体" w:cs="宋体"/>
        </w:rPr>
        <w:t>6</w:t>
      </w:r>
      <w:r>
        <w:rPr>
          <w:rFonts w:hint="eastAsia" w:ascii="宋体" w:hAnsi="宋体" w:cs="宋体"/>
        </w:rPr>
        <w:t>）后置工作平台，高射水炮置于后部，可以用于城乡绿化灌溉，喷淋等，同时具有辅助消防功能；</w:t>
      </w:r>
    </w:p>
    <w:p>
      <w:pPr>
        <w:spacing w:line="360" w:lineRule="auto"/>
        <w:rPr>
          <w:rFonts w:ascii="宋体" w:cs="宋体"/>
        </w:rPr>
      </w:pPr>
      <w:r>
        <w:rPr>
          <w:rFonts w:ascii="宋体" w:hAnsi="宋体" w:cs="宋体"/>
        </w:rPr>
        <w:t>7</w:t>
      </w:r>
      <w:r>
        <w:rPr>
          <w:rFonts w:hint="eastAsia" w:ascii="宋体" w:hAnsi="宋体" w:cs="宋体"/>
        </w:rPr>
        <w:t>）具有箭头指示灯，有警示作用；</w:t>
      </w:r>
    </w:p>
    <w:p/>
    <w:p>
      <w:pPr>
        <w:rPr>
          <w:rFonts w:ascii="宋体"/>
          <w:b/>
          <w:bCs/>
          <w:sz w:val="24"/>
        </w:rPr>
      </w:pPr>
      <w:r>
        <w:rPr>
          <w:b/>
          <w:sz w:val="24"/>
        </w:rPr>
        <w:t>2</w:t>
      </w:r>
      <w:r>
        <w:rPr>
          <w:rFonts w:hint="eastAsia"/>
          <w:b/>
          <w:sz w:val="24"/>
        </w:rPr>
        <w:t>、绿化喷</w:t>
      </w:r>
      <w:r>
        <w:rPr>
          <w:rFonts w:hint="eastAsia" w:ascii="宋体" w:hAnsi="宋体"/>
          <w:b/>
          <w:bCs/>
          <w:sz w:val="24"/>
        </w:rPr>
        <w:t>洒车（总质量</w:t>
      </w:r>
      <w:r>
        <w:rPr>
          <w:rFonts w:ascii="宋体" w:hAnsi="宋体"/>
          <w:b/>
          <w:bCs/>
          <w:sz w:val="24"/>
        </w:rPr>
        <w:t>7</w:t>
      </w:r>
      <w:r>
        <w:rPr>
          <w:rFonts w:hint="eastAsia" w:ascii="宋体" w:hAnsi="宋体"/>
          <w:b/>
          <w:bCs/>
          <w:sz w:val="24"/>
        </w:rPr>
        <w:t>吨）</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7"/>
        <w:gridCol w:w="4302"/>
        <w:gridCol w:w="3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2"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3"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6500</w:t>
            </w:r>
            <w:r>
              <w:rPr>
                <w:rFonts w:hint="eastAsia" w:ascii="宋体" w:hAnsi="宋体" w:cs="宋体"/>
                <w:color w:val="000000"/>
                <w:kern w:val="0"/>
                <w:szCs w:val="21"/>
              </w:rPr>
              <w:t>×</w:t>
            </w:r>
            <w:r>
              <w:rPr>
                <w:rFonts w:ascii="宋体" w:hAnsi="宋体" w:cs="宋体"/>
                <w:color w:val="000000"/>
                <w:kern w:val="0"/>
                <w:szCs w:val="21"/>
              </w:rPr>
              <w:t>2100</w:t>
            </w:r>
            <w:r>
              <w:rPr>
                <w:rFonts w:hint="eastAsia" w:ascii="宋体" w:hAnsi="宋体" w:cs="宋体"/>
                <w:color w:val="000000"/>
                <w:kern w:val="0"/>
                <w:szCs w:val="21"/>
              </w:rPr>
              <w:t>×</w:t>
            </w:r>
            <w:r>
              <w:rPr>
                <w:rFonts w:ascii="宋体" w:hAnsi="宋体" w:cs="宋体"/>
                <w:color w:val="000000"/>
                <w:kern w:val="0"/>
                <w:szCs w:val="21"/>
              </w:rPr>
              <w:t>2600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pacing w:line="360" w:lineRule="auto"/>
              <w:jc w:val="center"/>
              <w:rPr>
                <w:rFonts w:ascii="宋体"/>
                <w:szCs w:val="21"/>
              </w:rPr>
            </w:pPr>
            <w:r>
              <w:rPr>
                <w:rFonts w:ascii="宋体" w:hAnsi="宋体"/>
                <w:szCs w:val="21"/>
              </w:rPr>
              <w:t>2</w:t>
            </w:r>
          </w:p>
        </w:tc>
        <w:tc>
          <w:tcPr>
            <w:tcW w:w="4302" w:type="dxa"/>
            <w:vAlign w:val="center"/>
          </w:tcPr>
          <w:p>
            <w:pPr>
              <w:spacing w:line="360" w:lineRule="auto"/>
              <w:jc w:val="left"/>
              <w:rPr>
                <w:rFonts w:ascii="宋体"/>
                <w:szCs w:val="21"/>
              </w:rPr>
            </w:pPr>
            <w:r>
              <w:rPr>
                <w:rFonts w:hint="eastAsia" w:ascii="宋体" w:hAnsi="宋体"/>
                <w:szCs w:val="21"/>
              </w:rPr>
              <w:t>底盘发动机功率</w:t>
            </w:r>
            <w:r>
              <w:rPr>
                <w:rFonts w:ascii="宋体" w:hAnsi="宋体"/>
                <w:szCs w:val="21"/>
              </w:rPr>
              <w:t xml:space="preserve"> (kw)</w:t>
            </w:r>
          </w:p>
        </w:tc>
        <w:tc>
          <w:tcPr>
            <w:tcW w:w="3893"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szCs w:val="21"/>
              </w:rPr>
              <w:t>75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ascii="宋体" w:hAnsi="宋体" w:cs="宋体"/>
                <w:color w:val="000000"/>
                <w:kern w:val="0"/>
                <w:szCs w:val="21"/>
              </w:rPr>
              <w:t>3</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7350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szCs w:val="21"/>
              </w:rPr>
            </w:pPr>
            <w:r>
              <w:rPr>
                <w:rFonts w:ascii="宋体" w:hAnsi="宋体"/>
                <w:szCs w:val="21"/>
              </w:rPr>
              <w:t>4</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3650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szCs w:val="21"/>
              </w:rPr>
            </w:pPr>
            <w:r>
              <w:rPr>
                <w:rFonts w:ascii="宋体" w:hAnsi="宋体"/>
                <w:szCs w:val="21"/>
              </w:rPr>
              <w:t>5</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额定载质量（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cs="宋体"/>
                <w:kern w:val="1"/>
                <w:szCs w:val="21"/>
              </w:rPr>
              <w:t>3600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6</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罐体有效容积（</w:t>
            </w:r>
            <w:r>
              <w:rPr>
                <w:rFonts w:ascii="宋体" w:hAnsi="宋体" w:cs="宋体"/>
                <w:szCs w:val="21"/>
              </w:rPr>
              <w:t>m3</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szCs w:val="21"/>
              </w:rPr>
              <w:t>≥</w:t>
            </w:r>
            <w:r>
              <w:rPr>
                <w:rFonts w:ascii="宋体" w:hAnsi="宋体"/>
                <w:szCs w:val="21"/>
              </w:rPr>
              <w:t>3.7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7</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szCs w:val="21"/>
              </w:rPr>
            </w:pPr>
            <w:r>
              <w:rPr>
                <w:rFonts w:hint="eastAsia" w:ascii="宋体" w:hAnsi="宋体" w:cs="宋体"/>
                <w:kern w:val="1"/>
                <w:szCs w:val="21"/>
              </w:rPr>
              <w:t>≤</w:t>
            </w:r>
            <w:r>
              <w:rPr>
                <w:rFonts w:ascii="宋体" w:hAnsi="宋体" w:cs="宋体"/>
                <w:color w:val="000000"/>
                <w:kern w:val="0"/>
                <w:szCs w:val="21"/>
              </w:rPr>
              <w:t>1050/2050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8</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3" w:type="dxa"/>
            <w:vAlign w:val="center"/>
          </w:tcPr>
          <w:p>
            <w:pPr>
              <w:widowControl/>
              <w:suppressAutoHyphens/>
              <w:spacing w:line="360" w:lineRule="auto"/>
              <w:jc w:val="center"/>
              <w:rPr>
                <w:rFonts w:ascii="宋体"/>
                <w:szCs w:val="21"/>
              </w:rPr>
            </w:pPr>
            <w:r>
              <w:rPr>
                <w:rFonts w:hint="eastAsia" w:ascii="宋体" w:hAnsi="宋体" w:cs="宋体"/>
                <w:color w:val="000000"/>
                <w:kern w:val="0"/>
                <w:szCs w:val="21"/>
              </w:rPr>
              <w:t>≥</w:t>
            </w:r>
            <w:r>
              <w:rPr>
                <w:rFonts w:ascii="宋体" w:hAnsi="宋体" w:cs="宋体"/>
                <w:color w:val="000000"/>
                <w:kern w:val="0"/>
                <w:szCs w:val="21"/>
              </w:rPr>
              <w:t>18/8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9</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98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10</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轴距（</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color w:val="000000"/>
                <w:kern w:val="0"/>
                <w:szCs w:val="21"/>
              </w:rP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11</w:t>
            </w:r>
          </w:p>
        </w:tc>
        <w:tc>
          <w:tcPr>
            <w:tcW w:w="4302"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喷洒雾炮水平射程（静风</w:t>
            </w:r>
            <w:r>
              <w:rPr>
                <w:rFonts w:ascii="宋体" w:hAnsi="宋体" w:cs="宋体"/>
                <w:color w:val="000000"/>
                <w:kern w:val="0"/>
                <w:szCs w:val="21"/>
              </w:rPr>
              <w:t xml:space="preserve"> 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color w:val="000000"/>
                <w:kern w:val="0"/>
                <w:szCs w:val="21"/>
              </w:rPr>
              <w:t>30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12</w:t>
            </w:r>
          </w:p>
        </w:tc>
        <w:tc>
          <w:tcPr>
            <w:tcW w:w="4302"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喷雾流量（</w:t>
            </w:r>
            <w:r>
              <w:rPr>
                <w:rFonts w:ascii="宋体" w:hAnsi="宋体" w:cs="宋体"/>
                <w:color w:val="000000"/>
                <w:kern w:val="0"/>
                <w:szCs w:val="21"/>
              </w:rPr>
              <w:t>L/min</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ascii="宋体" w:hAnsi="宋体" w:cs="宋体"/>
                <w:color w:val="000000"/>
                <w:kern w:val="0"/>
                <w:szCs w:val="21"/>
              </w:rPr>
              <w:t>6-18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kern w:val="1"/>
                <w:szCs w:val="21"/>
              </w:rPr>
            </w:pPr>
            <w:r>
              <w:rPr>
                <w:rFonts w:ascii="宋体" w:hAnsi="宋体" w:cs="宋体"/>
                <w:kern w:val="1"/>
                <w:szCs w:val="21"/>
              </w:rPr>
              <w:t>13</w:t>
            </w:r>
          </w:p>
        </w:tc>
        <w:tc>
          <w:tcPr>
            <w:tcW w:w="4302" w:type="dxa"/>
            <w:vAlign w:val="center"/>
          </w:tcPr>
          <w:p>
            <w:pPr>
              <w:suppressAutoHyphens/>
              <w:spacing w:line="360" w:lineRule="auto"/>
              <w:jc w:val="left"/>
              <w:rPr>
                <w:rFonts w:ascii="宋体" w:cs="宋体"/>
                <w:kern w:val="1"/>
                <w:szCs w:val="21"/>
                <w:highlight w:val="yellow"/>
              </w:rPr>
            </w:pPr>
            <w:r>
              <w:rPr>
                <w:rFonts w:hint="eastAsia" w:ascii="宋体" w:hAnsi="宋体" w:cs="宋体"/>
                <w:kern w:val="1"/>
                <w:szCs w:val="21"/>
              </w:rPr>
              <w:t>雾滴颗粒</w:t>
            </w:r>
            <w:r>
              <w:rPr>
                <w:rFonts w:ascii="宋体" w:hAnsi="宋体" w:cs="宋体"/>
                <w:kern w:val="1"/>
                <w:szCs w:val="21"/>
              </w:rPr>
              <w:t>(</w:t>
            </w:r>
            <w:r>
              <w:rPr>
                <w:rFonts w:hint="eastAsia" w:ascii="宋体" w:hAnsi="宋体" w:cs="宋体"/>
                <w:kern w:val="1"/>
                <w:szCs w:val="21"/>
              </w:rPr>
              <w:t>μ</w:t>
            </w:r>
            <w:r>
              <w:rPr>
                <w:rFonts w:ascii="宋体" w:hAnsi="宋体" w:cs="宋体"/>
                <w:kern w:val="1"/>
                <w:szCs w:val="21"/>
              </w:rPr>
              <w:t>m)</w:t>
            </w:r>
          </w:p>
        </w:tc>
        <w:tc>
          <w:tcPr>
            <w:tcW w:w="3893" w:type="dxa"/>
            <w:vAlign w:val="center"/>
          </w:tcPr>
          <w:p>
            <w:pPr>
              <w:suppressAutoHyphens/>
              <w:spacing w:line="360" w:lineRule="auto"/>
              <w:jc w:val="center"/>
              <w:rPr>
                <w:rFonts w:ascii="宋体" w:cs="宋体"/>
                <w:kern w:val="1"/>
                <w:szCs w:val="21"/>
                <w:highlight w:val="yellow"/>
              </w:rPr>
            </w:pPr>
            <w:r>
              <w:rPr>
                <w:rFonts w:ascii="宋体" w:hAnsi="宋体" w:cs="宋体"/>
                <w:kern w:val="1"/>
                <w:szCs w:val="21"/>
              </w:rPr>
              <w:t>50-150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14</w:t>
            </w:r>
          </w:p>
        </w:tc>
        <w:tc>
          <w:tcPr>
            <w:tcW w:w="4302"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风炮俯仰</w:t>
            </w:r>
            <w:r>
              <w:rPr>
                <w:rFonts w:ascii="宋体" w:hAnsi="宋体" w:cs="宋体"/>
                <w:color w:val="000000"/>
                <w:kern w:val="0"/>
                <w:szCs w:val="21"/>
              </w:rPr>
              <w:t>/</w:t>
            </w:r>
            <w:r>
              <w:rPr>
                <w:rFonts w:hint="eastAsia" w:ascii="宋体" w:hAnsi="宋体" w:cs="宋体"/>
                <w:color w:val="000000"/>
                <w:kern w:val="0"/>
                <w:szCs w:val="21"/>
              </w:rPr>
              <w:t>回转角度（°</w:t>
            </w:r>
            <w:r>
              <w:rPr>
                <w:rFonts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ascii="宋体" w:hAnsi="宋体" w:cs="宋体"/>
                <w:kern w:val="1"/>
                <w:szCs w:val="21"/>
              </w:rPr>
              <w:t>-5-60/ 0-360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15</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3" w:type="dxa"/>
            <w:vAlign w:val="center"/>
          </w:tcPr>
          <w:p>
            <w:pPr>
              <w:widowControl/>
              <w:suppressAutoHyphens/>
              <w:spacing w:line="360" w:lineRule="auto"/>
              <w:jc w:val="center"/>
              <w:rPr>
                <w:rFonts w:ascii="宋体" w:cs="宋体"/>
                <w:kern w:val="1"/>
                <w:szCs w:val="21"/>
              </w:rPr>
            </w:pPr>
            <w:r>
              <w:rPr>
                <w:rFonts w:hint="eastAsia" w:ascii="宋体" w:hAnsi="宋体" w:cs="宋体"/>
                <w:kern w:val="1"/>
                <w:szCs w:val="21"/>
              </w:rPr>
              <w:t>柴油、国五</w:t>
            </w:r>
          </w:p>
        </w:tc>
      </w:tr>
    </w:tbl>
    <w:p>
      <w:pPr>
        <w:spacing w:line="360" w:lineRule="auto"/>
        <w:rPr>
          <w:rFonts w:ascii="宋体"/>
          <w:b/>
          <w:bCs/>
          <w:szCs w:val="21"/>
        </w:rPr>
      </w:pPr>
      <w:r>
        <w:rPr>
          <w:rFonts w:hint="eastAsia" w:ascii="宋体" w:hAnsi="宋体"/>
          <w:b/>
          <w:bCs/>
          <w:szCs w:val="21"/>
        </w:rPr>
        <w:t>（</w:t>
      </w:r>
      <w:r>
        <w:rPr>
          <w:rFonts w:ascii="宋体" w:hAnsi="宋体"/>
          <w:b/>
          <w:bCs/>
          <w:szCs w:val="21"/>
        </w:rPr>
        <w:t>2</w:t>
      </w:r>
      <w:r>
        <w:rPr>
          <w:rFonts w:hint="eastAsia" w:ascii="宋体" w:hAnsi="宋体"/>
          <w:b/>
          <w:bCs/>
          <w:szCs w:val="21"/>
        </w:rPr>
        <w:t>）主要性能要求</w:t>
      </w:r>
    </w:p>
    <w:p>
      <w:pPr>
        <w:spacing w:line="360" w:lineRule="auto"/>
        <w:rPr>
          <w:rFonts w:ascii="宋体" w:cs="宋体"/>
          <w:bCs/>
          <w:szCs w:val="21"/>
        </w:rPr>
      </w:pPr>
      <w:r>
        <w:rPr>
          <w:rFonts w:ascii="宋体" w:hAnsi="宋体" w:cs="宋体"/>
          <w:szCs w:val="21"/>
        </w:rPr>
        <w:t>1</w:t>
      </w:r>
      <w:r>
        <w:rPr>
          <w:rFonts w:hint="eastAsia" w:ascii="宋体" w:hAnsi="宋体" w:cs="宋体"/>
          <w:szCs w:val="21"/>
        </w:rPr>
        <w:t>）</w:t>
      </w:r>
      <w:r>
        <w:rPr>
          <w:rFonts w:hint="eastAsia" w:ascii="宋体" w:hAnsi="宋体" w:cs="宋体"/>
          <w:bCs/>
          <w:szCs w:val="21"/>
        </w:rPr>
        <w:t>配备前冲后洒绿化高炮</w:t>
      </w:r>
    </w:p>
    <w:p>
      <w:pPr>
        <w:spacing w:line="360" w:lineRule="auto"/>
        <w:rPr>
          <w:rFonts w:ascii="宋体" w:cs="宋体"/>
          <w:bCs/>
          <w:szCs w:val="21"/>
        </w:rPr>
      </w:pPr>
      <w:r>
        <w:rPr>
          <w:rFonts w:ascii="宋体" w:hAnsi="宋体" w:cs="宋体"/>
          <w:bCs/>
          <w:szCs w:val="21"/>
        </w:rPr>
        <w:t>2</w:t>
      </w:r>
      <w:r>
        <w:rPr>
          <w:rFonts w:hint="eastAsia" w:ascii="宋体" w:hAnsi="宋体" w:cs="宋体"/>
          <w:bCs/>
          <w:szCs w:val="21"/>
        </w:rPr>
        <w:t>）自吸自排大功率水泵</w:t>
      </w:r>
    </w:p>
    <w:p>
      <w:pPr>
        <w:spacing w:line="360" w:lineRule="auto"/>
        <w:rPr>
          <w:rFonts w:ascii="宋体" w:cs="宋体"/>
          <w:bCs/>
          <w:szCs w:val="21"/>
        </w:rPr>
      </w:pPr>
      <w:r>
        <w:rPr>
          <w:rFonts w:ascii="宋体" w:hAnsi="宋体" w:cs="宋体"/>
          <w:bCs/>
          <w:szCs w:val="21"/>
        </w:rPr>
        <w:t>3</w:t>
      </w:r>
      <w:r>
        <w:rPr>
          <w:rFonts w:hint="eastAsia" w:ascii="宋体" w:hAnsi="宋体" w:cs="宋体"/>
          <w:bCs/>
          <w:szCs w:val="21"/>
        </w:rPr>
        <w:t>）后置工作平台</w:t>
      </w:r>
    </w:p>
    <w:p>
      <w:pPr>
        <w:spacing w:line="360" w:lineRule="auto"/>
        <w:rPr>
          <w:rFonts w:ascii="宋体" w:cs="宋体"/>
          <w:szCs w:val="21"/>
        </w:rPr>
      </w:pPr>
      <w:r>
        <w:rPr>
          <w:rFonts w:ascii="宋体" w:hAnsi="宋体" w:cs="宋体"/>
          <w:bCs/>
          <w:szCs w:val="21"/>
        </w:rPr>
        <w:t>4</w:t>
      </w:r>
      <w:r>
        <w:rPr>
          <w:rFonts w:hint="eastAsia" w:ascii="宋体" w:hAnsi="宋体" w:cs="宋体"/>
          <w:bCs/>
          <w:szCs w:val="21"/>
        </w:rPr>
        <w:t>）高射水炮置于后部，可以用于城乡园林绿化，农药喷洒，高空建筑冲洗以及应急消防。</w:t>
      </w:r>
    </w:p>
    <w:p>
      <w:pPr>
        <w:rPr>
          <w:rFonts w:ascii="宋体" w:cs="宋体"/>
          <w:b/>
          <w:szCs w:val="21"/>
        </w:rPr>
      </w:pPr>
      <w:r>
        <w:rPr>
          <w:b/>
          <w:szCs w:val="21"/>
        </w:rPr>
        <w:t>3</w:t>
      </w:r>
      <w:r>
        <w:rPr>
          <w:rFonts w:hint="eastAsia"/>
          <w:b/>
          <w:szCs w:val="21"/>
        </w:rPr>
        <w:t>、</w:t>
      </w:r>
      <w:r>
        <w:rPr>
          <w:rFonts w:hint="eastAsia" w:ascii="宋体" w:hAnsi="宋体" w:cs="宋体"/>
          <w:b/>
          <w:szCs w:val="21"/>
        </w:rPr>
        <w:t>高空作业车</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8"/>
        <w:gridCol w:w="4300"/>
        <w:gridCol w:w="38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0"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4"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widowControl/>
              <w:suppressAutoHyphens/>
              <w:spacing w:line="360" w:lineRule="auto"/>
              <w:jc w:val="center"/>
              <w:rPr>
                <w:rFonts w:ascii="宋体"/>
                <w:szCs w:val="21"/>
              </w:rPr>
            </w:pPr>
            <w:r>
              <w:rPr>
                <w:rFonts w:ascii="宋体" w:hAnsi="宋体"/>
                <w:szCs w:val="21"/>
              </w:rPr>
              <w:t>1</w:t>
            </w:r>
          </w:p>
        </w:tc>
        <w:tc>
          <w:tcPr>
            <w:tcW w:w="4300"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4"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7650</w:t>
            </w:r>
            <w:r>
              <w:rPr>
                <w:rFonts w:hint="eastAsia" w:ascii="宋体" w:hAnsi="宋体" w:cs="宋体"/>
                <w:color w:val="000000"/>
                <w:kern w:val="0"/>
                <w:szCs w:val="21"/>
              </w:rPr>
              <w:t>×</w:t>
            </w:r>
            <w:r>
              <w:rPr>
                <w:rFonts w:ascii="宋体" w:hAnsi="宋体" w:cs="宋体"/>
                <w:color w:val="000000"/>
                <w:kern w:val="0"/>
                <w:szCs w:val="21"/>
              </w:rPr>
              <w:t>2000</w:t>
            </w:r>
            <w:r>
              <w:rPr>
                <w:rFonts w:hint="eastAsia" w:ascii="宋体" w:hAnsi="宋体" w:cs="宋体"/>
                <w:color w:val="000000"/>
                <w:kern w:val="0"/>
                <w:szCs w:val="21"/>
              </w:rPr>
              <w:t>×</w:t>
            </w:r>
            <w:r>
              <w:rPr>
                <w:rFonts w:ascii="宋体" w:hAnsi="宋体" w:cs="宋体"/>
                <w:color w:val="000000"/>
                <w:kern w:val="0"/>
                <w:szCs w:val="21"/>
              </w:rP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1" w:hRule="atLeast"/>
          <w:jc w:val="center"/>
        </w:trPr>
        <w:tc>
          <w:tcPr>
            <w:tcW w:w="1768" w:type="dxa"/>
            <w:vAlign w:val="center"/>
          </w:tcPr>
          <w:p>
            <w:pPr>
              <w:spacing w:line="360" w:lineRule="auto"/>
              <w:jc w:val="center"/>
              <w:rPr>
                <w:rFonts w:ascii="宋体"/>
                <w:szCs w:val="21"/>
              </w:rPr>
            </w:pPr>
            <w:r>
              <w:rPr>
                <w:rFonts w:ascii="宋体" w:hAnsi="宋体"/>
                <w:szCs w:val="21"/>
              </w:rPr>
              <w:t>2</w:t>
            </w:r>
          </w:p>
        </w:tc>
        <w:tc>
          <w:tcPr>
            <w:tcW w:w="4300" w:type="dxa"/>
            <w:vAlign w:val="center"/>
          </w:tcPr>
          <w:p>
            <w:pPr>
              <w:spacing w:line="360" w:lineRule="auto"/>
              <w:jc w:val="left"/>
              <w:rPr>
                <w:rFonts w:ascii="宋体"/>
                <w:szCs w:val="21"/>
              </w:rPr>
            </w:pPr>
            <w:r>
              <w:rPr>
                <w:rFonts w:hint="eastAsia" w:ascii="宋体" w:hAnsi="宋体"/>
                <w:szCs w:val="21"/>
              </w:rPr>
              <w:t>底盘发动机功率</w:t>
            </w:r>
            <w:r>
              <w:rPr>
                <w:rFonts w:ascii="宋体" w:hAnsi="宋体"/>
                <w:szCs w:val="21"/>
              </w:rPr>
              <w:t xml:space="preserve"> (kw)</w:t>
            </w:r>
          </w:p>
        </w:tc>
        <w:tc>
          <w:tcPr>
            <w:tcW w:w="3894"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szCs w:val="21"/>
              </w:rPr>
              <w:t>85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suppressAutoHyphens/>
              <w:spacing w:line="360" w:lineRule="auto"/>
              <w:jc w:val="center"/>
              <w:rPr>
                <w:rFonts w:ascii="宋体" w:cs="宋体"/>
                <w:color w:val="000000"/>
                <w:kern w:val="0"/>
                <w:szCs w:val="21"/>
              </w:rPr>
            </w:pPr>
            <w:r>
              <w:rPr>
                <w:rFonts w:ascii="宋体" w:hAnsi="宋体" w:cs="宋体"/>
                <w:color w:val="000000"/>
                <w:kern w:val="0"/>
                <w:szCs w:val="21"/>
              </w:rPr>
              <w:t>3</w:t>
            </w:r>
          </w:p>
        </w:tc>
        <w:tc>
          <w:tcPr>
            <w:tcW w:w="4300"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4"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5600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suppressAutoHyphens/>
              <w:spacing w:line="360" w:lineRule="auto"/>
              <w:jc w:val="center"/>
              <w:rPr>
                <w:rFonts w:ascii="宋体"/>
                <w:szCs w:val="21"/>
              </w:rPr>
            </w:pPr>
            <w:r>
              <w:rPr>
                <w:rFonts w:ascii="宋体" w:hAnsi="宋体"/>
                <w:szCs w:val="21"/>
              </w:rPr>
              <w:t>4</w:t>
            </w:r>
          </w:p>
        </w:tc>
        <w:tc>
          <w:tcPr>
            <w:tcW w:w="4300"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4"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5350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trHeight w:val="485" w:hRule="atLeast"/>
          <w:jc w:val="center"/>
        </w:trPr>
        <w:tc>
          <w:tcPr>
            <w:tcW w:w="1768" w:type="dxa"/>
            <w:vAlign w:val="center"/>
          </w:tcPr>
          <w:p>
            <w:pPr>
              <w:widowControl/>
              <w:suppressAutoHyphens/>
              <w:spacing w:line="360" w:lineRule="auto"/>
              <w:jc w:val="center"/>
              <w:rPr>
                <w:rFonts w:ascii="宋体"/>
                <w:szCs w:val="21"/>
              </w:rPr>
            </w:pPr>
            <w:r>
              <w:rPr>
                <w:rFonts w:ascii="宋体" w:hAnsi="宋体"/>
                <w:szCs w:val="21"/>
              </w:rPr>
              <w:t>5</w:t>
            </w:r>
          </w:p>
        </w:tc>
        <w:tc>
          <w:tcPr>
            <w:tcW w:w="4300"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4" w:type="dxa"/>
            <w:vAlign w:val="center"/>
          </w:tcPr>
          <w:p>
            <w:pPr>
              <w:widowControl/>
              <w:suppressAutoHyphens/>
              <w:spacing w:line="360" w:lineRule="auto"/>
              <w:jc w:val="center"/>
              <w:rPr>
                <w:rFonts w:ascii="宋体"/>
                <w:szCs w:val="21"/>
              </w:rPr>
            </w:pPr>
            <w:r>
              <w:rPr>
                <w:rFonts w:hint="eastAsia" w:ascii="宋体" w:hAnsi="宋体" w:cs="宋体"/>
                <w:kern w:val="1"/>
                <w:szCs w:val="21"/>
              </w:rPr>
              <w:t>≤</w:t>
            </w:r>
            <w:r>
              <w:rPr>
                <w:rFonts w:ascii="宋体" w:hAnsi="宋体" w:cs="宋体"/>
                <w:color w:val="000000"/>
                <w:kern w:val="0"/>
                <w:szCs w:val="21"/>
              </w:rPr>
              <w:t>1080/1900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widowControl/>
              <w:suppressAutoHyphens/>
              <w:spacing w:line="360" w:lineRule="auto"/>
              <w:jc w:val="center"/>
              <w:rPr>
                <w:rFonts w:ascii="宋体"/>
                <w:szCs w:val="21"/>
              </w:rPr>
            </w:pPr>
            <w:r>
              <w:rPr>
                <w:rFonts w:ascii="宋体" w:hAnsi="宋体"/>
                <w:szCs w:val="21"/>
              </w:rPr>
              <w:t>6</w:t>
            </w:r>
          </w:p>
        </w:tc>
        <w:tc>
          <w:tcPr>
            <w:tcW w:w="4300"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4" w:type="dxa"/>
            <w:vAlign w:val="center"/>
          </w:tcPr>
          <w:p>
            <w:pPr>
              <w:widowControl/>
              <w:suppressAutoHyphens/>
              <w:spacing w:line="360" w:lineRule="auto"/>
              <w:jc w:val="center"/>
              <w:rPr>
                <w:rFonts w:ascii="宋体"/>
                <w:szCs w:val="21"/>
              </w:rPr>
            </w:pPr>
            <w:r>
              <w:rPr>
                <w:rFonts w:hint="eastAsia" w:ascii="宋体" w:hAnsi="宋体" w:cs="宋体"/>
                <w:color w:val="000000"/>
                <w:kern w:val="0"/>
                <w:szCs w:val="21"/>
              </w:rPr>
              <w:t>≥</w:t>
            </w:r>
            <w:r>
              <w:rPr>
                <w:rFonts w:ascii="宋体" w:hAnsi="宋体" w:cs="宋体"/>
                <w:color w:val="000000"/>
                <w:kern w:val="0"/>
                <w:szCs w:val="21"/>
              </w:rPr>
              <w:t>24/12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7</w:t>
            </w:r>
          </w:p>
        </w:tc>
        <w:tc>
          <w:tcPr>
            <w:tcW w:w="4300"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4"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8</w:t>
            </w:r>
          </w:p>
        </w:tc>
        <w:tc>
          <w:tcPr>
            <w:tcW w:w="4300"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轴距（</w:t>
            </w:r>
            <w:r>
              <w:rPr>
                <w:rFonts w:ascii="宋体" w:hAnsi="宋体" w:cs="宋体"/>
                <w:color w:val="000000"/>
                <w:kern w:val="0"/>
                <w:szCs w:val="21"/>
              </w:rPr>
              <w:t>mm</w:t>
            </w:r>
            <w:r>
              <w:rPr>
                <w:rFonts w:hint="eastAsia" w:ascii="宋体" w:hAnsi="宋体" w:cs="宋体"/>
                <w:color w:val="000000"/>
                <w:kern w:val="0"/>
                <w:szCs w:val="21"/>
              </w:rPr>
              <w:t>）</w:t>
            </w:r>
          </w:p>
        </w:tc>
        <w:tc>
          <w:tcPr>
            <w:tcW w:w="3894" w:type="dxa"/>
            <w:vAlign w:val="center"/>
          </w:tcPr>
          <w:p>
            <w:pPr>
              <w:widowControl/>
              <w:suppressAutoHyphens/>
              <w:spacing w:line="360" w:lineRule="auto"/>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color w:val="000000"/>
                <w:kern w:val="0"/>
                <w:szCs w:val="21"/>
              </w:rPr>
              <w:t>3360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485" w:hRule="atLeast"/>
          <w:jc w:val="center"/>
        </w:trPr>
        <w:tc>
          <w:tcPr>
            <w:tcW w:w="1768"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9</w:t>
            </w:r>
          </w:p>
        </w:tc>
        <w:tc>
          <w:tcPr>
            <w:tcW w:w="4300"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前排乘客（人）</w:t>
            </w:r>
          </w:p>
        </w:tc>
        <w:tc>
          <w:tcPr>
            <w:tcW w:w="3894" w:type="dxa"/>
            <w:vAlign w:val="center"/>
          </w:tcPr>
          <w:p>
            <w:pPr>
              <w:widowControl/>
              <w:suppressAutoHyphens/>
              <w:spacing w:line="360" w:lineRule="auto"/>
              <w:jc w:val="center"/>
              <w:rPr>
                <w:rFonts w:ascii="宋体" w:cs="宋体"/>
                <w:color w:val="000000"/>
                <w:kern w:val="0"/>
                <w:szCs w:val="21"/>
                <w:highlight w:val="yellow"/>
              </w:rPr>
            </w:pPr>
            <w:r>
              <w:rPr>
                <w:rFonts w:ascii="宋体" w:hAnsi="宋体" w:cs="宋体"/>
                <w:color w:val="000000"/>
                <w:kern w:val="0"/>
                <w:szCs w:val="21"/>
              </w:rPr>
              <w:t>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00" w:hRule="atLeast"/>
          <w:jc w:val="center"/>
        </w:trPr>
        <w:tc>
          <w:tcPr>
            <w:tcW w:w="1768"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10</w:t>
            </w:r>
          </w:p>
        </w:tc>
        <w:tc>
          <w:tcPr>
            <w:tcW w:w="4300"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4"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kern w:val="1"/>
                <w:szCs w:val="21"/>
              </w:rPr>
              <w:t>柴油、国五</w:t>
            </w:r>
          </w:p>
        </w:tc>
      </w:tr>
    </w:tbl>
    <w:p>
      <w:pPr>
        <w:spacing w:line="360" w:lineRule="auto"/>
        <w:rPr>
          <w:rFonts w:ascii="宋体"/>
          <w:b/>
          <w:bCs/>
          <w:szCs w:val="21"/>
        </w:rPr>
      </w:pPr>
      <w:r>
        <w:rPr>
          <w:rFonts w:hint="eastAsia" w:ascii="宋体" w:hAnsi="宋体"/>
          <w:b/>
          <w:bCs/>
          <w:szCs w:val="21"/>
        </w:rPr>
        <w:t>（</w:t>
      </w:r>
      <w:r>
        <w:rPr>
          <w:rFonts w:ascii="宋体" w:hAnsi="宋体"/>
          <w:b/>
          <w:bCs/>
          <w:szCs w:val="21"/>
        </w:rPr>
        <w:t>2</w:t>
      </w:r>
      <w:r>
        <w:rPr>
          <w:rFonts w:hint="eastAsia" w:ascii="宋体" w:hAnsi="宋体"/>
          <w:b/>
          <w:bCs/>
          <w:szCs w:val="21"/>
        </w:rPr>
        <w:t>）主要性能要求</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31"/>
        <w:gridCol w:w="2330"/>
        <w:gridCol w:w="530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8" w:hRule="atLeast"/>
          <w:jc w:val="center"/>
        </w:trPr>
        <w:tc>
          <w:tcPr>
            <w:tcW w:w="2331" w:type="dxa"/>
            <w:vMerge w:val="restart"/>
            <w:tcBorders>
              <w:top w:val="single" w:color="auto" w:sz="4" w:space="0"/>
            </w:tcBorders>
            <w:vAlign w:val="center"/>
          </w:tcPr>
          <w:p>
            <w:pPr>
              <w:widowControl/>
              <w:jc w:val="center"/>
              <w:rPr>
                <w:rFonts w:ascii="宋体" w:cs="宋体"/>
                <w:kern w:val="0"/>
                <w:szCs w:val="21"/>
              </w:rPr>
            </w:pPr>
            <w:r>
              <w:rPr>
                <w:rFonts w:hint="eastAsia" w:ascii="宋体" w:hAnsi="宋体" w:cs="宋体"/>
                <w:kern w:val="0"/>
                <w:szCs w:val="21"/>
              </w:rPr>
              <w:t>臂架</w:t>
            </w:r>
          </w:p>
        </w:tc>
        <w:tc>
          <w:tcPr>
            <w:tcW w:w="2330" w:type="dxa"/>
            <w:tcBorders>
              <w:top w:val="single" w:color="auto" w:sz="4" w:space="0"/>
            </w:tcBorders>
            <w:vAlign w:val="center"/>
          </w:tcPr>
          <w:p>
            <w:pPr>
              <w:widowControl/>
              <w:jc w:val="center"/>
              <w:rPr>
                <w:rFonts w:ascii="宋体" w:cs="宋体"/>
                <w:kern w:val="0"/>
                <w:szCs w:val="21"/>
              </w:rPr>
            </w:pPr>
            <w:r>
              <w:rPr>
                <w:rFonts w:hint="eastAsia" w:ascii="宋体" w:hAnsi="宋体" w:cs="宋体"/>
                <w:kern w:val="0"/>
                <w:szCs w:val="21"/>
              </w:rPr>
              <w:t>臂架形式</w:t>
            </w:r>
          </w:p>
        </w:tc>
        <w:tc>
          <w:tcPr>
            <w:tcW w:w="5301" w:type="dxa"/>
            <w:tcBorders>
              <w:top w:val="single" w:color="auto" w:sz="4" w:space="0"/>
            </w:tcBorders>
            <w:vAlign w:val="center"/>
          </w:tcPr>
          <w:p>
            <w:pPr>
              <w:widowControl/>
              <w:jc w:val="center"/>
              <w:rPr>
                <w:rFonts w:ascii="宋体" w:cs="宋体"/>
                <w:kern w:val="0"/>
                <w:szCs w:val="21"/>
              </w:rPr>
            </w:pPr>
            <w:r>
              <w:rPr>
                <w:rFonts w:hint="eastAsia" w:ascii="宋体" w:hAnsi="宋体" w:cs="宋体"/>
                <w:kern w:val="0"/>
                <w:szCs w:val="21"/>
              </w:rPr>
              <w:t>三节折臂</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3"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材料</w:t>
            </w:r>
          </w:p>
        </w:tc>
        <w:tc>
          <w:tcPr>
            <w:tcW w:w="5301" w:type="dxa"/>
            <w:vAlign w:val="center"/>
          </w:tcPr>
          <w:p>
            <w:pPr>
              <w:widowControl/>
              <w:jc w:val="center"/>
              <w:rPr>
                <w:rFonts w:ascii="宋体" w:cs="宋体"/>
                <w:kern w:val="0"/>
                <w:szCs w:val="21"/>
              </w:rPr>
            </w:pPr>
            <w:r>
              <w:rPr>
                <w:rFonts w:hint="eastAsia" w:ascii="宋体" w:hAnsi="宋体" w:cs="宋体"/>
                <w:kern w:val="0"/>
                <w:szCs w:val="21"/>
              </w:rPr>
              <w:t>型材</w:t>
            </w:r>
            <w:r>
              <w:rPr>
                <w:rFonts w:ascii="宋体" w:hAnsi="宋体" w:cs="宋体"/>
                <w:kern w:val="0"/>
                <w:szCs w:val="21"/>
              </w:rPr>
              <w:t>Q345B/4mm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0"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臂架截面</w:t>
            </w:r>
          </w:p>
        </w:tc>
        <w:tc>
          <w:tcPr>
            <w:tcW w:w="5301" w:type="dxa"/>
            <w:vAlign w:val="center"/>
          </w:tcPr>
          <w:p>
            <w:pPr>
              <w:widowControl/>
              <w:jc w:val="center"/>
              <w:rPr>
                <w:rFonts w:ascii="宋体" w:cs="宋体"/>
                <w:kern w:val="0"/>
                <w:szCs w:val="21"/>
              </w:rPr>
            </w:pPr>
            <w:r>
              <w:rPr>
                <w:rFonts w:hint="eastAsia" w:ascii="宋体" w:hAnsi="宋体" w:cs="宋体"/>
                <w:kern w:val="0"/>
                <w:szCs w:val="21"/>
              </w:rPr>
              <w:t>四边形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3"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起伏角度</w:t>
            </w:r>
          </w:p>
        </w:tc>
        <w:tc>
          <w:tcPr>
            <w:tcW w:w="5301" w:type="dxa"/>
            <w:vAlign w:val="center"/>
          </w:tcPr>
          <w:p>
            <w:pPr>
              <w:widowControl/>
              <w:jc w:val="center"/>
              <w:rPr>
                <w:rFonts w:ascii="宋体" w:cs="宋体"/>
                <w:kern w:val="0"/>
                <w:szCs w:val="21"/>
              </w:rPr>
            </w:pPr>
            <w:r>
              <w:rPr>
                <w:rFonts w:ascii="宋体" w:cs="宋体"/>
                <w:kern w:val="0"/>
                <w:szCs w:val="21"/>
              </w:rPr>
              <w:t>0</w:t>
            </w:r>
            <w:r>
              <w:rPr>
                <w:rFonts w:hint="eastAsia" w:ascii="宋体" w:hAnsi="宋体" w:cs="宋体"/>
                <w:kern w:val="0"/>
                <w:szCs w:val="21"/>
              </w:rPr>
              <w:t>°</w:t>
            </w:r>
            <w:r>
              <w:rPr>
                <w:rFonts w:ascii="宋体" w:hAnsi="宋体" w:cs="宋体"/>
                <w:kern w:val="0"/>
                <w:szCs w:val="21"/>
              </w:rPr>
              <w:t>-70</w:t>
            </w:r>
            <w:r>
              <w:rPr>
                <w:rFonts w:hint="eastAsia" w:ascii="宋体" w:hAnsi="宋体" w:cs="宋体"/>
                <w:kern w:val="0"/>
                <w:szCs w:val="21"/>
              </w:rPr>
              <w:t>°</w:t>
            </w:r>
            <w:r>
              <w:rPr>
                <w:rFonts w:ascii="宋体" w:hAnsi="宋体" w:cs="宋体"/>
                <w:kern w:val="0"/>
                <w:szCs w:val="21"/>
              </w:rPr>
              <w:t>(</w:t>
            </w:r>
            <w:r>
              <w:rPr>
                <w:rFonts w:hint="eastAsia" w:ascii="宋体" w:hAnsi="宋体" w:cs="宋体"/>
                <w:kern w:val="0"/>
                <w:szCs w:val="21"/>
              </w:rPr>
              <w:t>相对水平面</w:t>
            </w:r>
            <w:r>
              <w:rPr>
                <w:rFonts w:ascii="宋体" w:hAnsi="宋体" w:cs="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18" w:hRule="atLeast"/>
          <w:jc w:val="center"/>
        </w:trPr>
        <w:tc>
          <w:tcPr>
            <w:tcW w:w="2331" w:type="dxa"/>
            <w:vMerge w:val="restart"/>
            <w:vAlign w:val="center"/>
          </w:tcPr>
          <w:p>
            <w:pPr>
              <w:widowControl/>
              <w:jc w:val="center"/>
              <w:rPr>
                <w:rFonts w:ascii="宋体" w:cs="宋体"/>
                <w:kern w:val="0"/>
                <w:szCs w:val="21"/>
              </w:rPr>
            </w:pPr>
            <w:r>
              <w:rPr>
                <w:rFonts w:hint="eastAsia" w:ascii="宋体" w:hAnsi="宋体" w:cs="宋体"/>
                <w:kern w:val="0"/>
                <w:szCs w:val="21"/>
              </w:rPr>
              <w:t>作业工况</w:t>
            </w:r>
          </w:p>
        </w:tc>
        <w:tc>
          <w:tcPr>
            <w:tcW w:w="2330" w:type="dxa"/>
            <w:vAlign w:val="center"/>
          </w:tcPr>
          <w:p>
            <w:pPr>
              <w:widowControl/>
              <w:jc w:val="center"/>
              <w:rPr>
                <w:rFonts w:ascii="宋体" w:cs="宋体"/>
                <w:kern w:val="0"/>
                <w:szCs w:val="21"/>
              </w:rPr>
            </w:pPr>
            <w:r>
              <w:rPr>
                <w:rFonts w:hint="eastAsia" w:ascii="宋体" w:hAnsi="宋体" w:cs="宋体"/>
                <w:kern w:val="0"/>
                <w:szCs w:val="21"/>
              </w:rPr>
              <w:t>最大作业高度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16m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634"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最大作业高度时作业幅度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2m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88"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最大作业幅度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7m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34"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最大作业幅度时作业高度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9m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回转</w:t>
            </w:r>
          </w:p>
        </w:tc>
        <w:tc>
          <w:tcPr>
            <w:tcW w:w="5301" w:type="dxa"/>
            <w:vAlign w:val="center"/>
          </w:tcPr>
          <w:p>
            <w:pPr>
              <w:widowControl/>
              <w:jc w:val="center"/>
              <w:rPr>
                <w:rFonts w:ascii="宋体" w:cs="宋体"/>
                <w:kern w:val="0"/>
                <w:szCs w:val="21"/>
              </w:rPr>
            </w:pPr>
            <w:r>
              <w:rPr>
                <w:rFonts w:hint="eastAsia" w:ascii="宋体" w:hAnsi="宋体" w:cs="宋体"/>
                <w:kern w:val="0"/>
                <w:szCs w:val="21"/>
              </w:rPr>
              <w:t>双向</w:t>
            </w:r>
            <w:r>
              <w:rPr>
                <w:rFonts w:ascii="宋体" w:hAnsi="宋体" w:cs="宋体"/>
                <w:kern w:val="0"/>
                <w:szCs w:val="21"/>
              </w:rPr>
              <w:t>360</w:t>
            </w:r>
            <w:r>
              <w:rPr>
                <w:rFonts w:hint="eastAsia" w:ascii="宋体" w:hAnsi="宋体" w:cs="宋体"/>
                <w:kern w:val="0"/>
                <w:szCs w:val="21"/>
              </w:rPr>
              <w:t>°连续回转</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2331" w:type="dxa"/>
            <w:vMerge w:val="restart"/>
            <w:vAlign w:val="center"/>
          </w:tcPr>
          <w:p>
            <w:pPr>
              <w:widowControl/>
              <w:jc w:val="center"/>
              <w:rPr>
                <w:rFonts w:ascii="宋体" w:cs="宋体"/>
                <w:kern w:val="0"/>
                <w:szCs w:val="21"/>
              </w:rPr>
            </w:pPr>
            <w:r>
              <w:rPr>
                <w:rFonts w:hint="eastAsia" w:ascii="宋体" w:hAnsi="宋体" w:cs="宋体"/>
                <w:kern w:val="0"/>
                <w:szCs w:val="21"/>
              </w:rPr>
              <w:t>吊臂</w:t>
            </w:r>
          </w:p>
        </w:tc>
        <w:tc>
          <w:tcPr>
            <w:tcW w:w="2330" w:type="dxa"/>
            <w:vAlign w:val="center"/>
          </w:tcPr>
          <w:p>
            <w:pPr>
              <w:widowControl/>
              <w:jc w:val="center"/>
              <w:rPr>
                <w:rFonts w:ascii="宋体" w:cs="宋体"/>
                <w:kern w:val="0"/>
                <w:szCs w:val="21"/>
              </w:rPr>
            </w:pPr>
            <w:r>
              <w:rPr>
                <w:rFonts w:hint="eastAsia" w:ascii="宋体" w:hAnsi="宋体" w:cs="宋体"/>
                <w:kern w:val="0"/>
                <w:szCs w:val="21"/>
              </w:rPr>
              <w:t>最大起吊质量</w:t>
            </w:r>
          </w:p>
        </w:tc>
        <w:tc>
          <w:tcPr>
            <w:tcW w:w="5301" w:type="dxa"/>
            <w:vAlign w:val="center"/>
          </w:tcPr>
          <w:p>
            <w:pPr>
              <w:widowControl/>
              <w:jc w:val="center"/>
              <w:rPr>
                <w:rFonts w:ascii="宋体" w:cs="宋体"/>
                <w:kern w:val="0"/>
                <w:szCs w:val="21"/>
              </w:rPr>
            </w:pPr>
            <w:r>
              <w:rPr>
                <w:rFonts w:hint="eastAsia" w:ascii="宋体" w:hAnsi="宋体" w:cs="宋体"/>
                <w:kern w:val="0"/>
                <w:szCs w:val="21"/>
              </w:rPr>
              <w:t>≥</w:t>
            </w:r>
            <w:r>
              <w:rPr>
                <w:rFonts w:ascii="宋体" w:hAnsi="宋体" w:cs="宋体"/>
                <w:kern w:val="0"/>
                <w:szCs w:val="21"/>
              </w:rPr>
              <w:t>900Kg</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伸缩起重臂</w:t>
            </w:r>
          </w:p>
        </w:tc>
        <w:tc>
          <w:tcPr>
            <w:tcW w:w="5301" w:type="dxa"/>
            <w:vAlign w:val="center"/>
          </w:tcPr>
          <w:p>
            <w:pPr>
              <w:widowControl/>
              <w:jc w:val="center"/>
              <w:rPr>
                <w:rFonts w:ascii="宋体" w:cs="宋体"/>
                <w:kern w:val="0"/>
                <w:szCs w:val="21"/>
              </w:rPr>
            </w:pPr>
            <w:r>
              <w:rPr>
                <w:rFonts w:hint="eastAsia" w:ascii="宋体" w:hAnsi="宋体" w:cs="宋体"/>
                <w:kern w:val="0"/>
                <w:szCs w:val="21"/>
              </w:rPr>
              <w:t>伸缩长度</w:t>
            </w:r>
            <w:r>
              <w:rPr>
                <w:rFonts w:ascii="宋体" w:hAnsi="宋体" w:cs="宋体"/>
                <w:kern w:val="0"/>
                <w:szCs w:val="21"/>
              </w:rPr>
              <w:t>1m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28"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最大起吊高度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8.4m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88"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最大起吊幅度</w:t>
            </w:r>
          </w:p>
        </w:tc>
        <w:tc>
          <w:tcPr>
            <w:tcW w:w="5301"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6.8m</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28"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起升机构</w:t>
            </w:r>
          </w:p>
        </w:tc>
        <w:tc>
          <w:tcPr>
            <w:tcW w:w="5301" w:type="dxa"/>
            <w:vAlign w:val="center"/>
          </w:tcPr>
          <w:p>
            <w:pPr>
              <w:widowControl/>
              <w:jc w:val="center"/>
              <w:rPr>
                <w:rFonts w:ascii="宋体" w:cs="宋体"/>
                <w:kern w:val="0"/>
                <w:szCs w:val="21"/>
              </w:rPr>
            </w:pPr>
            <w:r>
              <w:rPr>
                <w:rFonts w:ascii="宋体" w:hAnsi="宋体" w:cs="宋体"/>
                <w:kern w:val="0"/>
                <w:szCs w:val="21"/>
              </w:rPr>
              <w:t>IQKN1B6Y</w:t>
            </w:r>
            <w:r>
              <w:rPr>
                <w:rFonts w:hint="eastAsia" w:ascii="宋体" w:hAnsi="宋体" w:cs="宋体"/>
                <w:kern w:val="0"/>
                <w:szCs w:val="21"/>
              </w:rPr>
              <w:t>；单绳拉力</w:t>
            </w:r>
            <w:r>
              <w:rPr>
                <w:rFonts w:ascii="宋体" w:hAnsi="宋体" w:cs="宋体"/>
                <w:kern w:val="0"/>
                <w:szCs w:val="21"/>
              </w:rPr>
              <w:t>800 Kg</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25" w:hRule="atLeast"/>
          <w:jc w:val="center"/>
        </w:trPr>
        <w:tc>
          <w:tcPr>
            <w:tcW w:w="2331" w:type="dxa"/>
            <w:vMerge w:val="continue"/>
            <w:vAlign w:val="center"/>
          </w:tcPr>
          <w:p>
            <w:pPr>
              <w:widowControl/>
              <w:jc w:val="left"/>
              <w:rPr>
                <w:rFonts w:ascii="宋体" w:cs="宋体"/>
                <w:kern w:val="0"/>
                <w:szCs w:val="21"/>
              </w:rPr>
            </w:pPr>
          </w:p>
        </w:tc>
        <w:tc>
          <w:tcPr>
            <w:tcW w:w="2330" w:type="dxa"/>
            <w:vAlign w:val="center"/>
          </w:tcPr>
          <w:p>
            <w:pPr>
              <w:widowControl/>
              <w:jc w:val="center"/>
              <w:rPr>
                <w:rFonts w:ascii="宋体" w:cs="宋体"/>
                <w:kern w:val="0"/>
                <w:szCs w:val="21"/>
              </w:rPr>
            </w:pPr>
            <w:r>
              <w:rPr>
                <w:rFonts w:hint="eastAsia" w:ascii="宋体" w:hAnsi="宋体" w:cs="宋体"/>
                <w:kern w:val="0"/>
                <w:szCs w:val="21"/>
              </w:rPr>
              <w:t>钢丝绳</w:t>
            </w:r>
          </w:p>
        </w:tc>
        <w:tc>
          <w:tcPr>
            <w:tcW w:w="5301" w:type="dxa"/>
            <w:vAlign w:val="center"/>
          </w:tcPr>
          <w:p>
            <w:pPr>
              <w:widowControl/>
              <w:jc w:val="center"/>
              <w:rPr>
                <w:rFonts w:ascii="宋体" w:cs="宋体"/>
                <w:kern w:val="0"/>
                <w:szCs w:val="21"/>
              </w:rPr>
            </w:pPr>
            <w:r>
              <w:rPr>
                <w:rFonts w:hint="eastAsia" w:ascii="宋体" w:hAnsi="宋体" w:cs="宋体"/>
                <w:kern w:val="0"/>
                <w:szCs w:val="21"/>
              </w:rPr>
              <w:t>（</w:t>
            </w:r>
            <w:r>
              <w:rPr>
                <w:rFonts w:ascii="宋体" w:hAnsi="宋体" w:cs="宋体"/>
                <w:kern w:val="0"/>
                <w:szCs w:val="21"/>
              </w:rPr>
              <w:t>40m</w:t>
            </w:r>
            <w:r>
              <w:rPr>
                <w:rFonts w:hint="eastAsia" w:ascii="宋体" w:hAnsi="宋体" w:cs="宋体"/>
                <w:kern w:val="0"/>
                <w:szCs w:val="21"/>
              </w:rPr>
              <w:t>）Φ</w:t>
            </w:r>
            <w:r>
              <w:rPr>
                <w:rFonts w:ascii="宋体" w:hAnsi="宋体" w:cs="宋体"/>
                <w:kern w:val="0"/>
                <w:szCs w:val="21"/>
              </w:rPr>
              <w:t>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34" w:hRule="atLeast"/>
          <w:jc w:val="center"/>
        </w:trPr>
        <w:tc>
          <w:tcPr>
            <w:tcW w:w="2331" w:type="dxa"/>
            <w:vMerge w:val="continue"/>
            <w:tcBorders>
              <w:bottom w:val="single" w:color="auto" w:sz="4" w:space="0"/>
            </w:tcBorders>
            <w:vAlign w:val="center"/>
          </w:tcPr>
          <w:p>
            <w:pPr>
              <w:widowControl/>
              <w:jc w:val="left"/>
              <w:rPr>
                <w:rFonts w:ascii="宋体" w:cs="宋体"/>
                <w:kern w:val="0"/>
                <w:szCs w:val="21"/>
              </w:rPr>
            </w:pPr>
          </w:p>
        </w:tc>
        <w:tc>
          <w:tcPr>
            <w:tcW w:w="2330" w:type="dxa"/>
            <w:tcBorders>
              <w:bottom w:val="single" w:color="auto" w:sz="4" w:space="0"/>
            </w:tcBorders>
            <w:vAlign w:val="center"/>
          </w:tcPr>
          <w:p>
            <w:pPr>
              <w:widowControl/>
              <w:jc w:val="center"/>
              <w:rPr>
                <w:rFonts w:ascii="宋体" w:cs="宋体"/>
                <w:kern w:val="0"/>
                <w:szCs w:val="21"/>
              </w:rPr>
            </w:pPr>
            <w:r>
              <w:rPr>
                <w:rFonts w:hint="eastAsia" w:ascii="宋体" w:hAnsi="宋体" w:cs="宋体"/>
                <w:kern w:val="0"/>
                <w:szCs w:val="21"/>
              </w:rPr>
              <w:t>吊钩</w:t>
            </w:r>
          </w:p>
        </w:tc>
        <w:tc>
          <w:tcPr>
            <w:tcW w:w="5301" w:type="dxa"/>
            <w:tcBorders>
              <w:bottom w:val="single" w:color="auto" w:sz="4" w:space="0"/>
            </w:tcBorders>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1T</w:t>
            </w:r>
          </w:p>
        </w:tc>
      </w:tr>
    </w:tbl>
    <w:p>
      <w:pPr>
        <w:rPr>
          <w:b/>
          <w:sz w:val="28"/>
          <w:szCs w:val="28"/>
        </w:rPr>
      </w:pPr>
    </w:p>
    <w:p>
      <w:pPr>
        <w:rPr>
          <w:b/>
          <w:szCs w:val="21"/>
        </w:rPr>
      </w:pPr>
      <w:r>
        <w:rPr>
          <w:b/>
          <w:szCs w:val="21"/>
        </w:rPr>
        <w:t>4</w:t>
      </w:r>
      <w:r>
        <w:rPr>
          <w:rFonts w:hint="eastAsia"/>
          <w:b/>
          <w:szCs w:val="21"/>
        </w:rPr>
        <w:t>、随车起重运输车</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7"/>
        <w:gridCol w:w="4302"/>
        <w:gridCol w:w="3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2"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3"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9000</w:t>
            </w:r>
            <w:r>
              <w:rPr>
                <w:rFonts w:hint="eastAsia" w:ascii="宋体" w:hAnsi="宋体" w:cs="宋体"/>
                <w:color w:val="000000"/>
                <w:kern w:val="0"/>
                <w:szCs w:val="21"/>
              </w:rPr>
              <w:t>×</w:t>
            </w:r>
            <w:r>
              <w:rPr>
                <w:rFonts w:ascii="宋体" w:hAnsi="宋体" w:cs="宋体"/>
                <w:color w:val="000000"/>
                <w:kern w:val="0"/>
                <w:szCs w:val="21"/>
              </w:rPr>
              <w:t>2600</w:t>
            </w:r>
            <w:r>
              <w:rPr>
                <w:rFonts w:hint="eastAsia" w:ascii="宋体" w:hAnsi="宋体" w:cs="宋体"/>
                <w:color w:val="000000"/>
                <w:kern w:val="0"/>
                <w:szCs w:val="21"/>
              </w:rPr>
              <w:t>×</w:t>
            </w:r>
            <w:r>
              <w:rPr>
                <w:rFonts w:ascii="宋体" w:hAnsi="宋体" w:cs="宋体"/>
                <w:color w:val="000000"/>
                <w:kern w:val="0"/>
                <w:szCs w:val="21"/>
              </w:rPr>
              <w:t>3700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pacing w:line="360" w:lineRule="auto"/>
              <w:jc w:val="center"/>
              <w:rPr>
                <w:rFonts w:ascii="宋体"/>
                <w:szCs w:val="21"/>
              </w:rPr>
            </w:pPr>
            <w:r>
              <w:rPr>
                <w:rFonts w:ascii="宋体" w:hAnsi="宋体"/>
                <w:szCs w:val="21"/>
              </w:rPr>
              <w:t>2</w:t>
            </w:r>
          </w:p>
        </w:tc>
        <w:tc>
          <w:tcPr>
            <w:tcW w:w="4302" w:type="dxa"/>
            <w:vAlign w:val="center"/>
          </w:tcPr>
          <w:p>
            <w:pPr>
              <w:spacing w:line="360" w:lineRule="auto"/>
              <w:jc w:val="left"/>
              <w:rPr>
                <w:rFonts w:ascii="宋体"/>
                <w:szCs w:val="21"/>
              </w:rPr>
            </w:pPr>
            <w:r>
              <w:rPr>
                <w:rFonts w:hint="eastAsia" w:ascii="宋体" w:hAnsi="宋体"/>
                <w:szCs w:val="21"/>
              </w:rPr>
              <w:t>底盘发动机功率</w:t>
            </w:r>
            <w:r>
              <w:rPr>
                <w:rFonts w:ascii="宋体" w:hAnsi="宋体"/>
                <w:szCs w:val="21"/>
              </w:rPr>
              <w:t xml:space="preserve"> (kw)</w:t>
            </w:r>
          </w:p>
        </w:tc>
        <w:tc>
          <w:tcPr>
            <w:tcW w:w="3893"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szCs w:val="21"/>
              </w:rPr>
              <w:t>132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ascii="宋体" w:hAnsi="宋体" w:cs="宋体"/>
                <w:color w:val="000000"/>
                <w:kern w:val="0"/>
                <w:szCs w:val="21"/>
              </w:rPr>
              <w:t>3</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17900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szCs w:val="21"/>
              </w:rPr>
            </w:pPr>
            <w:r>
              <w:rPr>
                <w:rFonts w:ascii="宋体" w:hAnsi="宋体"/>
                <w:szCs w:val="21"/>
              </w:rPr>
              <w:t>4</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9200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5</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szCs w:val="21"/>
              </w:rPr>
            </w:pPr>
            <w:r>
              <w:rPr>
                <w:rFonts w:hint="eastAsia" w:ascii="宋体" w:hAnsi="宋体" w:cs="宋体"/>
                <w:kern w:val="1"/>
                <w:szCs w:val="21"/>
              </w:rPr>
              <w:t>≤</w:t>
            </w:r>
            <w:r>
              <w:rPr>
                <w:rFonts w:ascii="宋体" w:hAnsi="宋体" w:cs="宋体"/>
                <w:color w:val="000000"/>
                <w:kern w:val="0"/>
                <w:szCs w:val="21"/>
              </w:rPr>
              <w:t>1400/2580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6</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3" w:type="dxa"/>
            <w:vAlign w:val="center"/>
          </w:tcPr>
          <w:p>
            <w:pPr>
              <w:widowControl/>
              <w:suppressAutoHyphens/>
              <w:spacing w:line="360" w:lineRule="auto"/>
              <w:jc w:val="center"/>
              <w:rPr>
                <w:rFonts w:ascii="宋体"/>
                <w:szCs w:val="21"/>
              </w:rPr>
            </w:pPr>
            <w:r>
              <w:rPr>
                <w:rFonts w:hint="eastAsia" w:ascii="宋体" w:hAnsi="宋体" w:cs="宋体"/>
                <w:color w:val="000000"/>
                <w:kern w:val="0"/>
                <w:szCs w:val="21"/>
              </w:rPr>
              <w:t>≥</w:t>
            </w:r>
            <w:r>
              <w:rPr>
                <w:rFonts w:ascii="宋体" w:hAnsi="宋体" w:cs="宋体"/>
                <w:color w:val="000000"/>
                <w:kern w:val="0"/>
                <w:szCs w:val="21"/>
              </w:rPr>
              <w:t>18/10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7</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8</w:t>
            </w:r>
          </w:p>
        </w:tc>
        <w:tc>
          <w:tcPr>
            <w:tcW w:w="4302"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前排乘客（人）</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color w:val="000000"/>
                <w:kern w:val="0"/>
                <w:szCs w:val="21"/>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9</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最大起升载荷</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6300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10</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kern w:val="1"/>
                <w:szCs w:val="21"/>
              </w:rPr>
              <w:t>柴油、国五</w:t>
            </w:r>
          </w:p>
        </w:tc>
      </w:tr>
    </w:tbl>
    <w:p>
      <w:pPr>
        <w:spacing w:line="360" w:lineRule="auto"/>
        <w:rPr>
          <w:rFonts w:ascii="宋体"/>
          <w:b/>
          <w:bCs/>
          <w:szCs w:val="21"/>
        </w:rPr>
      </w:pPr>
      <w:r>
        <w:rPr>
          <w:rFonts w:hint="eastAsia" w:ascii="宋体" w:hAnsi="宋体"/>
          <w:b/>
          <w:bCs/>
          <w:szCs w:val="21"/>
        </w:rPr>
        <w:t>（</w:t>
      </w:r>
      <w:r>
        <w:rPr>
          <w:rFonts w:ascii="宋体" w:hAnsi="宋体"/>
          <w:b/>
          <w:bCs/>
          <w:szCs w:val="21"/>
        </w:rPr>
        <w:t>2</w:t>
      </w:r>
      <w:r>
        <w:rPr>
          <w:rFonts w:hint="eastAsia" w:ascii="宋体" w:hAnsi="宋体"/>
          <w:b/>
          <w:bCs/>
          <w:szCs w:val="21"/>
        </w:rPr>
        <w:t>）主要性能要求</w:t>
      </w:r>
    </w:p>
    <w:p>
      <w:pPr>
        <w:rPr>
          <w:rFonts w:ascii="宋体" w:cs="宋体"/>
          <w:bCs/>
          <w:szCs w:val="21"/>
        </w:rPr>
      </w:pPr>
      <w:r>
        <w:rPr>
          <w:rFonts w:ascii="宋体" w:hAnsi="宋体" w:cs="宋体"/>
          <w:bCs/>
          <w:szCs w:val="21"/>
        </w:rPr>
        <w:t>1</w:t>
      </w:r>
      <w:r>
        <w:rPr>
          <w:rFonts w:hint="eastAsia" w:ascii="宋体" w:hAnsi="宋体" w:cs="宋体"/>
          <w:bCs/>
          <w:szCs w:val="21"/>
        </w:rPr>
        <w:t>）主要由载货汽车底盘、货厢、取力器、吊机组成。</w:t>
      </w:r>
    </w:p>
    <w:p>
      <w:pPr>
        <w:rPr>
          <w:rFonts w:ascii="宋体" w:cs="宋体"/>
          <w:bCs/>
          <w:szCs w:val="21"/>
        </w:rPr>
      </w:pPr>
      <w:r>
        <w:rPr>
          <w:rFonts w:ascii="宋体" w:hAnsi="宋体" w:cs="宋体"/>
          <w:bCs/>
          <w:szCs w:val="21"/>
        </w:rPr>
        <w:t>2</w:t>
      </w:r>
      <w:r>
        <w:rPr>
          <w:rFonts w:hint="eastAsia" w:ascii="宋体" w:hAnsi="宋体" w:cs="宋体"/>
          <w:bCs/>
          <w:szCs w:val="21"/>
        </w:rPr>
        <w:t>）通过液压举升及伸缩系统来实现货物的升降、回转、吊运。</w:t>
      </w:r>
    </w:p>
    <w:p>
      <w:pPr>
        <w:rPr>
          <w:b/>
          <w:sz w:val="28"/>
          <w:szCs w:val="28"/>
        </w:rPr>
      </w:pPr>
    </w:p>
    <w:p>
      <w:pPr>
        <w:numPr>
          <w:ilvl w:val="0"/>
          <w:numId w:val="18"/>
        </w:numPr>
        <w:rPr>
          <w:rFonts w:ascii="宋体" w:cs="宋体"/>
          <w:b/>
          <w:szCs w:val="21"/>
        </w:rPr>
      </w:pPr>
      <w:r>
        <w:rPr>
          <w:rFonts w:hint="eastAsia" w:ascii="宋体" w:hAnsi="宋体" w:cs="宋体"/>
          <w:b/>
          <w:szCs w:val="21"/>
        </w:rPr>
        <w:t>钩机（</w:t>
      </w:r>
      <w:r>
        <w:rPr>
          <w:rFonts w:hint="eastAsia" w:ascii="宋体" w:hAnsi="宋体" w:cs="宋体"/>
          <w:b/>
          <w:bCs/>
          <w:szCs w:val="21"/>
        </w:rPr>
        <w:t>挖掘机</w:t>
      </w:r>
      <w:r>
        <w:rPr>
          <w:rFonts w:hint="eastAsia" w:ascii="宋体" w:hAnsi="宋体" w:cs="宋体"/>
          <w:b/>
          <w:szCs w:val="21"/>
        </w:rPr>
        <w:t>）</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981"/>
        <w:gridCol w:w="4116"/>
        <w:gridCol w:w="386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6097" w:type="dxa"/>
            <w:gridSpan w:val="2"/>
            <w:tcBorders>
              <w:top w:val="single" w:color="auto" w:sz="4" w:space="0"/>
            </w:tcBorders>
            <w:vAlign w:val="center"/>
          </w:tcPr>
          <w:p>
            <w:pPr>
              <w:widowControl/>
              <w:jc w:val="center"/>
              <w:rPr>
                <w:rFonts w:ascii="宋体" w:cs="宋体"/>
                <w:b/>
                <w:kern w:val="0"/>
                <w:szCs w:val="21"/>
              </w:rPr>
            </w:pPr>
            <w:r>
              <w:rPr>
                <w:rFonts w:hint="eastAsia" w:ascii="宋体" w:hAnsi="宋体" w:cs="宋体"/>
                <w:b/>
                <w:kern w:val="0"/>
                <w:szCs w:val="21"/>
              </w:rPr>
              <w:t>项目</w:t>
            </w:r>
          </w:p>
        </w:tc>
        <w:tc>
          <w:tcPr>
            <w:tcW w:w="3865" w:type="dxa"/>
            <w:tcBorders>
              <w:top w:val="single" w:color="auto" w:sz="4" w:space="0"/>
            </w:tcBorders>
            <w:vAlign w:val="center"/>
          </w:tcPr>
          <w:p>
            <w:pPr>
              <w:widowControl/>
              <w:jc w:val="center"/>
              <w:rPr>
                <w:rFonts w:ascii="宋体" w:cs="宋体"/>
                <w:b/>
                <w:kern w:val="0"/>
                <w:szCs w:val="21"/>
              </w:rPr>
            </w:pPr>
            <w:r>
              <w:rPr>
                <w:rFonts w:hint="eastAsia" w:ascii="宋体" w:hAnsi="宋体" w:cs="宋体"/>
                <w:b/>
                <w:kern w:val="0"/>
                <w:szCs w:val="21"/>
              </w:rPr>
              <w:t>规格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restart"/>
            <w:vAlign w:val="center"/>
          </w:tcPr>
          <w:p>
            <w:pPr>
              <w:widowControl/>
              <w:jc w:val="center"/>
              <w:rPr>
                <w:rFonts w:ascii="宋体" w:cs="宋体"/>
                <w:b/>
                <w:bCs/>
                <w:kern w:val="0"/>
                <w:szCs w:val="21"/>
              </w:rPr>
            </w:pPr>
            <w:r>
              <w:rPr>
                <w:rFonts w:hint="eastAsia" w:ascii="宋体" w:hAnsi="宋体" w:cs="宋体"/>
                <w:b/>
                <w:bCs/>
                <w:kern w:val="0"/>
                <w:szCs w:val="21"/>
              </w:rPr>
              <w:t>主参数</w:t>
            </w:r>
          </w:p>
        </w:tc>
        <w:tc>
          <w:tcPr>
            <w:tcW w:w="4116" w:type="dxa"/>
            <w:vAlign w:val="center"/>
          </w:tcPr>
          <w:p>
            <w:pPr>
              <w:widowControl/>
              <w:jc w:val="center"/>
              <w:rPr>
                <w:rFonts w:ascii="宋体" w:cs="宋体"/>
                <w:kern w:val="0"/>
                <w:szCs w:val="21"/>
              </w:rPr>
            </w:pPr>
            <w:r>
              <w:rPr>
                <w:rFonts w:hint="eastAsia" w:ascii="宋体" w:hAnsi="宋体" w:cs="宋体"/>
                <w:szCs w:val="21"/>
              </w:rPr>
              <w:t>整机重量（</w:t>
            </w:r>
            <w:r>
              <w:rPr>
                <w:rFonts w:ascii="宋体" w:hAnsi="宋体" w:cs="宋体"/>
                <w:szCs w:val="21"/>
              </w:rPr>
              <w:t>Kg</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1500 kg</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铲斗容量（</w:t>
            </w:r>
            <w:r>
              <w:rPr>
                <w:rFonts w:ascii="宋体" w:hAnsi="宋体" w:cs="宋体"/>
                <w:szCs w:val="21"/>
              </w:rPr>
              <w:t>m</w:t>
            </w:r>
            <w:r>
              <w:rPr>
                <w:rFonts w:hint="eastAsia" w:ascii="宋体" w:hAnsi="宋体" w:cs="宋体"/>
                <w:szCs w:val="21"/>
              </w:rPr>
              <w:t>³）</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0.07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额定功率（</w:t>
            </w:r>
            <w:r>
              <w:rPr>
                <w:rFonts w:ascii="宋体" w:hAnsi="宋体" w:cs="宋体"/>
                <w:szCs w:val="21"/>
              </w:rPr>
              <w:t>kW/ rpm</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13.6/2200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6" w:hRule="atLeast"/>
        </w:trPr>
        <w:tc>
          <w:tcPr>
            <w:tcW w:w="1981" w:type="dxa"/>
            <w:vMerge w:val="restart"/>
            <w:vAlign w:val="center"/>
          </w:tcPr>
          <w:p>
            <w:pPr>
              <w:widowControl/>
              <w:jc w:val="center"/>
              <w:rPr>
                <w:rFonts w:ascii="宋体" w:cs="宋体"/>
                <w:kern w:val="0"/>
                <w:szCs w:val="21"/>
              </w:rPr>
            </w:pPr>
            <w:r>
              <w:rPr>
                <w:rFonts w:hint="eastAsia" w:ascii="宋体" w:hAnsi="宋体" w:cs="宋体"/>
                <w:b/>
                <w:bCs/>
                <w:szCs w:val="21"/>
              </w:rPr>
              <w:t>工作性能</w:t>
            </w:r>
          </w:p>
        </w:tc>
        <w:tc>
          <w:tcPr>
            <w:tcW w:w="4116" w:type="dxa"/>
            <w:vAlign w:val="center"/>
          </w:tcPr>
          <w:p>
            <w:pPr>
              <w:widowControl/>
              <w:jc w:val="center"/>
              <w:rPr>
                <w:rFonts w:ascii="宋体" w:cs="宋体"/>
                <w:kern w:val="0"/>
                <w:szCs w:val="21"/>
              </w:rPr>
            </w:pPr>
            <w:r>
              <w:rPr>
                <w:rFonts w:hint="eastAsia" w:ascii="宋体" w:hAnsi="宋体" w:cs="宋体"/>
                <w:kern w:val="0"/>
                <w:szCs w:val="21"/>
              </w:rPr>
              <w:t>行走速度（</w:t>
            </w:r>
            <w:r>
              <w:rPr>
                <w:rFonts w:ascii="宋体" w:hAnsi="宋体" w:cs="宋体"/>
                <w:szCs w:val="21"/>
              </w:rPr>
              <w:t>km/h</w:t>
            </w:r>
            <w:r>
              <w:rPr>
                <w:rFonts w:hint="eastAsia" w:ascii="宋体" w:hAnsi="宋体" w:cs="宋体"/>
                <w:kern w:val="0"/>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51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爬坡能力（°）</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回转速度（</w:t>
            </w:r>
            <w:r>
              <w:rPr>
                <w:rFonts w:ascii="宋体" w:hAnsi="宋体" w:cs="宋体"/>
                <w:szCs w:val="21"/>
              </w:rPr>
              <w:t>rpm</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ascii="宋体" w:hAnsi="宋体" w:cs="宋体"/>
                <w:szCs w:val="21"/>
              </w:rPr>
              <w:t>10~12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最大铲斗挖掘力（</w:t>
            </w:r>
            <w:r>
              <w:rPr>
                <w:rFonts w:ascii="宋体" w:hAnsi="宋体" w:cs="宋体"/>
                <w:szCs w:val="21"/>
              </w:rPr>
              <w:t>KN</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color w:val="000000"/>
                <w:kern w:val="0"/>
                <w:szCs w:val="21"/>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最大斗杆挖掘力（</w:t>
            </w:r>
            <w:r>
              <w:rPr>
                <w:rFonts w:ascii="宋体" w:hAnsi="宋体" w:cs="宋体"/>
                <w:szCs w:val="21"/>
              </w:rPr>
              <w:t>KN</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kern w:val="0"/>
                <w:szCs w:val="21"/>
              </w:rPr>
              <w:t>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trPr>
        <w:tc>
          <w:tcPr>
            <w:tcW w:w="1981" w:type="dxa"/>
            <w:vMerge w:val="restart"/>
            <w:vAlign w:val="center"/>
          </w:tcPr>
          <w:p>
            <w:pPr>
              <w:widowControl/>
              <w:jc w:val="center"/>
              <w:rPr>
                <w:rFonts w:ascii="宋体" w:cs="宋体"/>
                <w:kern w:val="0"/>
                <w:szCs w:val="21"/>
              </w:rPr>
            </w:pPr>
            <w:r>
              <w:rPr>
                <w:rFonts w:hint="eastAsia" w:ascii="宋体" w:hAnsi="宋体" w:cs="宋体"/>
                <w:b/>
                <w:bCs/>
                <w:szCs w:val="21"/>
              </w:rPr>
              <w:t>工作范围</w:t>
            </w:r>
          </w:p>
        </w:tc>
        <w:tc>
          <w:tcPr>
            <w:tcW w:w="4116" w:type="dxa"/>
            <w:vAlign w:val="center"/>
          </w:tcPr>
          <w:p>
            <w:pPr>
              <w:widowControl/>
              <w:jc w:val="center"/>
              <w:rPr>
                <w:rFonts w:ascii="宋体" w:cs="宋体"/>
                <w:kern w:val="0"/>
                <w:szCs w:val="21"/>
              </w:rPr>
            </w:pPr>
            <w:r>
              <w:rPr>
                <w:rFonts w:hint="eastAsia" w:ascii="宋体" w:hAnsi="宋体" w:cs="宋体"/>
                <w:szCs w:val="21"/>
              </w:rPr>
              <w:t>最大挖掘高度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3100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最大卸载高度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1750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最大挖掘深度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最大垂直挖掘深度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1800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最大挖掘半径</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3700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最大地面挖掘距离</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3500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最小回转半径</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1650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restart"/>
            <w:vAlign w:val="center"/>
          </w:tcPr>
          <w:p>
            <w:pPr>
              <w:widowControl/>
              <w:jc w:val="left"/>
              <w:rPr>
                <w:rFonts w:ascii="宋体" w:cs="宋体"/>
                <w:kern w:val="0"/>
                <w:szCs w:val="21"/>
              </w:rPr>
            </w:pPr>
            <w:r>
              <w:rPr>
                <w:rFonts w:hint="eastAsia" w:ascii="宋体" w:hAnsi="宋体" w:cs="宋体"/>
                <w:b/>
                <w:bCs/>
                <w:szCs w:val="21"/>
              </w:rPr>
              <w:t>主要尺寸</w:t>
            </w:r>
          </w:p>
        </w:tc>
        <w:tc>
          <w:tcPr>
            <w:tcW w:w="4116" w:type="dxa"/>
            <w:vAlign w:val="center"/>
          </w:tcPr>
          <w:p>
            <w:pPr>
              <w:widowControl/>
              <w:jc w:val="center"/>
              <w:rPr>
                <w:rFonts w:ascii="宋体" w:cs="宋体"/>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65" w:type="dxa"/>
            <w:vAlign w:val="center"/>
          </w:tcPr>
          <w:p>
            <w:pPr>
              <w:widowControl/>
              <w:jc w:val="center"/>
              <w:rPr>
                <w:rFonts w:ascii="宋体" w:cs="宋体"/>
                <w:szCs w:val="21"/>
              </w:rPr>
            </w:pPr>
            <w:r>
              <w:rPr>
                <w:rFonts w:hint="eastAsia" w:ascii="宋体" w:hAnsi="宋体" w:cs="宋体"/>
                <w:kern w:val="1"/>
                <w:szCs w:val="21"/>
              </w:rPr>
              <w:t>≤</w:t>
            </w:r>
            <w:r>
              <w:rPr>
                <w:rFonts w:ascii="宋体" w:hAnsi="宋体" w:cs="宋体"/>
                <w:szCs w:val="21"/>
              </w:rPr>
              <w:t>3650</w:t>
            </w:r>
            <w:r>
              <w:rPr>
                <w:rFonts w:hint="eastAsia" w:ascii="宋体" w:hAnsi="宋体" w:cs="宋体"/>
                <w:color w:val="000000"/>
                <w:kern w:val="0"/>
                <w:szCs w:val="21"/>
              </w:rPr>
              <w:t>×</w:t>
            </w:r>
            <w:r>
              <w:rPr>
                <w:rFonts w:ascii="宋体" w:hAnsi="宋体" w:cs="宋体"/>
                <w:szCs w:val="21"/>
              </w:rPr>
              <w:t>1050</w:t>
            </w:r>
            <w:r>
              <w:rPr>
                <w:rFonts w:hint="eastAsia" w:ascii="宋体" w:hAnsi="宋体" w:cs="宋体"/>
                <w:color w:val="000000"/>
                <w:kern w:val="0"/>
                <w:szCs w:val="21"/>
              </w:rPr>
              <w:t>×</w:t>
            </w:r>
            <w:r>
              <w:rPr>
                <w:rFonts w:ascii="宋体" w:hAnsi="宋体" w:cs="宋体"/>
                <w:szCs w:val="21"/>
              </w:rPr>
              <w:t>2000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00"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szCs w:val="21"/>
              </w:rPr>
            </w:pPr>
            <w:r>
              <w:rPr>
                <w:rFonts w:hint="eastAsia" w:ascii="宋体" w:hAnsi="宋体" w:cs="宋体"/>
                <w:szCs w:val="21"/>
              </w:rPr>
              <w:t>最小离地间隙</w:t>
            </w:r>
            <w:r>
              <w:rPr>
                <w:rFonts w:ascii="宋体" w:hAnsi="宋体" w:cs="宋体"/>
                <w:kern w:val="1"/>
                <w:szCs w:val="21"/>
              </w:rPr>
              <w:t>(mm)</w:t>
            </w:r>
          </w:p>
        </w:tc>
        <w:tc>
          <w:tcPr>
            <w:tcW w:w="3865" w:type="dxa"/>
            <w:vAlign w:val="center"/>
          </w:tcPr>
          <w:p>
            <w:pPr>
              <w:widowControl/>
              <w:jc w:val="center"/>
              <w:rPr>
                <w:rFonts w:ascii="宋体" w:cs="宋体"/>
                <w:szCs w:val="21"/>
              </w:rPr>
            </w:pPr>
            <w:r>
              <w:rPr>
                <w:rFonts w:hint="eastAsia" w:ascii="宋体" w:hAnsi="宋体" w:cs="宋体"/>
                <w:color w:val="000000"/>
                <w:kern w:val="0"/>
                <w:szCs w:val="21"/>
              </w:rPr>
              <w:t>≥</w:t>
            </w:r>
            <w:r>
              <w:rPr>
                <w:rFonts w:ascii="宋体" w:hAnsi="宋体" w:cs="宋体"/>
                <w:szCs w:val="21"/>
              </w:rPr>
              <w:t>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continue"/>
            <w:tcBorders>
              <w:bottom w:val="single" w:color="auto" w:sz="4" w:space="0"/>
            </w:tcBorders>
            <w:vAlign w:val="center"/>
          </w:tcPr>
          <w:p>
            <w:pPr>
              <w:widowControl/>
              <w:jc w:val="left"/>
              <w:rPr>
                <w:rFonts w:ascii="宋体" w:cs="宋体"/>
                <w:kern w:val="0"/>
                <w:szCs w:val="21"/>
              </w:rPr>
            </w:pPr>
          </w:p>
        </w:tc>
        <w:tc>
          <w:tcPr>
            <w:tcW w:w="4116" w:type="dxa"/>
            <w:tcBorders>
              <w:bottom w:val="single" w:color="auto" w:sz="4" w:space="0"/>
            </w:tcBorders>
            <w:vAlign w:val="center"/>
          </w:tcPr>
          <w:p>
            <w:pPr>
              <w:widowControl/>
              <w:jc w:val="center"/>
              <w:rPr>
                <w:rFonts w:ascii="宋体" w:cs="宋体"/>
                <w:szCs w:val="21"/>
              </w:rPr>
            </w:pPr>
            <w:r>
              <w:rPr>
                <w:rFonts w:hint="eastAsia" w:ascii="宋体" w:hAnsi="宋体" w:cs="宋体"/>
                <w:szCs w:val="21"/>
              </w:rPr>
              <w:t>尾部回转半径</w:t>
            </w:r>
            <w:r>
              <w:rPr>
                <w:rFonts w:ascii="宋体" w:hAnsi="宋体" w:cs="宋体"/>
                <w:kern w:val="1"/>
                <w:szCs w:val="21"/>
              </w:rPr>
              <w:t>(mm)</w:t>
            </w:r>
          </w:p>
        </w:tc>
        <w:tc>
          <w:tcPr>
            <w:tcW w:w="3865" w:type="dxa"/>
            <w:tcBorders>
              <w:bottom w:val="single" w:color="auto" w:sz="4" w:space="0"/>
            </w:tcBorders>
            <w:vAlign w:val="center"/>
          </w:tcPr>
          <w:p>
            <w:pPr>
              <w:widowControl/>
              <w:jc w:val="center"/>
              <w:rPr>
                <w:rFonts w:ascii="宋体" w:cs="宋体"/>
                <w:szCs w:val="21"/>
              </w:rPr>
            </w:pPr>
            <w:r>
              <w:rPr>
                <w:rFonts w:hint="eastAsia" w:ascii="宋体" w:hAnsi="宋体" w:cs="宋体"/>
                <w:kern w:val="1"/>
                <w:szCs w:val="21"/>
              </w:rPr>
              <w:t>≤</w:t>
            </w:r>
            <w:r>
              <w:rPr>
                <w:rFonts w:ascii="宋体" w:hAnsi="宋体" w:cs="宋体"/>
                <w:szCs w:val="21"/>
              </w:rPr>
              <w:t>1200</w:t>
            </w:r>
          </w:p>
        </w:tc>
      </w:tr>
    </w:tbl>
    <w:p>
      <w:pPr>
        <w:spacing w:line="276" w:lineRule="auto"/>
        <w:ind w:right="-1191" w:rightChars="-567"/>
        <w:jc w:val="left"/>
        <w:rPr>
          <w:rFonts w:ascii="宋体" w:cs="宋体"/>
          <w:b/>
          <w:bCs/>
          <w:szCs w:val="21"/>
        </w:rPr>
      </w:pPr>
      <w:r>
        <w:rPr>
          <w:rFonts w:hint="eastAsia" w:ascii="宋体" w:hAnsi="宋体" w:cs="宋体"/>
          <w:b/>
          <w:bCs/>
          <w:szCs w:val="21"/>
        </w:rPr>
        <w:t>（</w:t>
      </w:r>
      <w:r>
        <w:rPr>
          <w:rFonts w:ascii="宋体" w:hAnsi="宋体" w:cs="宋体"/>
          <w:b/>
          <w:bCs/>
          <w:szCs w:val="21"/>
        </w:rPr>
        <w:t>2</w:t>
      </w:r>
      <w:r>
        <w:rPr>
          <w:rFonts w:hint="eastAsia" w:ascii="宋体" w:hAnsi="宋体" w:cs="宋体"/>
          <w:b/>
          <w:bCs/>
          <w:szCs w:val="21"/>
        </w:rPr>
        <w:t>）主要性能要求</w:t>
      </w:r>
    </w:p>
    <w:p>
      <w:pPr>
        <w:spacing w:line="360" w:lineRule="auto"/>
        <w:rPr>
          <w:rFonts w:ascii="宋体" w:cs="宋体"/>
          <w:szCs w:val="21"/>
        </w:rPr>
      </w:pPr>
      <w:r>
        <w:rPr>
          <w:rFonts w:ascii="宋体" w:hAnsi="宋体" w:cs="宋体"/>
          <w:b/>
          <w:szCs w:val="21"/>
        </w:rPr>
        <w:t>1</w:t>
      </w:r>
      <w:r>
        <w:rPr>
          <w:rFonts w:hint="eastAsia" w:ascii="宋体" w:hAnsi="宋体" w:cs="宋体"/>
          <w:b/>
          <w:szCs w:val="21"/>
        </w:rPr>
        <w:t>）结构组成：</w:t>
      </w:r>
      <w:r>
        <w:rPr>
          <w:rFonts w:hint="eastAsia" w:ascii="宋体" w:hAnsi="宋体" w:cs="宋体"/>
          <w:szCs w:val="21"/>
        </w:rPr>
        <w:t>底盘总成</w:t>
      </w:r>
      <w:r>
        <w:rPr>
          <w:rFonts w:ascii="宋体" w:hAnsi="宋体" w:cs="宋体"/>
          <w:szCs w:val="21"/>
        </w:rPr>
        <w:t>+</w:t>
      </w:r>
      <w:r>
        <w:rPr>
          <w:rFonts w:hint="eastAsia" w:ascii="宋体" w:hAnsi="宋体" w:cs="宋体"/>
          <w:szCs w:val="21"/>
        </w:rPr>
        <w:t>回转平台</w:t>
      </w:r>
      <w:r>
        <w:rPr>
          <w:rFonts w:ascii="宋体" w:hAnsi="宋体" w:cs="宋体"/>
          <w:szCs w:val="21"/>
        </w:rPr>
        <w:t>+</w:t>
      </w:r>
      <w:r>
        <w:rPr>
          <w:rFonts w:hint="eastAsia" w:ascii="宋体" w:hAnsi="宋体" w:cs="宋体"/>
          <w:szCs w:val="21"/>
        </w:rPr>
        <w:t>四柱棚</w:t>
      </w:r>
      <w:r>
        <w:rPr>
          <w:rFonts w:ascii="宋体" w:hAnsi="宋体" w:cs="宋体"/>
          <w:szCs w:val="21"/>
        </w:rPr>
        <w:t>+</w:t>
      </w:r>
      <w:r>
        <w:rPr>
          <w:rFonts w:hint="eastAsia" w:ascii="宋体" w:hAnsi="宋体" w:cs="宋体"/>
          <w:szCs w:val="21"/>
        </w:rPr>
        <w:t>覆盖件总成</w:t>
      </w:r>
      <w:r>
        <w:rPr>
          <w:rFonts w:ascii="宋体" w:hAnsi="宋体" w:cs="宋体"/>
          <w:szCs w:val="21"/>
        </w:rPr>
        <w:t>+</w:t>
      </w:r>
      <w:r>
        <w:rPr>
          <w:rFonts w:hint="eastAsia" w:ascii="宋体" w:hAnsi="宋体" w:cs="宋体"/>
          <w:szCs w:val="21"/>
        </w:rPr>
        <w:t>工作装置</w:t>
      </w:r>
      <w:r>
        <w:rPr>
          <w:rFonts w:ascii="宋体" w:hAnsi="宋体" w:cs="宋体"/>
          <w:szCs w:val="21"/>
        </w:rPr>
        <w:t>+</w:t>
      </w:r>
      <w:r>
        <w:rPr>
          <w:rFonts w:hint="eastAsia" w:ascii="宋体" w:hAnsi="宋体" w:cs="宋体"/>
          <w:szCs w:val="21"/>
        </w:rPr>
        <w:t>动力装置</w:t>
      </w:r>
      <w:r>
        <w:rPr>
          <w:rFonts w:ascii="宋体" w:hAnsi="宋体" w:cs="宋体"/>
          <w:szCs w:val="21"/>
        </w:rPr>
        <w:t>+</w:t>
      </w:r>
      <w:r>
        <w:rPr>
          <w:rFonts w:hint="eastAsia" w:ascii="宋体" w:hAnsi="宋体" w:cs="宋体"/>
          <w:szCs w:val="21"/>
        </w:rPr>
        <w:t>液压系统</w:t>
      </w:r>
      <w:r>
        <w:rPr>
          <w:rFonts w:ascii="宋体" w:hAnsi="宋体" w:cs="宋体"/>
          <w:szCs w:val="21"/>
        </w:rPr>
        <w:t>+</w:t>
      </w:r>
      <w:r>
        <w:rPr>
          <w:rFonts w:hint="eastAsia" w:ascii="宋体" w:hAnsi="宋体" w:cs="宋体"/>
          <w:szCs w:val="21"/>
        </w:rPr>
        <w:t>电气系统；</w:t>
      </w:r>
    </w:p>
    <w:p>
      <w:pPr>
        <w:spacing w:line="360" w:lineRule="auto"/>
        <w:rPr>
          <w:rFonts w:ascii="宋体" w:cs="宋体"/>
          <w:szCs w:val="21"/>
        </w:rPr>
      </w:pPr>
      <w:r>
        <w:rPr>
          <w:rFonts w:ascii="宋体" w:hAnsi="宋体" w:cs="宋体"/>
          <w:b/>
          <w:szCs w:val="21"/>
        </w:rPr>
        <w:t>2</w:t>
      </w:r>
      <w:r>
        <w:rPr>
          <w:rFonts w:hint="eastAsia" w:ascii="宋体" w:hAnsi="宋体" w:cs="宋体"/>
          <w:b/>
          <w:szCs w:val="21"/>
        </w:rPr>
        <w:t>）液压系统：</w:t>
      </w:r>
      <w:r>
        <w:rPr>
          <w:rFonts w:hint="eastAsia" w:ascii="宋体" w:hAnsi="宋体" w:cs="宋体"/>
          <w:szCs w:val="21"/>
        </w:rPr>
        <w:t>采用高效节能的节流控制系统，选用了国内外知名品牌，长治齿轮泵、国际知名液压多路阀、行走马达和回转马达，整机系统匹配合理；整机标配加强型工作装置，用作沙土、砾石、粘土等普通土质的挖掘、平整、装载作业。</w:t>
      </w:r>
    </w:p>
    <w:p>
      <w:pPr>
        <w:spacing w:line="360" w:lineRule="auto"/>
        <w:rPr>
          <w:rFonts w:ascii="宋体" w:cs="宋体"/>
          <w:szCs w:val="21"/>
        </w:rPr>
      </w:pPr>
      <w:r>
        <w:rPr>
          <w:rFonts w:ascii="宋体" w:hAnsi="宋体" w:cs="宋体"/>
          <w:b/>
          <w:szCs w:val="21"/>
        </w:rPr>
        <w:t>3</w:t>
      </w:r>
      <w:r>
        <w:rPr>
          <w:rFonts w:hint="eastAsia" w:ascii="宋体" w:hAnsi="宋体" w:cs="宋体"/>
          <w:b/>
          <w:szCs w:val="21"/>
        </w:rPr>
        <w:t>）操作系统：</w:t>
      </w:r>
      <w:r>
        <w:rPr>
          <w:rFonts w:hint="eastAsia" w:ascii="宋体" w:hAnsi="宋体" w:cs="宋体"/>
          <w:szCs w:val="21"/>
        </w:rPr>
        <w:t>采用机械式，操作灵活、精准、可靠。</w:t>
      </w:r>
    </w:p>
    <w:p/>
    <w:p>
      <w:pPr>
        <w:numPr>
          <w:ilvl w:val="0"/>
          <w:numId w:val="18"/>
        </w:numPr>
        <w:rPr>
          <w:rFonts w:ascii="宋体" w:cs="宋体"/>
          <w:b/>
          <w:szCs w:val="21"/>
        </w:rPr>
      </w:pPr>
      <w:r>
        <w:rPr>
          <w:rFonts w:hint="eastAsia" w:ascii="宋体" w:hAnsi="宋体" w:cs="宋体"/>
          <w:b/>
          <w:szCs w:val="21"/>
        </w:rPr>
        <w:t>钩机（</w:t>
      </w:r>
      <w:r>
        <w:rPr>
          <w:rFonts w:hint="eastAsia" w:ascii="宋体" w:hAnsi="宋体" w:cs="宋体"/>
          <w:b/>
          <w:bCs/>
          <w:szCs w:val="21"/>
        </w:rPr>
        <w:t>履带式液压挖掘机</w:t>
      </w:r>
      <w:r>
        <w:rPr>
          <w:rFonts w:hint="eastAsia" w:ascii="宋体" w:hAnsi="宋体" w:cs="宋体"/>
          <w:b/>
          <w:szCs w:val="21"/>
        </w:rPr>
        <w:t>）</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962"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981"/>
        <w:gridCol w:w="4116"/>
        <w:gridCol w:w="3865"/>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6097" w:type="dxa"/>
            <w:gridSpan w:val="2"/>
            <w:tcBorders>
              <w:top w:val="single" w:color="auto" w:sz="4" w:space="0"/>
            </w:tcBorders>
            <w:vAlign w:val="center"/>
          </w:tcPr>
          <w:p>
            <w:pPr>
              <w:widowControl/>
              <w:jc w:val="center"/>
              <w:rPr>
                <w:rFonts w:ascii="宋体" w:cs="宋体"/>
                <w:b/>
                <w:kern w:val="0"/>
                <w:szCs w:val="21"/>
              </w:rPr>
            </w:pPr>
            <w:r>
              <w:rPr>
                <w:rFonts w:hint="eastAsia" w:ascii="宋体" w:hAnsi="宋体" w:cs="宋体"/>
                <w:b/>
                <w:kern w:val="0"/>
                <w:szCs w:val="21"/>
              </w:rPr>
              <w:t>项目</w:t>
            </w:r>
          </w:p>
        </w:tc>
        <w:tc>
          <w:tcPr>
            <w:tcW w:w="3865" w:type="dxa"/>
            <w:tcBorders>
              <w:top w:val="single" w:color="auto" w:sz="4" w:space="0"/>
            </w:tcBorders>
            <w:vAlign w:val="center"/>
          </w:tcPr>
          <w:p>
            <w:pPr>
              <w:widowControl/>
              <w:jc w:val="center"/>
              <w:rPr>
                <w:rFonts w:ascii="宋体" w:cs="宋体"/>
                <w:b/>
                <w:kern w:val="0"/>
                <w:szCs w:val="21"/>
              </w:rPr>
            </w:pPr>
            <w:r>
              <w:rPr>
                <w:rFonts w:hint="eastAsia" w:ascii="宋体" w:hAnsi="宋体" w:cs="宋体"/>
                <w:b/>
                <w:kern w:val="0"/>
                <w:szCs w:val="21"/>
              </w:rPr>
              <w:t>规格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restart"/>
            <w:vAlign w:val="center"/>
          </w:tcPr>
          <w:p>
            <w:pPr>
              <w:widowControl/>
              <w:jc w:val="center"/>
              <w:rPr>
                <w:rFonts w:ascii="宋体" w:cs="宋体"/>
                <w:b/>
                <w:bCs/>
                <w:kern w:val="0"/>
                <w:szCs w:val="21"/>
              </w:rPr>
            </w:pPr>
            <w:r>
              <w:rPr>
                <w:rFonts w:hint="eastAsia" w:ascii="宋体" w:hAnsi="宋体" w:cs="宋体"/>
                <w:b/>
                <w:bCs/>
                <w:kern w:val="0"/>
                <w:szCs w:val="21"/>
              </w:rPr>
              <w:t>主参数</w:t>
            </w:r>
          </w:p>
        </w:tc>
        <w:tc>
          <w:tcPr>
            <w:tcW w:w="4116" w:type="dxa"/>
            <w:vAlign w:val="center"/>
          </w:tcPr>
          <w:p>
            <w:pPr>
              <w:widowControl/>
              <w:jc w:val="center"/>
              <w:rPr>
                <w:rFonts w:ascii="宋体" w:cs="宋体"/>
                <w:kern w:val="0"/>
                <w:szCs w:val="21"/>
              </w:rPr>
            </w:pPr>
            <w:r>
              <w:rPr>
                <w:rFonts w:hint="eastAsia" w:ascii="宋体" w:hAnsi="宋体" w:cs="宋体"/>
                <w:szCs w:val="21"/>
              </w:rPr>
              <w:t>整机重量（</w:t>
            </w:r>
            <w:r>
              <w:rPr>
                <w:rFonts w:ascii="宋体" w:hAnsi="宋体" w:cs="宋体"/>
                <w:szCs w:val="21"/>
              </w:rPr>
              <w:t>Kg</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3700</w:t>
            </w:r>
            <w:r>
              <w:rPr>
                <w:rFonts w:ascii="宋体" w:hAnsi="宋体" w:cs="宋体"/>
                <w:kern w:val="0"/>
                <w:szCs w:val="21"/>
              </w:rPr>
              <w:t xml:space="preserve"> kg</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铲斗容量（</w:t>
            </w:r>
            <w:r>
              <w:rPr>
                <w:rFonts w:ascii="宋体" w:hAnsi="宋体" w:cs="宋体"/>
                <w:szCs w:val="21"/>
              </w:rPr>
              <w:t>m</w:t>
            </w:r>
            <w:r>
              <w:rPr>
                <w:rFonts w:hint="eastAsia" w:ascii="宋体" w:hAnsi="宋体" w:cs="宋体"/>
                <w:szCs w:val="21"/>
              </w:rPr>
              <w:t>³）</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0.12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额定功率（</w:t>
            </w:r>
            <w:r>
              <w:rPr>
                <w:rFonts w:ascii="宋体" w:hAnsi="宋体" w:cs="宋体"/>
                <w:szCs w:val="21"/>
              </w:rPr>
              <w:t>kW/ rpm</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33/2200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06" w:hRule="atLeast"/>
        </w:trPr>
        <w:tc>
          <w:tcPr>
            <w:tcW w:w="1981" w:type="dxa"/>
            <w:vMerge w:val="restart"/>
            <w:vAlign w:val="center"/>
          </w:tcPr>
          <w:p>
            <w:pPr>
              <w:widowControl/>
              <w:jc w:val="center"/>
              <w:rPr>
                <w:rFonts w:ascii="宋体" w:cs="宋体"/>
                <w:kern w:val="0"/>
                <w:szCs w:val="21"/>
              </w:rPr>
            </w:pPr>
            <w:r>
              <w:rPr>
                <w:rFonts w:hint="eastAsia" w:ascii="宋体" w:hAnsi="宋体" w:cs="宋体"/>
                <w:b/>
                <w:bCs/>
                <w:szCs w:val="21"/>
              </w:rPr>
              <w:t>工作性能</w:t>
            </w:r>
          </w:p>
        </w:tc>
        <w:tc>
          <w:tcPr>
            <w:tcW w:w="4116" w:type="dxa"/>
            <w:vAlign w:val="center"/>
          </w:tcPr>
          <w:p>
            <w:pPr>
              <w:widowControl/>
              <w:jc w:val="center"/>
              <w:rPr>
                <w:rFonts w:ascii="宋体" w:cs="宋体"/>
                <w:kern w:val="0"/>
                <w:szCs w:val="21"/>
              </w:rPr>
            </w:pPr>
            <w:r>
              <w:rPr>
                <w:rFonts w:hint="eastAsia" w:ascii="宋体" w:hAnsi="宋体" w:cs="宋体"/>
                <w:kern w:val="0"/>
                <w:szCs w:val="21"/>
              </w:rPr>
              <w:t>行走速度（</w:t>
            </w:r>
            <w:r>
              <w:rPr>
                <w:rFonts w:ascii="宋体" w:hAnsi="宋体" w:cs="宋体"/>
                <w:szCs w:val="21"/>
              </w:rPr>
              <w:t>km/h</w:t>
            </w:r>
            <w:r>
              <w:rPr>
                <w:rFonts w:hint="eastAsia" w:ascii="宋体" w:hAnsi="宋体" w:cs="宋体"/>
                <w:kern w:val="0"/>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3.4</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51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爬坡能力（°）</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回转速度（</w:t>
            </w:r>
            <w:r>
              <w:rPr>
                <w:rFonts w:ascii="宋体" w:hAnsi="宋体" w:cs="宋体"/>
                <w:szCs w:val="21"/>
              </w:rPr>
              <w:t>rpm</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ascii="宋体" w:hAnsi="宋体" w:cs="宋体"/>
                <w:szCs w:val="21"/>
              </w:rPr>
              <w:t>11</w:t>
            </w:r>
            <w:r>
              <w:rPr>
                <w:rFonts w:hint="eastAsia" w:ascii="宋体" w:hAnsi="宋体" w:cs="宋体"/>
                <w:szCs w:val="21"/>
              </w:rPr>
              <w:t>～</w:t>
            </w:r>
            <w:r>
              <w:rPr>
                <w:rFonts w:ascii="宋体" w:hAnsi="宋体" w:cs="宋体"/>
                <w:szCs w:val="21"/>
              </w:rPr>
              <w:t>13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最大铲斗挖掘力（</w:t>
            </w:r>
            <w:r>
              <w:rPr>
                <w:rFonts w:ascii="宋体" w:hAnsi="宋体" w:cs="宋体"/>
                <w:szCs w:val="21"/>
              </w:rPr>
              <w:t>KN</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22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最大斗杆挖掘力（</w:t>
            </w:r>
            <w:r>
              <w:rPr>
                <w:rFonts w:ascii="宋体" w:hAnsi="宋体" w:cs="宋体"/>
                <w:szCs w:val="21"/>
              </w:rPr>
              <w:t>KN</w:t>
            </w:r>
            <w:r>
              <w:rPr>
                <w:rFonts w:hint="eastAsia" w:ascii="宋体" w:hAnsi="宋体" w:cs="宋体"/>
                <w:szCs w:val="21"/>
              </w:rPr>
              <w:t>）</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17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trPr>
        <w:tc>
          <w:tcPr>
            <w:tcW w:w="1981" w:type="dxa"/>
            <w:vMerge w:val="restart"/>
            <w:vAlign w:val="center"/>
          </w:tcPr>
          <w:p>
            <w:pPr>
              <w:widowControl/>
              <w:jc w:val="center"/>
              <w:rPr>
                <w:rFonts w:ascii="宋体" w:cs="宋体"/>
                <w:kern w:val="0"/>
                <w:szCs w:val="21"/>
              </w:rPr>
            </w:pPr>
            <w:r>
              <w:rPr>
                <w:rFonts w:hint="eastAsia" w:ascii="宋体" w:hAnsi="宋体" w:cs="宋体"/>
                <w:b/>
                <w:bCs/>
                <w:szCs w:val="21"/>
              </w:rPr>
              <w:t>工作范围</w:t>
            </w:r>
          </w:p>
        </w:tc>
        <w:tc>
          <w:tcPr>
            <w:tcW w:w="4116" w:type="dxa"/>
            <w:vAlign w:val="center"/>
          </w:tcPr>
          <w:p>
            <w:pPr>
              <w:widowControl/>
              <w:jc w:val="center"/>
              <w:rPr>
                <w:rFonts w:ascii="宋体" w:cs="宋体"/>
                <w:kern w:val="0"/>
                <w:szCs w:val="21"/>
              </w:rPr>
            </w:pPr>
            <w:r>
              <w:rPr>
                <w:rFonts w:hint="eastAsia" w:ascii="宋体" w:hAnsi="宋体" w:cs="宋体"/>
                <w:szCs w:val="21"/>
              </w:rPr>
              <w:t>最大挖掘高度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5150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91"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最大卸载高度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3650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最大挖掘深度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3500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6"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最大垂直挖掘深度</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2400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5"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最大挖掘半径</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5550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kern w:val="0"/>
                <w:szCs w:val="21"/>
              </w:rPr>
            </w:pPr>
            <w:r>
              <w:rPr>
                <w:rFonts w:hint="eastAsia" w:ascii="宋体" w:hAnsi="宋体" w:cs="宋体"/>
                <w:szCs w:val="21"/>
              </w:rPr>
              <w:t>最小回转半径</w:t>
            </w:r>
            <w:r>
              <w:rPr>
                <w:rFonts w:ascii="宋体" w:hAnsi="宋体" w:cs="宋体"/>
                <w:kern w:val="1"/>
                <w:szCs w:val="21"/>
              </w:rPr>
              <w:t>(mm)</w:t>
            </w:r>
          </w:p>
        </w:tc>
        <w:tc>
          <w:tcPr>
            <w:tcW w:w="3865" w:type="dxa"/>
            <w:vAlign w:val="center"/>
          </w:tcPr>
          <w:p>
            <w:pPr>
              <w:widowControl/>
              <w:jc w:val="center"/>
              <w:rPr>
                <w:rFonts w:ascii="宋体" w:cs="宋体"/>
                <w:kern w:val="0"/>
                <w:szCs w:val="21"/>
              </w:rPr>
            </w:pPr>
            <w:r>
              <w:rPr>
                <w:rFonts w:hint="eastAsia" w:ascii="宋体" w:hAnsi="宋体" w:cs="宋体"/>
                <w:color w:val="000000"/>
                <w:kern w:val="0"/>
                <w:szCs w:val="21"/>
              </w:rPr>
              <w:t>≥</w:t>
            </w:r>
            <w:r>
              <w:rPr>
                <w:rFonts w:ascii="宋体" w:hAnsi="宋体" w:cs="宋体"/>
                <w:szCs w:val="21"/>
              </w:rPr>
              <w:t>1950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restart"/>
            <w:vAlign w:val="center"/>
          </w:tcPr>
          <w:p>
            <w:pPr>
              <w:widowControl/>
              <w:jc w:val="center"/>
              <w:rPr>
                <w:rFonts w:ascii="宋体" w:cs="宋体"/>
                <w:kern w:val="0"/>
                <w:szCs w:val="21"/>
              </w:rPr>
            </w:pPr>
            <w:r>
              <w:rPr>
                <w:rFonts w:hint="eastAsia" w:ascii="宋体" w:hAnsi="宋体" w:cs="宋体"/>
                <w:b/>
                <w:bCs/>
                <w:szCs w:val="21"/>
              </w:rPr>
              <w:t>主要尺寸</w:t>
            </w:r>
          </w:p>
        </w:tc>
        <w:tc>
          <w:tcPr>
            <w:tcW w:w="4116" w:type="dxa"/>
            <w:vAlign w:val="center"/>
          </w:tcPr>
          <w:p>
            <w:pPr>
              <w:widowControl/>
              <w:jc w:val="center"/>
              <w:rPr>
                <w:rFonts w:ascii="宋体" w:cs="宋体"/>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65" w:type="dxa"/>
            <w:vAlign w:val="center"/>
          </w:tcPr>
          <w:p>
            <w:pPr>
              <w:widowControl/>
              <w:jc w:val="center"/>
              <w:rPr>
                <w:rFonts w:ascii="宋体" w:cs="宋体"/>
                <w:szCs w:val="21"/>
              </w:rPr>
            </w:pPr>
            <w:r>
              <w:rPr>
                <w:rFonts w:hint="eastAsia" w:ascii="宋体" w:hAnsi="宋体" w:cs="宋体"/>
                <w:kern w:val="1"/>
                <w:szCs w:val="21"/>
              </w:rPr>
              <w:t>≤</w:t>
            </w:r>
            <w:r>
              <w:rPr>
                <w:rFonts w:ascii="宋体" w:hAnsi="宋体" w:cs="宋体"/>
                <w:szCs w:val="21"/>
              </w:rPr>
              <w:t>5250</w:t>
            </w:r>
            <w:r>
              <w:rPr>
                <w:rFonts w:hint="eastAsia" w:ascii="宋体" w:hAnsi="宋体" w:cs="宋体"/>
                <w:color w:val="000000"/>
                <w:kern w:val="0"/>
                <w:szCs w:val="21"/>
              </w:rPr>
              <w:t>×</w:t>
            </w:r>
            <w:r>
              <w:rPr>
                <w:rFonts w:ascii="宋体" w:hAnsi="宋体" w:cs="宋体"/>
                <w:szCs w:val="21"/>
              </w:rPr>
              <w:t>1550</w:t>
            </w:r>
            <w:r>
              <w:rPr>
                <w:rFonts w:hint="eastAsia" w:ascii="宋体" w:hAnsi="宋体" w:cs="宋体"/>
                <w:color w:val="000000"/>
                <w:kern w:val="0"/>
                <w:szCs w:val="21"/>
              </w:rPr>
              <w:t>×</w:t>
            </w:r>
            <w:r>
              <w:rPr>
                <w:rFonts w:ascii="宋体" w:hAnsi="宋体" w:cs="宋体"/>
                <w:szCs w:val="21"/>
              </w:rPr>
              <w:t>2500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1981" w:type="dxa"/>
            <w:vMerge w:val="continue"/>
            <w:vAlign w:val="center"/>
          </w:tcPr>
          <w:p>
            <w:pPr>
              <w:widowControl/>
              <w:jc w:val="left"/>
              <w:rPr>
                <w:rFonts w:ascii="宋体" w:cs="宋体"/>
                <w:kern w:val="0"/>
                <w:szCs w:val="21"/>
              </w:rPr>
            </w:pPr>
          </w:p>
        </w:tc>
        <w:tc>
          <w:tcPr>
            <w:tcW w:w="4116" w:type="dxa"/>
            <w:vAlign w:val="center"/>
          </w:tcPr>
          <w:p>
            <w:pPr>
              <w:widowControl/>
              <w:jc w:val="center"/>
              <w:rPr>
                <w:rFonts w:ascii="宋体" w:cs="宋体"/>
                <w:szCs w:val="21"/>
              </w:rPr>
            </w:pPr>
            <w:r>
              <w:rPr>
                <w:rFonts w:hint="eastAsia" w:ascii="宋体" w:hAnsi="宋体" w:cs="宋体"/>
                <w:szCs w:val="21"/>
              </w:rPr>
              <w:t>最小离地间隙</w:t>
            </w:r>
            <w:r>
              <w:rPr>
                <w:rFonts w:ascii="宋体" w:hAnsi="宋体" w:cs="宋体"/>
                <w:kern w:val="1"/>
                <w:szCs w:val="21"/>
              </w:rPr>
              <w:t>(mm)</w:t>
            </w:r>
          </w:p>
        </w:tc>
        <w:tc>
          <w:tcPr>
            <w:tcW w:w="3865" w:type="dxa"/>
            <w:vAlign w:val="center"/>
          </w:tcPr>
          <w:p>
            <w:pPr>
              <w:widowControl/>
              <w:jc w:val="center"/>
              <w:rPr>
                <w:rFonts w:ascii="宋体" w:cs="宋体"/>
                <w:szCs w:val="21"/>
              </w:rPr>
            </w:pPr>
            <w:r>
              <w:rPr>
                <w:rFonts w:hint="eastAsia" w:ascii="宋体" w:hAnsi="宋体" w:cs="宋体"/>
                <w:color w:val="000000"/>
                <w:kern w:val="0"/>
                <w:szCs w:val="21"/>
              </w:rPr>
              <w:t>≥</w:t>
            </w:r>
            <w:r>
              <w:rPr>
                <w:rFonts w:ascii="宋体" w:hAnsi="宋体" w:cs="宋体"/>
                <w:szCs w:val="21"/>
              </w:rPr>
              <w:t>2400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PrEx>
        <w:trPr>
          <w:trHeight w:val="300" w:hRule="atLeast"/>
        </w:trPr>
        <w:tc>
          <w:tcPr>
            <w:tcW w:w="1981" w:type="dxa"/>
            <w:vMerge w:val="continue"/>
            <w:tcBorders>
              <w:bottom w:val="single" w:color="auto" w:sz="4" w:space="0"/>
            </w:tcBorders>
            <w:vAlign w:val="center"/>
          </w:tcPr>
          <w:p>
            <w:pPr>
              <w:widowControl/>
              <w:jc w:val="left"/>
              <w:rPr>
                <w:rFonts w:ascii="宋体" w:cs="宋体"/>
                <w:kern w:val="0"/>
                <w:szCs w:val="21"/>
              </w:rPr>
            </w:pPr>
          </w:p>
        </w:tc>
        <w:tc>
          <w:tcPr>
            <w:tcW w:w="4116" w:type="dxa"/>
            <w:tcBorders>
              <w:bottom w:val="single" w:color="auto" w:sz="4" w:space="0"/>
            </w:tcBorders>
            <w:vAlign w:val="center"/>
          </w:tcPr>
          <w:p>
            <w:pPr>
              <w:widowControl/>
              <w:jc w:val="center"/>
              <w:rPr>
                <w:rFonts w:ascii="宋体" w:cs="宋体"/>
                <w:szCs w:val="21"/>
              </w:rPr>
            </w:pPr>
            <w:r>
              <w:rPr>
                <w:rFonts w:hint="eastAsia" w:ascii="宋体" w:hAnsi="宋体" w:cs="宋体"/>
                <w:szCs w:val="21"/>
              </w:rPr>
              <w:t>尾部回转半径</w:t>
            </w:r>
            <w:r>
              <w:rPr>
                <w:rFonts w:ascii="宋体" w:hAnsi="宋体" w:cs="宋体"/>
                <w:kern w:val="1"/>
                <w:szCs w:val="21"/>
              </w:rPr>
              <w:t>(mm)</w:t>
            </w:r>
          </w:p>
        </w:tc>
        <w:tc>
          <w:tcPr>
            <w:tcW w:w="3865" w:type="dxa"/>
            <w:tcBorders>
              <w:bottom w:val="single" w:color="auto" w:sz="4" w:space="0"/>
            </w:tcBorders>
            <w:vAlign w:val="center"/>
          </w:tcPr>
          <w:p>
            <w:pPr>
              <w:widowControl/>
              <w:jc w:val="center"/>
              <w:rPr>
                <w:rFonts w:ascii="宋体" w:cs="宋体"/>
                <w:szCs w:val="21"/>
              </w:rPr>
            </w:pPr>
            <w:r>
              <w:rPr>
                <w:rFonts w:hint="eastAsia" w:ascii="宋体" w:hAnsi="宋体" w:cs="宋体"/>
                <w:kern w:val="1"/>
                <w:szCs w:val="21"/>
              </w:rPr>
              <w:t>≤</w:t>
            </w:r>
            <w:r>
              <w:rPr>
                <w:rFonts w:ascii="宋体" w:hAnsi="宋体" w:cs="宋体"/>
                <w:szCs w:val="21"/>
              </w:rPr>
              <w:t>1550</w:t>
            </w:r>
          </w:p>
        </w:tc>
      </w:tr>
    </w:tbl>
    <w:p>
      <w:pPr>
        <w:pStyle w:val="26"/>
        <w:numPr>
          <w:ilvl w:val="0"/>
          <w:numId w:val="19"/>
        </w:numPr>
        <w:spacing w:line="276" w:lineRule="auto"/>
        <w:ind w:right="-1191" w:rightChars="-567" w:firstLineChars="0"/>
        <w:jc w:val="left"/>
        <w:rPr>
          <w:rFonts w:ascii="宋体" w:cs="宋体"/>
          <w:b/>
          <w:bCs/>
          <w:szCs w:val="21"/>
        </w:rPr>
      </w:pPr>
      <w:r>
        <w:rPr>
          <w:rFonts w:hint="eastAsia" w:ascii="宋体" w:hAnsi="宋体" w:cs="宋体"/>
          <w:b/>
          <w:bCs/>
          <w:szCs w:val="21"/>
        </w:rPr>
        <w:t>主要性能要求</w:t>
      </w:r>
    </w:p>
    <w:p>
      <w:pPr>
        <w:spacing w:line="360" w:lineRule="auto"/>
        <w:rPr>
          <w:rFonts w:ascii="宋体" w:cs="宋体"/>
          <w:szCs w:val="21"/>
        </w:rPr>
      </w:pPr>
      <w:r>
        <w:rPr>
          <w:rFonts w:ascii="宋体" w:hAnsi="宋体" w:cs="宋体"/>
          <w:szCs w:val="21"/>
        </w:rPr>
        <w:t>1</w:t>
      </w:r>
      <w:r>
        <w:rPr>
          <w:rFonts w:hint="eastAsia" w:ascii="宋体" w:hAnsi="宋体" w:cs="宋体"/>
          <w:szCs w:val="21"/>
        </w:rPr>
        <w:t>）结构组成：底盘</w:t>
      </w:r>
      <w:r>
        <w:rPr>
          <w:rFonts w:ascii="宋体" w:hAnsi="宋体" w:cs="宋体"/>
          <w:szCs w:val="21"/>
        </w:rPr>
        <w:t>+</w:t>
      </w:r>
      <w:r>
        <w:rPr>
          <w:rFonts w:hint="eastAsia" w:ascii="宋体" w:hAnsi="宋体" w:cs="宋体"/>
          <w:szCs w:val="21"/>
        </w:rPr>
        <w:t>回转平台</w:t>
      </w:r>
      <w:r>
        <w:rPr>
          <w:rFonts w:ascii="宋体" w:hAnsi="宋体" w:cs="宋体"/>
          <w:szCs w:val="21"/>
        </w:rPr>
        <w:t>+</w:t>
      </w:r>
      <w:r>
        <w:rPr>
          <w:rFonts w:hint="eastAsia" w:ascii="宋体" w:hAnsi="宋体" w:cs="宋体"/>
          <w:szCs w:val="21"/>
        </w:rPr>
        <w:t>驾驶室总成</w:t>
      </w:r>
      <w:r>
        <w:rPr>
          <w:rFonts w:ascii="宋体" w:hAnsi="宋体" w:cs="宋体"/>
          <w:szCs w:val="21"/>
        </w:rPr>
        <w:t>+</w:t>
      </w:r>
      <w:r>
        <w:rPr>
          <w:rFonts w:hint="eastAsia" w:ascii="宋体" w:hAnsi="宋体" w:cs="宋体"/>
          <w:szCs w:val="21"/>
        </w:rPr>
        <w:t>覆盖件总成</w:t>
      </w:r>
      <w:r>
        <w:rPr>
          <w:rFonts w:ascii="宋体" w:hAnsi="宋体" w:cs="宋体"/>
          <w:szCs w:val="21"/>
        </w:rPr>
        <w:t>+</w:t>
      </w:r>
      <w:r>
        <w:rPr>
          <w:rFonts w:hint="eastAsia" w:ascii="宋体" w:hAnsi="宋体" w:cs="宋体"/>
          <w:szCs w:val="21"/>
        </w:rPr>
        <w:t>工作装置</w:t>
      </w:r>
      <w:r>
        <w:rPr>
          <w:rFonts w:ascii="宋体" w:hAnsi="宋体" w:cs="宋体"/>
          <w:szCs w:val="21"/>
        </w:rPr>
        <w:t>+</w:t>
      </w:r>
      <w:r>
        <w:rPr>
          <w:rFonts w:hint="eastAsia" w:ascii="宋体" w:hAnsi="宋体" w:cs="宋体"/>
          <w:szCs w:val="21"/>
        </w:rPr>
        <w:t>动力系统</w:t>
      </w:r>
      <w:r>
        <w:rPr>
          <w:rFonts w:ascii="宋体" w:hAnsi="宋体" w:cs="宋体"/>
          <w:szCs w:val="21"/>
        </w:rPr>
        <w:t>+</w:t>
      </w:r>
      <w:r>
        <w:rPr>
          <w:rFonts w:hint="eastAsia" w:ascii="宋体" w:hAnsi="宋体" w:cs="宋体"/>
          <w:szCs w:val="21"/>
        </w:rPr>
        <w:t>行走系统</w:t>
      </w:r>
      <w:r>
        <w:rPr>
          <w:rFonts w:ascii="宋体" w:hAnsi="宋体" w:cs="宋体"/>
          <w:szCs w:val="21"/>
        </w:rPr>
        <w:t>+</w:t>
      </w:r>
      <w:r>
        <w:rPr>
          <w:rFonts w:hint="eastAsia" w:ascii="宋体" w:hAnsi="宋体" w:cs="宋体"/>
          <w:szCs w:val="21"/>
        </w:rPr>
        <w:t>液压系统</w:t>
      </w:r>
      <w:r>
        <w:rPr>
          <w:rFonts w:ascii="宋体" w:hAnsi="宋体" w:cs="宋体"/>
          <w:szCs w:val="21"/>
        </w:rPr>
        <w:t>+</w:t>
      </w:r>
      <w:r>
        <w:rPr>
          <w:rFonts w:hint="eastAsia" w:ascii="宋体" w:hAnsi="宋体" w:cs="宋体"/>
          <w:szCs w:val="21"/>
        </w:rPr>
        <w:t>电气系统；</w:t>
      </w:r>
    </w:p>
    <w:p>
      <w:pPr>
        <w:spacing w:line="360" w:lineRule="auto"/>
        <w:rPr>
          <w:rFonts w:ascii="宋体" w:cs="宋体"/>
          <w:szCs w:val="21"/>
        </w:rPr>
      </w:pPr>
      <w:r>
        <w:rPr>
          <w:rFonts w:ascii="宋体" w:hAnsi="宋体" w:cs="宋体"/>
          <w:szCs w:val="21"/>
        </w:rPr>
        <w:t>2</w:t>
      </w:r>
      <w:r>
        <w:rPr>
          <w:rFonts w:hint="eastAsia" w:ascii="宋体" w:hAnsi="宋体" w:cs="宋体"/>
          <w:szCs w:val="21"/>
        </w:rPr>
        <w:t>）液压系统：采用高效节能的节流控制系统，选用了国内外知名品牌，长治齿轮泵、国际知名液压多路阀、行走马达和回转马达，整机系统匹配合理；整机标配加强型工作装置，用作沙土、砾石、粘土等普通土质的挖掘、平整、装载作业。</w:t>
      </w:r>
      <w:r>
        <w:rPr>
          <w:rFonts w:ascii="宋体" w:hAnsi="宋体" w:cs="宋体"/>
          <w:szCs w:val="21"/>
        </w:rPr>
        <w:t>3</w:t>
      </w:r>
      <w:r>
        <w:rPr>
          <w:rFonts w:hint="eastAsia" w:ascii="宋体" w:hAnsi="宋体" w:cs="宋体"/>
          <w:szCs w:val="21"/>
        </w:rPr>
        <w:t>）电气系统：采用智能液晶监控器，实时监视挖掘机的运行情况和故障自动报警，机器嵌接了强大的</w:t>
      </w:r>
      <w:r>
        <w:rPr>
          <w:rFonts w:ascii="宋体" w:hAnsi="宋体" w:cs="宋体"/>
          <w:szCs w:val="21"/>
        </w:rPr>
        <w:t>GPS</w:t>
      </w:r>
      <w:r>
        <w:rPr>
          <w:rFonts w:hint="eastAsia" w:ascii="宋体" w:hAnsi="宋体" w:cs="宋体"/>
          <w:szCs w:val="21"/>
        </w:rPr>
        <w:t>物联网平台，能远程监控机器的运行状况，通过对监控数据的分析，工程师就可以直接给出排除故障的措施；</w:t>
      </w:r>
    </w:p>
    <w:p>
      <w:pPr>
        <w:spacing w:line="360" w:lineRule="auto"/>
        <w:rPr>
          <w:rFonts w:ascii="宋体" w:cs="宋体"/>
          <w:szCs w:val="21"/>
        </w:rPr>
      </w:pPr>
      <w:r>
        <w:rPr>
          <w:rFonts w:ascii="宋体" w:hAnsi="宋体" w:cs="宋体"/>
          <w:szCs w:val="21"/>
        </w:rPr>
        <w:t>4</w:t>
      </w:r>
      <w:r>
        <w:rPr>
          <w:rFonts w:hint="eastAsia" w:ascii="宋体" w:hAnsi="宋体" w:cs="宋体"/>
          <w:szCs w:val="21"/>
        </w:rPr>
        <w:t>）整机标配加强型工作装置，用作沙土、砾石、粘土等普通土质的挖掘、平整、装载作业。</w:t>
      </w:r>
    </w:p>
    <w:p>
      <w:pPr>
        <w:spacing w:line="360" w:lineRule="auto"/>
        <w:rPr>
          <w:rFonts w:ascii="宋体" w:cs="宋体"/>
          <w:szCs w:val="21"/>
        </w:rPr>
      </w:pPr>
      <w:r>
        <w:rPr>
          <w:rFonts w:ascii="宋体" w:hAnsi="宋体" w:cs="宋体"/>
          <w:szCs w:val="21"/>
        </w:rPr>
        <w:t>5</w:t>
      </w:r>
      <w:r>
        <w:rPr>
          <w:rFonts w:hint="eastAsia" w:ascii="宋体" w:hAnsi="宋体" w:cs="宋体"/>
          <w:szCs w:val="21"/>
        </w:rPr>
        <w:t>）机器标配宽视野的密封驾驶室，并配备全自动冷暖空调，以及前后、靠背倾角都可调的坐椅，使司机有一个舒适的工作环境。</w:t>
      </w:r>
    </w:p>
    <w:p>
      <w:pPr>
        <w:numPr>
          <w:ilvl w:val="0"/>
          <w:numId w:val="18"/>
        </w:numPr>
        <w:rPr>
          <w:b/>
          <w:szCs w:val="21"/>
        </w:rPr>
      </w:pPr>
      <w:r>
        <w:rPr>
          <w:rFonts w:hint="eastAsia"/>
          <w:b/>
          <w:szCs w:val="21"/>
        </w:rPr>
        <w:t>铲车（自动挡）</w:t>
      </w:r>
    </w:p>
    <w:p>
      <w:pPr>
        <w:spacing w:line="360" w:lineRule="auto"/>
      </w:pPr>
      <w:r>
        <w:rPr>
          <w:rFonts w:hint="eastAsia" w:ascii="宋体" w:hAnsi="宋体"/>
          <w:b/>
          <w:bCs/>
          <w:szCs w:val="21"/>
        </w:rPr>
        <w:t>主要技术参数要求</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1"/>
        <w:gridCol w:w="5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exact"/>
          <w:jc w:val="center"/>
        </w:trPr>
        <w:tc>
          <w:tcPr>
            <w:tcW w:w="4591" w:type="dxa"/>
            <w:vAlign w:val="center"/>
          </w:tcPr>
          <w:p>
            <w:pPr>
              <w:pStyle w:val="31"/>
              <w:suppressAutoHyphens/>
              <w:spacing w:line="360" w:lineRule="auto"/>
              <w:ind w:firstLine="560"/>
              <w:jc w:val="center"/>
              <w:rPr>
                <w:rFonts w:ascii="宋体"/>
                <w:kern w:val="0"/>
                <w:szCs w:val="21"/>
              </w:rPr>
            </w:pPr>
            <w:r>
              <w:rPr>
                <w:rFonts w:hint="eastAsia" w:ascii="宋体" w:hAnsi="宋体"/>
                <w:kern w:val="0"/>
                <w:szCs w:val="21"/>
              </w:rPr>
              <w:t>项</w:t>
            </w:r>
            <w:r>
              <w:rPr>
                <w:rFonts w:ascii="宋体" w:hAnsi="宋体"/>
                <w:kern w:val="0"/>
                <w:szCs w:val="21"/>
              </w:rPr>
              <w:t xml:space="preserve">  </w:t>
            </w:r>
            <w:r>
              <w:rPr>
                <w:rFonts w:hint="eastAsia" w:ascii="宋体" w:hAnsi="宋体"/>
                <w:kern w:val="0"/>
                <w:szCs w:val="21"/>
              </w:rPr>
              <w:t>目</w:t>
            </w:r>
          </w:p>
        </w:tc>
        <w:tc>
          <w:tcPr>
            <w:tcW w:w="5371" w:type="dxa"/>
            <w:vAlign w:val="center"/>
          </w:tcPr>
          <w:p>
            <w:pPr>
              <w:pStyle w:val="31"/>
              <w:suppressAutoHyphens/>
              <w:spacing w:line="360" w:lineRule="auto"/>
              <w:jc w:val="center"/>
              <w:rPr>
                <w:rFonts w:ascii="宋体"/>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suppressAutoHyphens/>
              <w:rPr>
                <w:rFonts w:ascii="宋体"/>
                <w:kern w:val="0"/>
                <w:szCs w:val="21"/>
              </w:rPr>
            </w:pPr>
            <w:r>
              <w:rPr>
                <w:rFonts w:ascii="宋体" w:hAnsi="宋体"/>
                <w:kern w:val="0"/>
                <w:szCs w:val="21"/>
              </w:rPr>
              <w:t>1.</w:t>
            </w:r>
            <w:r>
              <w:rPr>
                <w:rFonts w:hint="eastAsia" w:ascii="宋体" w:hAnsi="宋体"/>
                <w:kern w:val="0"/>
                <w:szCs w:val="21"/>
              </w:rPr>
              <w:t>发动机功率</w:t>
            </w:r>
            <w:r>
              <w:rPr>
                <w:rFonts w:ascii="宋体" w:hAnsi="宋体"/>
                <w:kern w:val="0"/>
                <w:szCs w:val="21"/>
              </w:rPr>
              <w:t xml:space="preserve">   (kw)</w:t>
            </w:r>
          </w:p>
        </w:tc>
        <w:tc>
          <w:tcPr>
            <w:tcW w:w="5371" w:type="dxa"/>
            <w:vAlign w:val="center"/>
          </w:tcPr>
          <w:p>
            <w:pPr>
              <w:pStyle w:val="31"/>
              <w:suppressAutoHyphens/>
              <w:jc w:val="center"/>
              <w:rPr>
                <w:rFonts w:ascii="宋体" w:cs="宋体"/>
                <w:kern w:val="1"/>
                <w:szCs w:val="21"/>
              </w:rPr>
            </w:pPr>
            <w:r>
              <w:rPr>
                <w:rFonts w:hint="eastAsia" w:ascii="宋体" w:hAnsi="宋体"/>
                <w:szCs w:val="21"/>
              </w:rPr>
              <w:t>≥</w:t>
            </w:r>
            <w:r>
              <w:rPr>
                <w:rFonts w:ascii="宋体" w:hAnsi="宋体" w:cs="宋体"/>
                <w:kern w:val="1"/>
                <w:szCs w:val="21"/>
              </w:rPr>
              <w:t>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kern w:val="0"/>
                <w:szCs w:val="21"/>
              </w:rPr>
            </w:pPr>
            <w:r>
              <w:rPr>
                <w:rFonts w:ascii="宋体" w:hAnsi="宋体"/>
                <w:szCs w:val="21"/>
              </w:rPr>
              <w:t>2.</w:t>
            </w:r>
            <w:r>
              <w:rPr>
                <w:rFonts w:hint="eastAsia" w:ascii="宋体" w:hAnsi="宋体"/>
                <w:kern w:val="0"/>
                <w:szCs w:val="21"/>
              </w:rPr>
              <w:t>外形尺寸（长×宽×高）</w:t>
            </w:r>
            <w:r>
              <w:rPr>
                <w:rFonts w:ascii="宋体" w:hAnsi="宋体"/>
                <w:kern w:val="0"/>
                <w:szCs w:val="21"/>
              </w:rPr>
              <w:t xml:space="preserve">  </w:t>
            </w:r>
            <w:r>
              <w:rPr>
                <w:rFonts w:ascii="宋体" w:hAnsi="宋体" w:cs="宋体"/>
                <w:kern w:val="1"/>
                <w:szCs w:val="21"/>
              </w:rPr>
              <w:t>(mm)</w:t>
            </w:r>
          </w:p>
        </w:tc>
        <w:tc>
          <w:tcPr>
            <w:tcW w:w="5371" w:type="dxa"/>
            <w:vAlign w:val="center"/>
          </w:tcPr>
          <w:p>
            <w:pPr>
              <w:pStyle w:val="31"/>
              <w:suppressAutoHyphens/>
              <w:jc w:val="center"/>
              <w:rPr>
                <w:rFonts w:ascii="宋体"/>
                <w:kern w:val="0"/>
                <w:szCs w:val="21"/>
              </w:rPr>
            </w:pPr>
            <w:r>
              <w:rPr>
                <w:rFonts w:hint="eastAsia" w:ascii="宋体" w:hAnsi="宋体"/>
                <w:kern w:val="1"/>
                <w:szCs w:val="21"/>
              </w:rPr>
              <w:t>≤</w:t>
            </w:r>
            <w:r>
              <w:rPr>
                <w:rFonts w:ascii="宋体" w:hAnsi="宋体" w:cs="宋体"/>
                <w:kern w:val="1"/>
                <w:szCs w:val="21"/>
              </w:rPr>
              <w:t>6200</w:t>
            </w:r>
            <w:r>
              <w:rPr>
                <w:rFonts w:hint="eastAsia" w:ascii="宋体" w:hAnsi="宋体" w:cs="宋体"/>
                <w:kern w:val="1"/>
                <w:szCs w:val="21"/>
              </w:rPr>
              <w:t>×</w:t>
            </w:r>
            <w:r>
              <w:rPr>
                <w:rFonts w:ascii="宋体" w:hAnsi="宋体" w:cs="宋体"/>
                <w:kern w:val="1"/>
                <w:szCs w:val="21"/>
              </w:rPr>
              <w:t>2250</w:t>
            </w:r>
            <w:r>
              <w:rPr>
                <w:rFonts w:hint="eastAsia" w:ascii="宋体" w:hAnsi="宋体" w:cs="宋体"/>
                <w:kern w:val="1"/>
                <w:szCs w:val="21"/>
              </w:rPr>
              <w:t>×</w:t>
            </w:r>
            <w:r>
              <w:rPr>
                <w:rFonts w:ascii="宋体" w:hAnsi="宋体" w:cs="宋体"/>
                <w:kern w:val="1"/>
                <w:szCs w:val="21"/>
              </w:rPr>
              <w:t>2950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szCs w:val="21"/>
              </w:rPr>
            </w:pPr>
            <w:r>
              <w:rPr>
                <w:rFonts w:ascii="宋体" w:hAnsi="宋体"/>
                <w:szCs w:val="21"/>
              </w:rPr>
              <w:t>3.</w:t>
            </w:r>
            <w:r>
              <w:rPr>
                <w:rFonts w:hint="eastAsia" w:ascii="宋体" w:hAnsi="宋体"/>
                <w:szCs w:val="21"/>
              </w:rPr>
              <w:t>轴距</w:t>
            </w:r>
            <w:r>
              <w:rPr>
                <w:rFonts w:ascii="宋体" w:hAnsi="宋体"/>
                <w:szCs w:val="21"/>
              </w:rPr>
              <w:t xml:space="preserve">  </w:t>
            </w:r>
            <w:r>
              <w:rPr>
                <w:rFonts w:ascii="宋体" w:hAnsi="宋体" w:cs="宋体"/>
                <w:kern w:val="1"/>
                <w:szCs w:val="21"/>
              </w:rPr>
              <w:t>(mm)</w:t>
            </w:r>
          </w:p>
        </w:tc>
        <w:tc>
          <w:tcPr>
            <w:tcW w:w="5371" w:type="dxa"/>
            <w:vAlign w:val="center"/>
          </w:tcPr>
          <w:p>
            <w:pPr>
              <w:pStyle w:val="31"/>
              <w:suppressAutoHyphens/>
              <w:jc w:val="center"/>
              <w:rPr>
                <w:rFonts w:ascii="宋体"/>
                <w:kern w:val="1"/>
                <w:szCs w:val="21"/>
              </w:rPr>
            </w:pPr>
            <w:r>
              <w:rPr>
                <w:rFonts w:hint="eastAsia" w:ascii="宋体" w:hAnsi="宋体"/>
                <w:szCs w:val="21"/>
              </w:rPr>
              <w:t>≥</w:t>
            </w:r>
            <w:r>
              <w:rPr>
                <w:rFonts w:ascii="宋体" w:hAnsi="宋体"/>
                <w:kern w:val="1"/>
                <w:szCs w:val="21"/>
              </w:rPr>
              <w:t>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tabs>
                <w:tab w:val="center" w:pos="1774"/>
              </w:tabs>
              <w:suppressAutoHyphens/>
              <w:rPr>
                <w:rFonts w:ascii="宋体" w:cs="宋体"/>
                <w:kern w:val="1"/>
                <w:szCs w:val="21"/>
              </w:rPr>
            </w:pPr>
            <w:r>
              <w:rPr>
                <w:rFonts w:ascii="宋体" w:hAnsi="宋体"/>
                <w:kern w:val="0"/>
                <w:szCs w:val="21"/>
              </w:rPr>
              <w:t>4.</w:t>
            </w:r>
            <w:r>
              <w:rPr>
                <w:rFonts w:hint="eastAsia" w:ascii="宋体" w:hAnsi="宋体"/>
                <w:kern w:val="0"/>
                <w:szCs w:val="21"/>
              </w:rPr>
              <w:t>整机质量</w:t>
            </w:r>
            <w:r>
              <w:rPr>
                <w:rFonts w:ascii="宋体" w:hAnsi="宋体"/>
                <w:kern w:val="0"/>
                <w:szCs w:val="21"/>
              </w:rPr>
              <w:t xml:space="preserve">   </w:t>
            </w:r>
            <w:r>
              <w:rPr>
                <w:rFonts w:ascii="宋体" w:hAnsi="宋体" w:cs="宋体"/>
                <w:kern w:val="1"/>
                <w:szCs w:val="21"/>
              </w:rPr>
              <w:t>(kg)</w:t>
            </w:r>
          </w:p>
        </w:tc>
        <w:tc>
          <w:tcPr>
            <w:tcW w:w="5371" w:type="dxa"/>
            <w:vAlign w:val="center"/>
          </w:tcPr>
          <w:p>
            <w:pPr>
              <w:pStyle w:val="31"/>
              <w:widowControl/>
              <w:suppressAutoHyphens/>
              <w:jc w:val="center"/>
              <w:rPr>
                <w:rFonts w:ascii="宋体"/>
                <w:kern w:val="1"/>
                <w:szCs w:val="21"/>
              </w:rPr>
            </w:pPr>
            <w:r>
              <w:rPr>
                <w:rFonts w:hint="eastAsia" w:ascii="宋体" w:hAnsi="宋体"/>
                <w:szCs w:val="21"/>
              </w:rPr>
              <w:t>≥</w:t>
            </w:r>
            <w:r>
              <w:rPr>
                <w:rFonts w:ascii="宋体" w:hAnsi="宋体"/>
                <w:kern w:val="0"/>
                <w:szCs w:val="21"/>
              </w:rPr>
              <w:t>4900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08" w:hRule="exact"/>
          <w:jc w:val="center"/>
        </w:trPr>
        <w:tc>
          <w:tcPr>
            <w:tcW w:w="4591" w:type="dxa"/>
            <w:vAlign w:val="center"/>
          </w:tcPr>
          <w:p>
            <w:pPr>
              <w:pStyle w:val="31"/>
              <w:widowControl/>
              <w:tabs>
                <w:tab w:val="center" w:pos="1774"/>
              </w:tabs>
              <w:suppressAutoHyphens/>
              <w:rPr>
                <w:rFonts w:ascii="宋体" w:cs="宋体"/>
                <w:kern w:val="1"/>
                <w:szCs w:val="21"/>
              </w:rPr>
            </w:pPr>
            <w:r>
              <w:rPr>
                <w:rFonts w:ascii="宋体" w:hAnsi="宋体"/>
                <w:kern w:val="0"/>
                <w:szCs w:val="21"/>
              </w:rPr>
              <w:t>5.</w:t>
            </w:r>
            <w:r>
              <w:rPr>
                <w:rFonts w:hint="eastAsia" w:ascii="宋体" w:hAnsi="宋体"/>
                <w:kern w:val="0"/>
                <w:szCs w:val="21"/>
              </w:rPr>
              <w:t>额定装载质量</w:t>
            </w:r>
            <w:r>
              <w:rPr>
                <w:rFonts w:ascii="宋体" w:hAnsi="宋体"/>
                <w:kern w:val="0"/>
                <w:szCs w:val="21"/>
              </w:rPr>
              <w:t xml:space="preserve">  </w:t>
            </w:r>
            <w:r>
              <w:rPr>
                <w:rFonts w:ascii="宋体" w:hAnsi="宋体" w:cs="宋体"/>
                <w:kern w:val="1"/>
                <w:szCs w:val="21"/>
              </w:rPr>
              <w:t>(kg)</w:t>
            </w:r>
          </w:p>
        </w:tc>
        <w:tc>
          <w:tcPr>
            <w:tcW w:w="5371" w:type="dxa"/>
            <w:vAlign w:val="center"/>
          </w:tcPr>
          <w:p>
            <w:pPr>
              <w:pStyle w:val="31"/>
              <w:widowControl/>
              <w:suppressAutoHyphens/>
              <w:jc w:val="center"/>
              <w:rPr>
                <w:rFonts w:ascii="宋体"/>
                <w:kern w:val="1"/>
                <w:szCs w:val="21"/>
              </w:rPr>
            </w:pPr>
            <w:r>
              <w:rPr>
                <w:rFonts w:hint="eastAsia" w:ascii="宋体" w:hAnsi="宋体"/>
                <w:szCs w:val="21"/>
              </w:rPr>
              <w:t>≥</w:t>
            </w:r>
            <w:r>
              <w:rPr>
                <w:rFonts w:ascii="宋体" w:hAnsi="宋体"/>
                <w:kern w:val="0"/>
                <w:szCs w:val="21"/>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suppressAutoHyphens/>
              <w:rPr>
                <w:rFonts w:ascii="宋体" w:cs="宋体"/>
                <w:kern w:val="1"/>
                <w:szCs w:val="21"/>
              </w:rPr>
            </w:pPr>
            <w:r>
              <w:rPr>
                <w:rFonts w:ascii="宋体" w:hAnsi="宋体" w:cs="宋体"/>
                <w:kern w:val="1"/>
                <w:szCs w:val="21"/>
              </w:rPr>
              <w:t>6.</w:t>
            </w:r>
            <w:r>
              <w:rPr>
                <w:rFonts w:hint="eastAsia" w:ascii="宋体" w:hAnsi="宋体" w:cs="宋体"/>
                <w:kern w:val="1"/>
                <w:szCs w:val="21"/>
              </w:rPr>
              <w:t>铲斗容积</w:t>
            </w:r>
            <w:r>
              <w:rPr>
                <w:rFonts w:ascii="宋体" w:hAnsi="宋体" w:cs="宋体"/>
                <w:kern w:val="1"/>
                <w:szCs w:val="21"/>
              </w:rPr>
              <w:t xml:space="preserve">   (m</w:t>
            </w:r>
            <w:r>
              <w:rPr>
                <w:rFonts w:ascii="宋体" w:hAnsi="宋体" w:cs="宋体"/>
                <w:kern w:val="1"/>
                <w:szCs w:val="21"/>
                <w:vertAlign w:val="superscript"/>
              </w:rPr>
              <w:t>3</w:t>
            </w:r>
            <w:r>
              <w:rPr>
                <w:rFonts w:ascii="宋体" w:hAnsi="宋体" w:cs="宋体"/>
                <w:kern w:val="1"/>
                <w:szCs w:val="21"/>
              </w:rPr>
              <w:t>)</w:t>
            </w:r>
          </w:p>
        </w:tc>
        <w:tc>
          <w:tcPr>
            <w:tcW w:w="5371" w:type="dxa"/>
            <w:vAlign w:val="center"/>
          </w:tcPr>
          <w:p>
            <w:pPr>
              <w:pStyle w:val="31"/>
              <w:suppressAutoHyphens/>
              <w:jc w:val="center"/>
              <w:rPr>
                <w:rFonts w:ascii="宋体" w:cs="宋体"/>
                <w:kern w:val="1"/>
                <w:szCs w:val="21"/>
              </w:rPr>
            </w:pPr>
            <w:r>
              <w:rPr>
                <w:rFonts w:hint="eastAsia" w:ascii="宋体" w:hAnsi="宋体"/>
                <w:szCs w:val="21"/>
              </w:rPr>
              <w:t>≥</w:t>
            </w:r>
            <w:r>
              <w:rPr>
                <w:rFonts w:ascii="宋体" w:hAnsi="宋体" w:cs="宋体"/>
                <w:kern w:val="1"/>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kern w:val="0"/>
                <w:szCs w:val="21"/>
              </w:rPr>
            </w:pPr>
            <w:r>
              <w:rPr>
                <w:rFonts w:ascii="宋体" w:hAnsi="宋体"/>
                <w:kern w:val="0"/>
                <w:szCs w:val="21"/>
              </w:rPr>
              <w:t>7.</w:t>
            </w:r>
            <w:r>
              <w:rPr>
                <w:rFonts w:hint="eastAsia" w:ascii="宋体" w:hAnsi="宋体"/>
                <w:kern w:val="0"/>
                <w:szCs w:val="21"/>
              </w:rPr>
              <w:t>卸载高度</w:t>
            </w:r>
            <w:r>
              <w:rPr>
                <w:rFonts w:ascii="宋体" w:hAnsi="宋体"/>
                <w:kern w:val="0"/>
                <w:szCs w:val="21"/>
              </w:rPr>
              <w:t xml:space="preserve">   </w:t>
            </w:r>
            <w:r>
              <w:rPr>
                <w:rFonts w:ascii="宋体" w:hAnsi="宋体" w:cs="宋体"/>
                <w:kern w:val="1"/>
                <w:szCs w:val="21"/>
              </w:rPr>
              <w:t>(mm)</w:t>
            </w:r>
          </w:p>
        </w:tc>
        <w:tc>
          <w:tcPr>
            <w:tcW w:w="5371" w:type="dxa"/>
            <w:vAlign w:val="center"/>
          </w:tcPr>
          <w:p>
            <w:pPr>
              <w:pStyle w:val="31"/>
              <w:widowControl/>
              <w:suppressAutoHyphens/>
              <w:jc w:val="center"/>
              <w:rPr>
                <w:rFonts w:ascii="宋体"/>
                <w:kern w:val="0"/>
                <w:szCs w:val="21"/>
              </w:rPr>
            </w:pPr>
            <w:r>
              <w:rPr>
                <w:rFonts w:hint="eastAsia" w:ascii="宋体" w:hAnsi="宋体"/>
                <w:szCs w:val="21"/>
              </w:rPr>
              <w:t>≥</w:t>
            </w:r>
            <w:r>
              <w:rPr>
                <w:rFonts w:ascii="宋体" w:hAnsi="宋体"/>
                <w:kern w:val="0"/>
                <w:szCs w:val="21"/>
              </w:rPr>
              <w:t>3550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kern w:val="0"/>
                <w:szCs w:val="21"/>
              </w:rPr>
            </w:pPr>
            <w:r>
              <w:rPr>
                <w:rFonts w:ascii="宋体" w:hAnsi="宋体"/>
                <w:kern w:val="0"/>
                <w:szCs w:val="21"/>
              </w:rPr>
              <w:t>8.</w:t>
            </w:r>
            <w:r>
              <w:rPr>
                <w:rFonts w:hint="eastAsia" w:ascii="宋体" w:hAnsi="宋体"/>
                <w:kern w:val="0"/>
                <w:szCs w:val="21"/>
              </w:rPr>
              <w:t>卸料距离</w:t>
            </w:r>
            <w:r>
              <w:rPr>
                <w:rFonts w:ascii="宋体" w:hAnsi="宋体"/>
                <w:kern w:val="0"/>
                <w:szCs w:val="21"/>
              </w:rPr>
              <w:t xml:space="preserve">  </w:t>
            </w:r>
            <w:r>
              <w:rPr>
                <w:rFonts w:ascii="宋体" w:hAnsi="宋体" w:cs="宋体"/>
                <w:kern w:val="1"/>
                <w:szCs w:val="21"/>
              </w:rPr>
              <w:t>(mm)</w:t>
            </w:r>
          </w:p>
        </w:tc>
        <w:tc>
          <w:tcPr>
            <w:tcW w:w="5371" w:type="dxa"/>
            <w:vAlign w:val="center"/>
          </w:tcPr>
          <w:p>
            <w:pPr>
              <w:pStyle w:val="31"/>
              <w:widowControl/>
              <w:suppressAutoHyphens/>
              <w:jc w:val="center"/>
              <w:rPr>
                <w:rFonts w:ascii="宋体"/>
                <w:szCs w:val="21"/>
              </w:rPr>
            </w:pPr>
            <w:r>
              <w:rPr>
                <w:rFonts w:hint="eastAsia" w:ascii="宋体" w:hAnsi="宋体"/>
                <w:szCs w:val="21"/>
              </w:rPr>
              <w:t>≥</w:t>
            </w:r>
            <w:r>
              <w:rPr>
                <w:rFonts w:ascii="宋体" w:hAnsi="宋体"/>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kern w:val="0"/>
                <w:szCs w:val="21"/>
              </w:rPr>
            </w:pPr>
            <w:r>
              <w:rPr>
                <w:rFonts w:ascii="宋体" w:hAnsi="宋体"/>
                <w:kern w:val="0"/>
                <w:szCs w:val="21"/>
              </w:rPr>
              <w:t>9.</w:t>
            </w:r>
            <w:r>
              <w:rPr>
                <w:rFonts w:hint="eastAsia" w:ascii="宋体" w:hAnsi="宋体"/>
                <w:kern w:val="0"/>
                <w:szCs w:val="21"/>
              </w:rPr>
              <w:t>最小转弯半径</w:t>
            </w:r>
            <w:r>
              <w:rPr>
                <w:rFonts w:ascii="宋体" w:hAnsi="宋体" w:cs="宋体"/>
                <w:kern w:val="1"/>
                <w:szCs w:val="21"/>
              </w:rPr>
              <w:t xml:space="preserve">  (m)</w:t>
            </w:r>
          </w:p>
        </w:tc>
        <w:tc>
          <w:tcPr>
            <w:tcW w:w="5371" w:type="dxa"/>
            <w:vAlign w:val="center"/>
          </w:tcPr>
          <w:p>
            <w:pPr>
              <w:pStyle w:val="31"/>
              <w:widowControl/>
              <w:suppressAutoHyphens/>
              <w:jc w:val="center"/>
              <w:rPr>
                <w:rFonts w:ascii="宋体"/>
                <w:kern w:val="0"/>
                <w:szCs w:val="21"/>
              </w:rPr>
            </w:pPr>
            <w:r>
              <w:rPr>
                <w:rFonts w:hint="eastAsia" w:ascii="宋体" w:hAnsi="宋体"/>
                <w:kern w:val="1"/>
                <w:szCs w:val="21"/>
              </w:rPr>
              <w:t>≤</w:t>
            </w:r>
            <w:r>
              <w:rPr>
                <w:rFonts w:ascii="宋体" w:hAnsi="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8" w:hRule="exact"/>
          <w:jc w:val="center"/>
        </w:trPr>
        <w:tc>
          <w:tcPr>
            <w:tcW w:w="4591" w:type="dxa"/>
            <w:vAlign w:val="center"/>
          </w:tcPr>
          <w:p>
            <w:pPr>
              <w:pStyle w:val="31"/>
              <w:widowControl/>
              <w:suppressAutoHyphens/>
              <w:rPr>
                <w:rFonts w:ascii="宋体" w:cs="宋体"/>
                <w:kern w:val="0"/>
                <w:szCs w:val="21"/>
              </w:rPr>
            </w:pPr>
            <w:r>
              <w:rPr>
                <w:rFonts w:ascii="宋体" w:hAnsi="宋体" w:cs="宋体"/>
                <w:kern w:val="0"/>
                <w:szCs w:val="21"/>
              </w:rPr>
              <w:t>10.</w:t>
            </w:r>
            <w:r>
              <w:rPr>
                <w:rFonts w:hint="eastAsia" w:ascii="宋体" w:hAnsi="宋体" w:cs="宋体"/>
                <w:kern w:val="0"/>
                <w:szCs w:val="21"/>
              </w:rPr>
              <w:t>最大挖掘动力</w:t>
            </w:r>
            <w:r>
              <w:rPr>
                <w:rFonts w:ascii="宋体" w:hAnsi="宋体" w:cs="宋体"/>
                <w:kern w:val="1"/>
                <w:szCs w:val="21"/>
              </w:rPr>
              <w:t xml:space="preserve">   (kN)</w:t>
            </w:r>
          </w:p>
        </w:tc>
        <w:tc>
          <w:tcPr>
            <w:tcW w:w="5371" w:type="dxa"/>
            <w:vAlign w:val="center"/>
          </w:tcPr>
          <w:p>
            <w:pPr>
              <w:pStyle w:val="31"/>
              <w:widowControl/>
              <w:suppressAutoHyphens/>
              <w:jc w:val="center"/>
              <w:rPr>
                <w:rFonts w:ascii="宋体" w:cs="宋体"/>
                <w:kern w:val="0"/>
                <w:szCs w:val="21"/>
              </w:rPr>
            </w:pPr>
            <w:r>
              <w:rPr>
                <w:rFonts w:hint="eastAsia" w:ascii="宋体" w:hAnsi="宋体"/>
                <w:szCs w:val="21"/>
              </w:rPr>
              <w:t>≥</w:t>
            </w:r>
            <w:r>
              <w:rPr>
                <w:rFonts w:ascii="宋体" w:hAnsi="宋体" w:cs="宋体"/>
                <w:kern w:val="0"/>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18" w:hRule="exact"/>
          <w:jc w:val="center"/>
        </w:trPr>
        <w:tc>
          <w:tcPr>
            <w:tcW w:w="4591" w:type="dxa"/>
            <w:vAlign w:val="center"/>
          </w:tcPr>
          <w:p>
            <w:pPr>
              <w:pStyle w:val="31"/>
              <w:widowControl/>
              <w:suppressAutoHyphens/>
              <w:rPr>
                <w:rFonts w:ascii="宋体"/>
                <w:kern w:val="0"/>
                <w:szCs w:val="21"/>
              </w:rPr>
            </w:pPr>
            <w:r>
              <w:rPr>
                <w:rFonts w:ascii="宋体" w:hAnsi="宋体" w:cs="宋体"/>
                <w:kern w:val="1"/>
                <w:szCs w:val="21"/>
              </w:rPr>
              <w:t>11.</w:t>
            </w:r>
            <w:r>
              <w:rPr>
                <w:rFonts w:hint="eastAsia" w:ascii="宋体" w:hAnsi="宋体" w:cs="宋体"/>
                <w:kern w:val="1"/>
                <w:szCs w:val="21"/>
              </w:rPr>
              <w:t>驾驶室调温措施</w:t>
            </w:r>
          </w:p>
        </w:tc>
        <w:tc>
          <w:tcPr>
            <w:tcW w:w="5371" w:type="dxa"/>
            <w:vAlign w:val="center"/>
          </w:tcPr>
          <w:p>
            <w:pPr>
              <w:pStyle w:val="31"/>
              <w:widowControl/>
              <w:suppressAutoHyphens/>
              <w:jc w:val="center"/>
              <w:rPr>
                <w:rFonts w:ascii="宋体"/>
                <w:kern w:val="0"/>
                <w:szCs w:val="21"/>
              </w:rPr>
            </w:pPr>
            <w:r>
              <w:rPr>
                <w:rFonts w:hint="eastAsia" w:ascii="宋体" w:hAnsi="宋体"/>
                <w:kern w:val="0"/>
                <w:szCs w:val="21"/>
              </w:rPr>
              <w:t>配备空调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8" w:hRule="exact"/>
          <w:jc w:val="center"/>
        </w:trPr>
        <w:tc>
          <w:tcPr>
            <w:tcW w:w="4591" w:type="dxa"/>
            <w:vAlign w:val="center"/>
          </w:tcPr>
          <w:p>
            <w:pPr>
              <w:pStyle w:val="31"/>
              <w:widowControl/>
              <w:suppressAutoHyphens/>
              <w:rPr>
                <w:rFonts w:ascii="宋体" w:cs="宋体"/>
                <w:kern w:val="1"/>
                <w:szCs w:val="21"/>
              </w:rPr>
            </w:pPr>
            <w:r>
              <w:rPr>
                <w:rFonts w:ascii="宋体" w:hAnsi="宋体" w:cs="宋体"/>
                <w:kern w:val="1"/>
                <w:szCs w:val="21"/>
              </w:rPr>
              <w:t>12.</w:t>
            </w:r>
            <w:r>
              <w:rPr>
                <w:rFonts w:hint="eastAsia" w:ascii="宋体" w:hAnsi="宋体" w:cs="宋体"/>
                <w:kern w:val="1"/>
                <w:szCs w:val="21"/>
              </w:rPr>
              <w:t>轮胎</w:t>
            </w:r>
          </w:p>
        </w:tc>
        <w:tc>
          <w:tcPr>
            <w:tcW w:w="5371" w:type="dxa"/>
            <w:vAlign w:val="center"/>
          </w:tcPr>
          <w:p>
            <w:pPr>
              <w:pStyle w:val="31"/>
              <w:widowControl/>
              <w:suppressAutoHyphens/>
              <w:jc w:val="center"/>
              <w:rPr>
                <w:rFonts w:ascii="宋体"/>
                <w:kern w:val="0"/>
                <w:szCs w:val="21"/>
              </w:rPr>
            </w:pPr>
            <w:r>
              <w:rPr>
                <w:rFonts w:hint="eastAsia" w:ascii="宋体" w:hAnsi="宋体"/>
                <w:kern w:val="0"/>
                <w:szCs w:val="21"/>
              </w:rPr>
              <w:t>实心胎</w:t>
            </w:r>
          </w:p>
        </w:tc>
      </w:tr>
    </w:tbl>
    <w:p/>
    <w:p/>
    <w:p/>
    <w:p/>
    <w:p/>
    <w:p>
      <w:pPr>
        <w:numPr>
          <w:ilvl w:val="0"/>
          <w:numId w:val="20"/>
        </w:numPr>
        <w:rPr>
          <w:b/>
          <w:szCs w:val="21"/>
        </w:rPr>
      </w:pPr>
      <w:r>
        <w:rPr>
          <w:rFonts w:hint="eastAsia"/>
          <w:b/>
          <w:szCs w:val="21"/>
        </w:rPr>
        <w:t>平板运输车</w:t>
      </w:r>
    </w:p>
    <w:p>
      <w:pPr>
        <w:spacing w:line="360" w:lineRule="auto"/>
        <w:rPr>
          <w:rFonts w:ascii="宋体"/>
          <w:b/>
          <w:bCs/>
          <w:szCs w:val="21"/>
        </w:rPr>
      </w:pP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7"/>
        <w:gridCol w:w="4302"/>
        <w:gridCol w:w="3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2"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3"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8000</w:t>
            </w:r>
            <w:r>
              <w:rPr>
                <w:rFonts w:hint="eastAsia" w:ascii="宋体" w:hAnsi="宋体" w:cs="宋体"/>
                <w:color w:val="000000"/>
                <w:kern w:val="0"/>
                <w:szCs w:val="21"/>
              </w:rPr>
              <w:t>×</w:t>
            </w:r>
            <w:r>
              <w:rPr>
                <w:rFonts w:ascii="宋体" w:hAnsi="宋体" w:cs="宋体"/>
                <w:color w:val="000000"/>
                <w:kern w:val="0"/>
                <w:szCs w:val="21"/>
              </w:rPr>
              <w:t>2500</w:t>
            </w:r>
            <w:r>
              <w:rPr>
                <w:rFonts w:hint="eastAsia" w:ascii="宋体" w:hAnsi="宋体" w:cs="宋体"/>
                <w:color w:val="000000"/>
                <w:kern w:val="0"/>
                <w:szCs w:val="21"/>
              </w:rPr>
              <w:t>×</w:t>
            </w:r>
            <w:r>
              <w:rPr>
                <w:rFonts w:ascii="宋体" w:hAnsi="宋体" w:cs="宋体"/>
                <w:color w:val="000000"/>
                <w:kern w:val="0"/>
                <w:szCs w:val="21"/>
              </w:rPr>
              <w:t>2750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pacing w:line="360" w:lineRule="auto"/>
              <w:jc w:val="center"/>
              <w:rPr>
                <w:rFonts w:ascii="宋体"/>
                <w:szCs w:val="21"/>
              </w:rPr>
            </w:pPr>
            <w:r>
              <w:rPr>
                <w:rFonts w:ascii="宋体" w:hAnsi="宋体"/>
                <w:szCs w:val="21"/>
              </w:rPr>
              <w:t>2</w:t>
            </w:r>
          </w:p>
        </w:tc>
        <w:tc>
          <w:tcPr>
            <w:tcW w:w="4302" w:type="dxa"/>
            <w:vAlign w:val="center"/>
          </w:tcPr>
          <w:p>
            <w:pPr>
              <w:spacing w:line="360" w:lineRule="auto"/>
              <w:jc w:val="left"/>
              <w:rPr>
                <w:rFonts w:ascii="宋体"/>
                <w:szCs w:val="21"/>
              </w:rPr>
            </w:pPr>
            <w:r>
              <w:rPr>
                <w:rFonts w:hint="eastAsia" w:ascii="宋体" w:hAnsi="宋体"/>
                <w:szCs w:val="21"/>
              </w:rPr>
              <w:t>底盘发动机功率</w:t>
            </w:r>
            <w:r>
              <w:rPr>
                <w:rFonts w:ascii="宋体" w:hAnsi="宋体"/>
                <w:szCs w:val="21"/>
              </w:rPr>
              <w:t xml:space="preserve"> (kw)</w:t>
            </w:r>
          </w:p>
        </w:tc>
        <w:tc>
          <w:tcPr>
            <w:tcW w:w="3893"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szCs w:val="21"/>
              </w:rPr>
              <w:t>100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ascii="宋体" w:hAnsi="宋体" w:cs="宋体"/>
                <w:color w:val="000000"/>
                <w:kern w:val="0"/>
                <w:szCs w:val="21"/>
              </w:rPr>
              <w:t>3</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9400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szCs w:val="21"/>
              </w:rPr>
            </w:pPr>
            <w:r>
              <w:rPr>
                <w:rFonts w:ascii="宋体" w:hAnsi="宋体"/>
                <w:szCs w:val="21"/>
              </w:rPr>
              <w:t>4</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4900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szCs w:val="21"/>
              </w:rPr>
            </w:pPr>
            <w:r>
              <w:rPr>
                <w:rFonts w:ascii="宋体" w:hAnsi="宋体"/>
                <w:szCs w:val="21"/>
              </w:rPr>
              <w:t>5</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额定载质量（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4300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5</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szCs w:val="21"/>
              </w:rPr>
            </w:pPr>
            <w:r>
              <w:rPr>
                <w:rFonts w:hint="eastAsia" w:ascii="宋体" w:hAnsi="宋体" w:cs="宋体"/>
                <w:kern w:val="1"/>
                <w:szCs w:val="21"/>
              </w:rPr>
              <w:t>≤</w:t>
            </w:r>
            <w:r>
              <w:rPr>
                <w:rFonts w:ascii="宋体" w:hAnsi="宋体" w:cs="宋体"/>
                <w:color w:val="000000"/>
                <w:kern w:val="0"/>
                <w:szCs w:val="21"/>
              </w:rPr>
              <w:t>1250/2450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6</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3" w:type="dxa"/>
            <w:vAlign w:val="center"/>
          </w:tcPr>
          <w:p>
            <w:pPr>
              <w:widowControl/>
              <w:suppressAutoHyphens/>
              <w:spacing w:line="360" w:lineRule="auto"/>
              <w:jc w:val="center"/>
              <w:rPr>
                <w:rFonts w:ascii="宋体"/>
                <w:szCs w:val="21"/>
              </w:rPr>
            </w:pPr>
            <w:r>
              <w:rPr>
                <w:rFonts w:hint="eastAsia" w:ascii="宋体" w:hAnsi="宋体" w:cs="宋体"/>
                <w:color w:val="000000"/>
                <w:kern w:val="0"/>
                <w:szCs w:val="21"/>
              </w:rPr>
              <w:t>≥</w:t>
            </w:r>
            <w:r>
              <w:rPr>
                <w:rFonts w:ascii="宋体" w:hAnsi="宋体" w:cs="宋体"/>
                <w:color w:val="000000"/>
                <w:kern w:val="0"/>
                <w:szCs w:val="21"/>
              </w:rPr>
              <w:t>16/9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7</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8</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kern w:val="1"/>
                <w:szCs w:val="21"/>
              </w:rPr>
              <w:t>柴油、国五</w:t>
            </w:r>
          </w:p>
        </w:tc>
      </w:tr>
    </w:tbl>
    <w:p>
      <w:pPr>
        <w:numPr>
          <w:ilvl w:val="0"/>
          <w:numId w:val="20"/>
        </w:numPr>
        <w:rPr>
          <w:b/>
          <w:szCs w:val="21"/>
        </w:rPr>
      </w:pPr>
      <w:r>
        <w:fldChar w:fldCharType="begin"/>
      </w:r>
      <w:r>
        <w:instrText xml:space="preserve"> HYPERLINK "http://www.chinacar.com.cn/ccartype/_8.html" \t "http://www.chinacar.com.cn/ggcx_new/_blank" \o "自卸汽车" </w:instrText>
      </w:r>
      <w:r>
        <w:fldChar w:fldCharType="separate"/>
      </w:r>
      <w:r>
        <w:rPr>
          <w:rFonts w:hint="eastAsia"/>
          <w:b/>
          <w:szCs w:val="21"/>
        </w:rPr>
        <w:t>自卸汽车</w:t>
      </w:r>
      <w:r>
        <w:rPr>
          <w:rFonts w:hint="eastAsia"/>
          <w:b/>
          <w:szCs w:val="21"/>
        </w:rPr>
        <w:fldChar w:fldCharType="end"/>
      </w:r>
    </w:p>
    <w:p>
      <w:pPr>
        <w:spacing w:line="360" w:lineRule="auto"/>
        <w:rPr>
          <w:rFonts w:ascii="宋体"/>
          <w:b/>
          <w:bCs/>
          <w:szCs w:val="21"/>
        </w:rPr>
      </w:pPr>
      <w:r>
        <w:rPr>
          <w:rFonts w:hint="eastAsia" w:ascii="宋体" w:hAnsi="宋体"/>
          <w:b/>
          <w:bCs/>
          <w:szCs w:val="21"/>
        </w:rPr>
        <w:t>主要技术参数要求</w:t>
      </w:r>
    </w:p>
    <w:tbl>
      <w:tblPr>
        <w:tblStyle w:val="17"/>
        <w:tblW w:w="99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67"/>
        <w:gridCol w:w="4302"/>
        <w:gridCol w:w="389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序号</w:t>
            </w:r>
          </w:p>
        </w:tc>
        <w:tc>
          <w:tcPr>
            <w:tcW w:w="4302" w:type="dxa"/>
            <w:vAlign w:val="center"/>
          </w:tcPr>
          <w:p>
            <w:pPr>
              <w:suppressAutoHyphens/>
              <w:spacing w:line="360" w:lineRule="auto"/>
              <w:jc w:val="center"/>
              <w:rPr>
                <w:rFonts w:ascii="宋体" w:cs="宋体"/>
                <w:color w:val="000000"/>
                <w:kern w:val="0"/>
                <w:szCs w:val="21"/>
              </w:rPr>
            </w:pPr>
            <w:r>
              <w:rPr>
                <w:rFonts w:hint="eastAsia" w:ascii="宋体" w:hAnsi="宋体" w:cs="宋体"/>
                <w:color w:val="000000"/>
                <w:kern w:val="0"/>
                <w:szCs w:val="21"/>
              </w:rPr>
              <w:t>项</w:t>
            </w:r>
            <w:r>
              <w:rPr>
                <w:rFonts w:ascii="宋体" w:hAnsi="宋体" w:cs="宋体"/>
                <w:color w:val="000000"/>
                <w:kern w:val="0"/>
                <w:szCs w:val="21"/>
              </w:rPr>
              <w:t xml:space="preserve">  </w:t>
            </w:r>
            <w:r>
              <w:rPr>
                <w:rFonts w:hint="eastAsia" w:ascii="宋体" w:hAnsi="宋体" w:cs="宋体"/>
                <w:color w:val="000000"/>
                <w:kern w:val="0"/>
                <w:szCs w:val="21"/>
              </w:rPr>
              <w:t>目</w:t>
            </w:r>
          </w:p>
        </w:tc>
        <w:tc>
          <w:tcPr>
            <w:tcW w:w="3893" w:type="dxa"/>
            <w:vAlign w:val="center"/>
          </w:tcPr>
          <w:p>
            <w:pPr>
              <w:suppressAutoHyphens/>
              <w:spacing w:line="360" w:lineRule="auto"/>
              <w:jc w:val="center"/>
              <w:rPr>
                <w:rFonts w:ascii="宋体" w:cs="宋体"/>
                <w:color w:val="000000"/>
                <w:kern w:val="0"/>
                <w:szCs w:val="21"/>
              </w:rPr>
            </w:pPr>
            <w:r>
              <w:rPr>
                <w:rFonts w:hint="eastAsia" w:ascii="宋体" w:hAnsi="宋体" w:cs="宋体"/>
                <w:kern w:val="1"/>
                <w:szCs w:val="21"/>
              </w:rPr>
              <w:t>规</w:t>
            </w:r>
            <w:r>
              <w:rPr>
                <w:rFonts w:ascii="宋体" w:hAnsi="宋体" w:cs="宋体"/>
                <w:kern w:val="1"/>
                <w:szCs w:val="21"/>
              </w:rPr>
              <w:t xml:space="preserve">  </w:t>
            </w:r>
            <w:r>
              <w:rPr>
                <w:rFonts w:hint="eastAsia" w:ascii="宋体" w:hAnsi="宋体" w:cs="宋体"/>
                <w:kern w:val="1"/>
                <w:szCs w:val="21"/>
              </w:rPr>
              <w:t>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外形尺寸（长×宽×高）</w:t>
            </w:r>
            <w:r>
              <w:rPr>
                <w:rFonts w:ascii="宋体" w:hAnsi="宋体" w:cs="宋体"/>
                <w:color w:val="000000"/>
                <w:kern w:val="0"/>
                <w:szCs w:val="21"/>
              </w:rPr>
              <w:t xml:space="preserve"> </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7500</w:t>
            </w:r>
            <w:r>
              <w:rPr>
                <w:rFonts w:hint="eastAsia" w:ascii="宋体" w:hAnsi="宋体" w:cs="宋体"/>
                <w:color w:val="000000"/>
                <w:kern w:val="0"/>
                <w:szCs w:val="21"/>
              </w:rPr>
              <w:t>×</w:t>
            </w:r>
            <w:r>
              <w:rPr>
                <w:rFonts w:ascii="宋体" w:hAnsi="宋体" w:cs="宋体"/>
                <w:color w:val="000000"/>
                <w:kern w:val="0"/>
                <w:szCs w:val="21"/>
              </w:rPr>
              <w:t>2500</w:t>
            </w:r>
            <w:r>
              <w:rPr>
                <w:rFonts w:hint="eastAsia" w:ascii="宋体" w:hAnsi="宋体" w:cs="宋体"/>
                <w:color w:val="000000"/>
                <w:kern w:val="0"/>
                <w:szCs w:val="21"/>
              </w:rPr>
              <w:t>×</w:t>
            </w:r>
            <w:r>
              <w:rPr>
                <w:rFonts w:ascii="宋体" w:hAnsi="宋体" w:cs="宋体"/>
                <w:color w:val="000000"/>
                <w:kern w:val="0"/>
                <w:szCs w:val="21"/>
              </w:rPr>
              <w:t>3000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pacing w:line="360" w:lineRule="auto"/>
              <w:jc w:val="center"/>
              <w:rPr>
                <w:rFonts w:ascii="宋体"/>
                <w:szCs w:val="21"/>
              </w:rPr>
            </w:pPr>
            <w:r>
              <w:rPr>
                <w:rFonts w:ascii="宋体" w:hAnsi="宋体"/>
                <w:szCs w:val="21"/>
              </w:rPr>
              <w:t>2</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货箱高度</w:t>
            </w:r>
            <w:r>
              <w:rPr>
                <w:rFonts w:ascii="宋体" w:hAnsi="宋体" w:cs="宋体"/>
                <w:kern w:val="1"/>
                <w:szCs w:val="21"/>
              </w:rPr>
              <w:t>(mm)</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600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suppressAutoHyphens/>
              <w:spacing w:line="360" w:lineRule="auto"/>
              <w:jc w:val="center"/>
              <w:rPr>
                <w:rFonts w:ascii="宋体"/>
                <w:szCs w:val="21"/>
              </w:rPr>
            </w:pPr>
            <w:r>
              <w:rPr>
                <w:rFonts w:ascii="宋体" w:hAnsi="宋体" w:cs="宋体"/>
                <w:color w:val="000000"/>
                <w:kern w:val="0"/>
                <w:szCs w:val="21"/>
              </w:rPr>
              <w:t>3</w:t>
            </w:r>
          </w:p>
        </w:tc>
        <w:tc>
          <w:tcPr>
            <w:tcW w:w="4302" w:type="dxa"/>
            <w:vAlign w:val="center"/>
          </w:tcPr>
          <w:p>
            <w:pPr>
              <w:spacing w:line="360" w:lineRule="auto"/>
              <w:jc w:val="left"/>
              <w:rPr>
                <w:rFonts w:ascii="宋体"/>
                <w:szCs w:val="21"/>
              </w:rPr>
            </w:pPr>
            <w:r>
              <w:rPr>
                <w:rFonts w:hint="eastAsia" w:ascii="宋体" w:hAnsi="宋体"/>
                <w:szCs w:val="21"/>
              </w:rPr>
              <w:t>底盘发动机功率</w:t>
            </w:r>
            <w:r>
              <w:rPr>
                <w:rFonts w:ascii="宋体" w:hAnsi="宋体"/>
                <w:szCs w:val="21"/>
              </w:rPr>
              <w:t xml:space="preserve"> (kw)</w:t>
            </w:r>
          </w:p>
        </w:tc>
        <w:tc>
          <w:tcPr>
            <w:tcW w:w="3893" w:type="dxa"/>
            <w:vAlign w:val="center"/>
          </w:tcPr>
          <w:p>
            <w:pPr>
              <w:suppressAutoHyphens/>
              <w:spacing w:line="360" w:lineRule="auto"/>
              <w:jc w:val="center"/>
              <w:rPr>
                <w:rFonts w:ascii="宋体" w:cs="宋体"/>
                <w:kern w:val="1"/>
                <w:szCs w:val="21"/>
              </w:rPr>
            </w:pPr>
            <w:r>
              <w:rPr>
                <w:rFonts w:hint="eastAsia" w:ascii="宋体" w:hAnsi="宋体"/>
                <w:szCs w:val="21"/>
              </w:rPr>
              <w:t>≥</w:t>
            </w:r>
            <w:r>
              <w:rPr>
                <w:rFonts w:ascii="宋体" w:hAnsi="宋体"/>
                <w:szCs w:val="21"/>
              </w:rPr>
              <w:t>105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suppressAutoHyphens/>
              <w:spacing w:line="360" w:lineRule="auto"/>
              <w:jc w:val="center"/>
              <w:rPr>
                <w:rFonts w:ascii="宋体" w:cs="宋体"/>
                <w:color w:val="000000"/>
                <w:kern w:val="0"/>
                <w:szCs w:val="21"/>
              </w:rPr>
            </w:pPr>
            <w:r>
              <w:rPr>
                <w:rFonts w:ascii="宋体" w:hAnsi="宋体"/>
                <w:szCs w:val="21"/>
              </w:rPr>
              <w:t>4</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color w:val="000000"/>
                <w:kern w:val="0"/>
                <w:szCs w:val="21"/>
              </w:rPr>
              <w:t>满载最大总质量</w:t>
            </w:r>
            <w:r>
              <w:rPr>
                <w:rFonts w:hint="eastAsia" w:ascii="宋体" w:hAnsi="宋体" w:cs="宋体"/>
                <w:kern w:val="1"/>
                <w:szCs w:val="21"/>
              </w:rPr>
              <w:t>（</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14000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5</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整备质量（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6000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szCs w:val="21"/>
              </w:rPr>
              <w:t>6</w:t>
            </w:r>
          </w:p>
        </w:tc>
        <w:tc>
          <w:tcPr>
            <w:tcW w:w="4302" w:type="dxa"/>
            <w:vAlign w:val="center"/>
          </w:tcPr>
          <w:p>
            <w:pPr>
              <w:suppressAutoHyphens/>
              <w:spacing w:line="360" w:lineRule="auto"/>
              <w:jc w:val="left"/>
              <w:rPr>
                <w:rFonts w:ascii="宋体" w:cs="宋体"/>
                <w:kern w:val="1"/>
                <w:szCs w:val="21"/>
              </w:rPr>
            </w:pPr>
            <w:r>
              <w:rPr>
                <w:rFonts w:hint="eastAsia" w:ascii="宋体" w:hAnsi="宋体" w:cs="宋体"/>
                <w:kern w:val="1"/>
                <w:szCs w:val="21"/>
              </w:rPr>
              <w:t>额定载质量（</w:t>
            </w:r>
            <w:r>
              <w:rPr>
                <w:rFonts w:ascii="宋体" w:hAnsi="宋体" w:cs="宋体"/>
                <w:kern w:val="1"/>
                <w:szCs w:val="21"/>
              </w:rPr>
              <w:t>kg</w:t>
            </w:r>
            <w:r>
              <w:rPr>
                <w:rFonts w:hint="eastAsia" w:ascii="宋体" w:hAnsi="宋体" w:cs="宋体"/>
                <w:kern w:val="1"/>
                <w:szCs w:val="21"/>
              </w:rPr>
              <w:t>）</w:t>
            </w:r>
          </w:p>
        </w:tc>
        <w:tc>
          <w:tcPr>
            <w:tcW w:w="3893" w:type="dxa"/>
            <w:vAlign w:val="center"/>
          </w:tcPr>
          <w:p>
            <w:pPr>
              <w:suppressAutoHyphens/>
              <w:spacing w:line="360" w:lineRule="auto"/>
              <w:jc w:val="center"/>
              <w:rPr>
                <w:rFonts w:ascii="宋体" w:cs="宋体"/>
                <w:kern w:val="1"/>
                <w:szCs w:val="21"/>
              </w:rPr>
            </w:pPr>
            <w:r>
              <w:rPr>
                <w:rFonts w:hint="eastAsia" w:ascii="宋体" w:hAnsi="宋体" w:cs="宋体"/>
                <w:kern w:val="1"/>
                <w:szCs w:val="21"/>
              </w:rPr>
              <w:t>≥</w:t>
            </w:r>
            <w:r>
              <w:rPr>
                <w:rFonts w:ascii="宋体" w:hAnsi="宋体" w:cs="宋体"/>
                <w:kern w:val="1"/>
                <w:szCs w:val="21"/>
              </w:rPr>
              <w:t>8000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cs="宋体"/>
                <w:color w:val="000000"/>
                <w:kern w:val="0"/>
                <w:szCs w:val="21"/>
              </w:rPr>
              <w:t>7</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前悬</w:t>
            </w:r>
            <w:r>
              <w:rPr>
                <w:rFonts w:ascii="宋体" w:hAnsi="宋体" w:cs="宋体"/>
                <w:color w:val="000000"/>
                <w:kern w:val="0"/>
                <w:szCs w:val="21"/>
              </w:rPr>
              <w:t>/</w:t>
            </w:r>
            <w:r>
              <w:rPr>
                <w:rFonts w:hint="eastAsia" w:ascii="宋体" w:hAnsi="宋体" w:cs="宋体"/>
                <w:color w:val="000000"/>
                <w:kern w:val="0"/>
                <w:szCs w:val="21"/>
              </w:rPr>
              <w:t>后悬（</w:t>
            </w:r>
            <w:r>
              <w:rPr>
                <w:rFonts w:ascii="宋体" w:hAnsi="宋体" w:cs="宋体"/>
                <w:color w:val="000000"/>
                <w:kern w:val="0"/>
                <w:szCs w:val="21"/>
              </w:rPr>
              <w:t>mm</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szCs w:val="21"/>
              </w:rPr>
            </w:pPr>
            <w:r>
              <w:rPr>
                <w:rFonts w:hint="eastAsia" w:ascii="宋体" w:hAnsi="宋体" w:cs="宋体"/>
                <w:kern w:val="1"/>
                <w:szCs w:val="21"/>
              </w:rPr>
              <w:t>≤</w:t>
            </w:r>
            <w:r>
              <w:rPr>
                <w:rFonts w:ascii="宋体" w:hAnsi="宋体" w:cs="宋体"/>
                <w:color w:val="000000"/>
                <w:kern w:val="0"/>
                <w:szCs w:val="21"/>
              </w:rPr>
              <w:t>1250/2150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szCs w:val="21"/>
              </w:rPr>
            </w:pPr>
            <w:r>
              <w:rPr>
                <w:rFonts w:ascii="宋体" w:hAnsi="宋体" w:cs="宋体"/>
                <w:color w:val="000000"/>
                <w:kern w:val="0"/>
                <w:szCs w:val="21"/>
              </w:rPr>
              <w:t>8</w:t>
            </w:r>
          </w:p>
        </w:tc>
        <w:tc>
          <w:tcPr>
            <w:tcW w:w="4302" w:type="dxa"/>
            <w:vAlign w:val="center"/>
          </w:tcPr>
          <w:p>
            <w:pPr>
              <w:widowControl/>
              <w:suppressAutoHyphens/>
              <w:spacing w:line="360" w:lineRule="auto"/>
              <w:jc w:val="left"/>
              <w:rPr>
                <w:rFonts w:ascii="宋体"/>
                <w:szCs w:val="21"/>
              </w:rPr>
            </w:pPr>
            <w:r>
              <w:rPr>
                <w:rFonts w:hint="eastAsia" w:ascii="宋体" w:hAnsi="宋体" w:cs="宋体"/>
                <w:color w:val="000000"/>
                <w:kern w:val="0"/>
                <w:szCs w:val="21"/>
              </w:rPr>
              <w:t>接近角</w:t>
            </w:r>
            <w:r>
              <w:rPr>
                <w:rFonts w:ascii="宋体" w:hAnsi="宋体" w:cs="宋体"/>
                <w:color w:val="000000"/>
                <w:kern w:val="0"/>
                <w:szCs w:val="21"/>
              </w:rPr>
              <w:t>/</w:t>
            </w:r>
            <w:r>
              <w:rPr>
                <w:rFonts w:hint="eastAsia" w:ascii="宋体" w:hAnsi="宋体" w:cs="宋体"/>
                <w:color w:val="000000"/>
                <w:kern w:val="0"/>
                <w:szCs w:val="21"/>
              </w:rPr>
              <w:t>离去角（°）</w:t>
            </w:r>
          </w:p>
        </w:tc>
        <w:tc>
          <w:tcPr>
            <w:tcW w:w="3893" w:type="dxa"/>
            <w:vAlign w:val="center"/>
          </w:tcPr>
          <w:p>
            <w:pPr>
              <w:widowControl/>
              <w:suppressAutoHyphens/>
              <w:spacing w:line="360" w:lineRule="auto"/>
              <w:jc w:val="center"/>
              <w:rPr>
                <w:rFonts w:ascii="宋体"/>
                <w:szCs w:val="21"/>
              </w:rPr>
            </w:pPr>
            <w:r>
              <w:rPr>
                <w:rFonts w:hint="eastAsia" w:ascii="宋体" w:hAnsi="宋体" w:cs="宋体"/>
                <w:color w:val="000000"/>
                <w:kern w:val="0"/>
                <w:szCs w:val="21"/>
              </w:rPr>
              <w:t>≥</w:t>
            </w:r>
            <w:r>
              <w:rPr>
                <w:rFonts w:ascii="宋体" w:hAnsi="宋体" w:cs="宋体"/>
                <w:color w:val="000000"/>
                <w:kern w:val="0"/>
                <w:szCs w:val="21"/>
              </w:rPr>
              <w:t>16/13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9</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最高行驶速度（</w:t>
            </w:r>
            <w:r>
              <w:rPr>
                <w:rFonts w:ascii="宋体" w:hAnsi="宋体" w:cs="宋体"/>
                <w:color w:val="000000"/>
                <w:kern w:val="0"/>
                <w:szCs w:val="21"/>
              </w:rPr>
              <w:t>km/h</w:t>
            </w:r>
            <w:r>
              <w:rPr>
                <w:rFonts w:hint="eastAsia" w:ascii="宋体" w:hAnsi="宋体" w:cs="宋体"/>
                <w:color w:val="000000"/>
                <w:kern w:val="0"/>
                <w:szCs w:val="21"/>
              </w:rPr>
              <w:t>）</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color w:val="000000"/>
                <w:kern w:val="0"/>
                <w:szCs w:val="21"/>
              </w:rPr>
              <w:t>≥</w:t>
            </w:r>
            <w:r>
              <w:rPr>
                <w:rFonts w:ascii="宋体" w:hAnsi="宋体" w:cs="宋体"/>
                <w:color w:val="000000"/>
                <w:kern w:val="0"/>
                <w:szCs w:val="21"/>
              </w:rPr>
              <w:t>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10</w:t>
            </w:r>
          </w:p>
        </w:tc>
        <w:tc>
          <w:tcPr>
            <w:tcW w:w="4302" w:type="dxa"/>
            <w:vAlign w:val="center"/>
          </w:tcPr>
          <w:p>
            <w:pPr>
              <w:widowControl/>
              <w:suppressAutoHyphens/>
              <w:spacing w:line="360" w:lineRule="auto"/>
              <w:jc w:val="left"/>
              <w:rPr>
                <w:rFonts w:ascii="宋体" w:cs="宋体"/>
                <w:color w:val="000000"/>
                <w:kern w:val="0"/>
                <w:szCs w:val="21"/>
                <w:highlight w:val="yellow"/>
              </w:rPr>
            </w:pPr>
            <w:r>
              <w:rPr>
                <w:rFonts w:hint="eastAsia" w:ascii="宋体" w:hAnsi="宋体" w:cs="宋体"/>
                <w:color w:val="000000"/>
                <w:kern w:val="0"/>
                <w:szCs w:val="21"/>
              </w:rPr>
              <w:t>前排乘客（人）</w:t>
            </w:r>
          </w:p>
        </w:tc>
        <w:tc>
          <w:tcPr>
            <w:tcW w:w="3893" w:type="dxa"/>
            <w:vAlign w:val="center"/>
          </w:tcPr>
          <w:p>
            <w:pPr>
              <w:widowControl/>
              <w:suppressAutoHyphens/>
              <w:spacing w:line="360" w:lineRule="auto"/>
              <w:jc w:val="center"/>
              <w:rPr>
                <w:rFonts w:ascii="宋体" w:cs="宋体"/>
                <w:color w:val="000000"/>
                <w:kern w:val="0"/>
                <w:szCs w:val="21"/>
                <w:highlight w:val="yellow"/>
              </w:rPr>
            </w:pPr>
            <w:r>
              <w:rPr>
                <w:rFonts w:hint="eastAsia" w:ascii="宋体" w:hAnsi="宋体" w:cs="宋体"/>
                <w:color w:val="000000"/>
                <w:kern w:val="0"/>
                <w:szCs w:val="21"/>
              </w:rPr>
              <w:t>≥</w:t>
            </w:r>
            <w:r>
              <w:rPr>
                <w:rFonts w:ascii="宋体" w:hAnsi="宋体" w:cs="宋体"/>
                <w:color w:val="000000"/>
                <w:kern w:val="0"/>
                <w:szCs w:val="21"/>
              </w:rPr>
              <w:t>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11</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★燃油及排放标准</w:t>
            </w:r>
          </w:p>
        </w:tc>
        <w:tc>
          <w:tcPr>
            <w:tcW w:w="3893" w:type="dxa"/>
            <w:vAlign w:val="center"/>
          </w:tcPr>
          <w:p>
            <w:pPr>
              <w:widowControl/>
              <w:suppressAutoHyphens/>
              <w:spacing w:line="360" w:lineRule="auto"/>
              <w:jc w:val="center"/>
              <w:rPr>
                <w:rFonts w:ascii="宋体" w:cs="宋体"/>
                <w:color w:val="000000"/>
                <w:kern w:val="0"/>
                <w:szCs w:val="21"/>
              </w:rPr>
            </w:pPr>
            <w:r>
              <w:rPr>
                <w:rFonts w:hint="eastAsia" w:ascii="宋体" w:hAnsi="宋体" w:cs="宋体"/>
                <w:kern w:val="1"/>
                <w:szCs w:val="21"/>
              </w:rPr>
              <w:t>柴油、国五</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jc w:val="center"/>
        </w:trPr>
        <w:tc>
          <w:tcPr>
            <w:tcW w:w="1767" w:type="dxa"/>
            <w:vAlign w:val="center"/>
          </w:tcPr>
          <w:p>
            <w:pPr>
              <w:widowControl/>
              <w:suppressAutoHyphens/>
              <w:spacing w:line="360" w:lineRule="auto"/>
              <w:jc w:val="center"/>
              <w:rPr>
                <w:rFonts w:ascii="宋体" w:cs="宋体"/>
                <w:color w:val="000000"/>
                <w:kern w:val="0"/>
                <w:szCs w:val="21"/>
              </w:rPr>
            </w:pPr>
            <w:r>
              <w:rPr>
                <w:rFonts w:ascii="宋体" w:hAnsi="宋体" w:cs="宋体"/>
                <w:color w:val="000000"/>
                <w:kern w:val="0"/>
                <w:szCs w:val="21"/>
              </w:rPr>
              <w:t>12</w:t>
            </w:r>
          </w:p>
        </w:tc>
        <w:tc>
          <w:tcPr>
            <w:tcW w:w="4302" w:type="dxa"/>
            <w:vAlign w:val="center"/>
          </w:tcPr>
          <w:p>
            <w:pPr>
              <w:widowControl/>
              <w:suppressAutoHyphens/>
              <w:spacing w:line="360" w:lineRule="auto"/>
              <w:jc w:val="left"/>
              <w:rPr>
                <w:rFonts w:ascii="宋体" w:cs="宋体"/>
                <w:color w:val="000000"/>
                <w:kern w:val="0"/>
                <w:szCs w:val="21"/>
              </w:rPr>
            </w:pPr>
            <w:r>
              <w:rPr>
                <w:rFonts w:hint="eastAsia" w:ascii="宋体" w:hAnsi="宋体" w:cs="宋体"/>
                <w:color w:val="000000"/>
                <w:kern w:val="0"/>
                <w:szCs w:val="21"/>
              </w:rPr>
              <w:t>★自卸方式</w:t>
            </w:r>
          </w:p>
        </w:tc>
        <w:tc>
          <w:tcPr>
            <w:tcW w:w="3893" w:type="dxa"/>
            <w:vAlign w:val="center"/>
          </w:tcPr>
          <w:p>
            <w:pPr>
              <w:jc w:val="center"/>
              <w:rPr>
                <w:rFonts w:ascii="宋体" w:cs="宋体"/>
                <w:kern w:val="1"/>
                <w:szCs w:val="21"/>
              </w:rPr>
            </w:pPr>
            <w:r>
              <w:rPr>
                <w:rFonts w:hint="eastAsia"/>
              </w:rPr>
              <w:t>后卸式</w:t>
            </w:r>
          </w:p>
        </w:tc>
      </w:tr>
    </w:tbl>
    <w:p/>
    <w:p>
      <w:pPr>
        <w:numPr>
          <w:ilvl w:val="0"/>
          <w:numId w:val="20"/>
        </w:numPr>
        <w:rPr>
          <w:rFonts w:ascii="宋体" w:cs="宋体"/>
          <w:b/>
          <w:bCs/>
          <w:szCs w:val="21"/>
        </w:rPr>
      </w:pPr>
      <w:r>
        <w:rPr>
          <w:rFonts w:hint="eastAsia" w:ascii="宋体" w:hAnsi="宋体" w:cs="宋体"/>
          <w:b/>
          <w:bCs/>
          <w:szCs w:val="21"/>
        </w:rPr>
        <w:t>电瓶三轮保洁车</w:t>
      </w:r>
    </w:p>
    <w:p>
      <w:pPr>
        <w:spacing w:line="360" w:lineRule="auto"/>
        <w:rPr>
          <w:rFonts w:ascii="宋体"/>
          <w:b/>
          <w:bCs/>
          <w:szCs w:val="21"/>
        </w:rPr>
      </w:pPr>
      <w:r>
        <w:rPr>
          <w:rFonts w:hint="eastAsia" w:ascii="宋体" w:hAnsi="宋体"/>
          <w:b/>
          <w:bCs/>
          <w:szCs w:val="21"/>
        </w:rPr>
        <w:t>（</w:t>
      </w:r>
      <w:r>
        <w:rPr>
          <w:rFonts w:ascii="宋体" w:hAnsi="宋体"/>
          <w:b/>
          <w:bCs/>
          <w:szCs w:val="21"/>
        </w:rPr>
        <w:t>1</w:t>
      </w:r>
      <w:r>
        <w:rPr>
          <w:rFonts w:hint="eastAsia" w:ascii="宋体" w:hAnsi="宋体"/>
          <w:b/>
          <w:bCs/>
          <w:szCs w:val="21"/>
        </w:rPr>
        <w:t>）主要技术参数要求</w:t>
      </w:r>
    </w:p>
    <w:tbl>
      <w:tblPr>
        <w:tblStyle w:val="17"/>
        <w:tblW w:w="9750" w:type="dxa"/>
        <w:jc w:val="center"/>
        <w:tblCellSpacing w:w="0" w:type="dxa"/>
        <w:tblInd w:w="3"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1296"/>
        <w:gridCol w:w="3810"/>
        <w:gridCol w:w="464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412" w:hRule="atLeast"/>
          <w:tblCellSpacing w:w="0" w:type="dxa"/>
          <w:jc w:val="center"/>
        </w:trPr>
        <w:tc>
          <w:tcPr>
            <w:tcW w:w="1296" w:type="dxa"/>
            <w:shd w:val="clear" w:color="auto" w:fill="FFFFFF"/>
            <w:vAlign w:val="center"/>
          </w:tcPr>
          <w:p>
            <w:pPr>
              <w:jc w:val="center"/>
            </w:pPr>
            <w:r>
              <w:rPr>
                <w:rFonts w:hint="eastAsia"/>
              </w:rPr>
              <w:t>序号</w:t>
            </w:r>
          </w:p>
        </w:tc>
        <w:tc>
          <w:tcPr>
            <w:tcW w:w="3810" w:type="dxa"/>
            <w:shd w:val="clear" w:color="auto" w:fill="FFFFFF"/>
            <w:vAlign w:val="center"/>
          </w:tcPr>
          <w:p>
            <w:pPr>
              <w:jc w:val="center"/>
            </w:pPr>
            <w:r>
              <w:rPr>
                <w:rFonts w:hint="eastAsia"/>
              </w:rPr>
              <w:t>项目名称</w:t>
            </w:r>
          </w:p>
        </w:tc>
        <w:tc>
          <w:tcPr>
            <w:tcW w:w="4644" w:type="dxa"/>
            <w:shd w:val="clear" w:color="auto" w:fill="FFFFFF"/>
            <w:vAlign w:val="center"/>
          </w:tcPr>
          <w:p>
            <w:pPr>
              <w:jc w:val="center"/>
            </w:pPr>
            <w:r>
              <w:rPr>
                <w:rFonts w:hint="eastAsia"/>
              </w:rPr>
              <w:t>参数</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595" w:hRule="atLeast"/>
          <w:tblCellSpacing w:w="0" w:type="dxa"/>
          <w:jc w:val="center"/>
        </w:trPr>
        <w:tc>
          <w:tcPr>
            <w:tcW w:w="1296" w:type="dxa"/>
            <w:shd w:val="clear" w:color="auto" w:fill="FFFFFF"/>
            <w:vAlign w:val="center"/>
          </w:tcPr>
          <w:p>
            <w:pPr>
              <w:jc w:val="center"/>
            </w:pPr>
            <w:r>
              <w:t>1</w:t>
            </w:r>
          </w:p>
        </w:tc>
        <w:tc>
          <w:tcPr>
            <w:tcW w:w="3810" w:type="dxa"/>
            <w:shd w:val="clear" w:color="auto" w:fill="FFFFFF"/>
            <w:vAlign w:val="center"/>
          </w:tcPr>
          <w:p>
            <w:pPr>
              <w:jc w:val="center"/>
            </w:pPr>
            <w:r>
              <w:rPr>
                <w:rFonts w:hint="eastAsia"/>
              </w:rPr>
              <w:t>整车尺寸（</w:t>
            </w:r>
            <w:r>
              <w:t>mm</w:t>
            </w:r>
            <w:r>
              <w:rPr>
                <w:rFonts w:hint="eastAsia"/>
              </w:rPr>
              <w:t>）</w:t>
            </w:r>
          </w:p>
        </w:tc>
        <w:tc>
          <w:tcPr>
            <w:tcW w:w="4644" w:type="dxa"/>
            <w:shd w:val="clear" w:color="auto" w:fill="FFFFFF"/>
            <w:vAlign w:val="center"/>
          </w:tcPr>
          <w:p>
            <w:pPr>
              <w:jc w:val="center"/>
            </w:pPr>
            <w:r>
              <w:rPr>
                <w:rFonts w:hint="eastAsia"/>
              </w:rPr>
              <w:t>≤</w:t>
            </w:r>
            <w:r>
              <w:t>3500</w:t>
            </w:r>
            <w:r>
              <w:rPr>
                <w:rFonts w:hint="eastAsia"/>
              </w:rPr>
              <w:t>×</w:t>
            </w:r>
            <w:r>
              <w:t>1400</w:t>
            </w:r>
            <w:r>
              <w:rPr>
                <w:rFonts w:hint="eastAsia"/>
              </w:rPr>
              <w:t>×</w:t>
            </w:r>
            <w:r>
              <w:t>1800</w:t>
            </w:r>
            <w:r>
              <w:rPr>
                <w:rFonts w:hint="eastAsia"/>
              </w:rPr>
              <w:t>（不含后视镜）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450" w:hRule="atLeast"/>
          <w:tblCellSpacing w:w="0" w:type="dxa"/>
          <w:jc w:val="center"/>
        </w:trPr>
        <w:tc>
          <w:tcPr>
            <w:tcW w:w="1296" w:type="dxa"/>
            <w:shd w:val="clear" w:color="auto" w:fill="FFFFFF"/>
            <w:vAlign w:val="center"/>
          </w:tcPr>
          <w:p>
            <w:pPr>
              <w:jc w:val="center"/>
            </w:pPr>
            <w:r>
              <w:t>3</w:t>
            </w:r>
          </w:p>
        </w:tc>
        <w:tc>
          <w:tcPr>
            <w:tcW w:w="3810" w:type="dxa"/>
            <w:shd w:val="clear" w:color="auto" w:fill="FFFFFF"/>
            <w:vAlign w:val="center"/>
          </w:tcPr>
          <w:p>
            <w:pPr>
              <w:jc w:val="center"/>
            </w:pPr>
            <w:r>
              <w:rPr>
                <w:rFonts w:hint="eastAsia"/>
              </w:rPr>
              <w:t>额定载荷（</w:t>
            </w:r>
            <w:r>
              <w:t>Kg</w:t>
            </w:r>
            <w:r>
              <w:rPr>
                <w:rFonts w:hint="eastAsia"/>
              </w:rPr>
              <w:t>）</w:t>
            </w:r>
          </w:p>
        </w:tc>
        <w:tc>
          <w:tcPr>
            <w:tcW w:w="4644" w:type="dxa"/>
            <w:shd w:val="clear" w:color="auto" w:fill="FFFFFF"/>
            <w:vAlign w:val="center"/>
          </w:tcPr>
          <w:p>
            <w:pPr>
              <w:jc w:val="center"/>
            </w:pPr>
            <w:r>
              <w:rPr>
                <w:rFonts w:hint="eastAsia"/>
              </w:rPr>
              <w:t>≥</w:t>
            </w:r>
            <w:r>
              <w:t>500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416" w:hRule="atLeast"/>
          <w:tblCellSpacing w:w="0" w:type="dxa"/>
          <w:jc w:val="center"/>
        </w:trPr>
        <w:tc>
          <w:tcPr>
            <w:tcW w:w="1296" w:type="dxa"/>
            <w:shd w:val="clear" w:color="auto" w:fill="FFFFFF"/>
            <w:vAlign w:val="center"/>
          </w:tcPr>
          <w:p>
            <w:pPr>
              <w:jc w:val="center"/>
            </w:pPr>
            <w:r>
              <w:t>6</w:t>
            </w:r>
          </w:p>
        </w:tc>
        <w:tc>
          <w:tcPr>
            <w:tcW w:w="3810" w:type="dxa"/>
            <w:shd w:val="clear" w:color="auto" w:fill="FFFFFF"/>
            <w:vAlign w:val="center"/>
          </w:tcPr>
          <w:p>
            <w:pPr>
              <w:jc w:val="center"/>
            </w:pPr>
            <w:r>
              <w:rPr>
                <w:rFonts w:hint="eastAsia"/>
              </w:rPr>
              <w:t>制动距离（普通水泥路面）（</w:t>
            </w:r>
            <w:r>
              <w:t>m</w:t>
            </w:r>
            <w:r>
              <w:rPr>
                <w:rFonts w:hint="eastAsia"/>
              </w:rPr>
              <w:t>）</w:t>
            </w:r>
          </w:p>
        </w:tc>
        <w:tc>
          <w:tcPr>
            <w:tcW w:w="4644" w:type="dxa"/>
            <w:shd w:val="clear" w:color="auto" w:fill="FFFFFF"/>
            <w:vAlign w:val="center"/>
          </w:tcPr>
          <w:p>
            <w:pPr>
              <w:jc w:val="center"/>
            </w:pPr>
            <w:r>
              <w:rPr>
                <w:rFonts w:hint="eastAsia"/>
              </w:rPr>
              <w:t>≤</w:t>
            </w:r>
            <w:r>
              <w:t>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5" w:hRule="atLeast"/>
          <w:tblCellSpacing w:w="0" w:type="dxa"/>
          <w:jc w:val="center"/>
        </w:trPr>
        <w:tc>
          <w:tcPr>
            <w:tcW w:w="1296" w:type="dxa"/>
            <w:shd w:val="clear" w:color="auto" w:fill="FFFFFF"/>
            <w:vAlign w:val="center"/>
          </w:tcPr>
          <w:p>
            <w:pPr>
              <w:jc w:val="center"/>
            </w:pPr>
            <w:r>
              <w:t>7</w:t>
            </w:r>
          </w:p>
        </w:tc>
        <w:tc>
          <w:tcPr>
            <w:tcW w:w="3810" w:type="dxa"/>
            <w:shd w:val="clear" w:color="auto" w:fill="FFFFFF"/>
            <w:vAlign w:val="center"/>
          </w:tcPr>
          <w:p>
            <w:pPr>
              <w:jc w:val="center"/>
            </w:pPr>
            <w:r>
              <w:rPr>
                <w:rFonts w:hint="eastAsia"/>
              </w:rPr>
              <w:t>转弯半径（</w:t>
            </w:r>
            <w:r>
              <w:t>m</w:t>
            </w:r>
            <w:r>
              <w:rPr>
                <w:rFonts w:hint="eastAsia"/>
              </w:rPr>
              <w:t>）</w:t>
            </w:r>
          </w:p>
        </w:tc>
        <w:tc>
          <w:tcPr>
            <w:tcW w:w="4644" w:type="dxa"/>
            <w:shd w:val="clear" w:color="auto" w:fill="FFFFFF"/>
            <w:vAlign w:val="center"/>
          </w:tcPr>
          <w:p>
            <w:pPr>
              <w:jc w:val="center"/>
            </w:pPr>
            <w:r>
              <w:rPr>
                <w:rFonts w:hint="eastAsia"/>
              </w:rPr>
              <w:t>≤</w:t>
            </w:r>
            <w:r>
              <w:t>4</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5" w:hRule="atLeast"/>
          <w:tblCellSpacing w:w="0" w:type="dxa"/>
          <w:jc w:val="center"/>
        </w:trPr>
        <w:tc>
          <w:tcPr>
            <w:tcW w:w="1296" w:type="dxa"/>
            <w:shd w:val="clear" w:color="auto" w:fill="FFFFFF"/>
            <w:vAlign w:val="center"/>
          </w:tcPr>
          <w:p>
            <w:pPr>
              <w:jc w:val="center"/>
            </w:pPr>
            <w:r>
              <w:t>8</w:t>
            </w:r>
          </w:p>
        </w:tc>
        <w:tc>
          <w:tcPr>
            <w:tcW w:w="3810" w:type="dxa"/>
            <w:shd w:val="clear" w:color="auto" w:fill="FFFFFF"/>
            <w:vAlign w:val="center"/>
          </w:tcPr>
          <w:p>
            <w:pPr>
              <w:jc w:val="center"/>
            </w:pPr>
            <w:r>
              <w:rPr>
                <w:rFonts w:hint="eastAsia"/>
              </w:rPr>
              <w:t>轴距（</w:t>
            </w:r>
            <w:r>
              <w:t>m</w:t>
            </w:r>
            <w:r>
              <w:rPr>
                <w:rFonts w:hint="eastAsia"/>
              </w:rPr>
              <w:t>）</w:t>
            </w:r>
          </w:p>
        </w:tc>
        <w:tc>
          <w:tcPr>
            <w:tcW w:w="4644" w:type="dxa"/>
            <w:shd w:val="clear" w:color="auto" w:fill="FFFFFF"/>
            <w:vAlign w:val="center"/>
          </w:tcPr>
          <w:p>
            <w:pPr>
              <w:jc w:val="center"/>
            </w:pPr>
            <w:r>
              <w:rPr>
                <w:rFonts w:hint="eastAsia"/>
              </w:rPr>
              <w:t>≥</w:t>
            </w:r>
            <w:r>
              <w:t>1540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5" w:hRule="atLeast"/>
          <w:tblCellSpacing w:w="0" w:type="dxa"/>
          <w:jc w:val="center"/>
        </w:trPr>
        <w:tc>
          <w:tcPr>
            <w:tcW w:w="1296" w:type="dxa"/>
            <w:shd w:val="clear" w:color="auto" w:fill="FFFFFF"/>
            <w:vAlign w:val="center"/>
          </w:tcPr>
          <w:p>
            <w:pPr>
              <w:jc w:val="center"/>
            </w:pPr>
            <w:r>
              <w:t>9</w:t>
            </w:r>
          </w:p>
        </w:tc>
        <w:tc>
          <w:tcPr>
            <w:tcW w:w="3810" w:type="dxa"/>
            <w:shd w:val="clear" w:color="auto" w:fill="FFFFFF"/>
            <w:vAlign w:val="center"/>
          </w:tcPr>
          <w:p>
            <w:pPr>
              <w:jc w:val="center"/>
            </w:pPr>
            <w:r>
              <w:rPr>
                <w:rFonts w:hint="eastAsia"/>
              </w:rPr>
              <w:t>垃圾箱容量（</w:t>
            </w:r>
            <w:r>
              <w:t>L</w:t>
            </w:r>
            <w:r>
              <w:rPr>
                <w:rFonts w:hint="eastAsia"/>
              </w:rPr>
              <w:t>）</w:t>
            </w:r>
          </w:p>
        </w:tc>
        <w:tc>
          <w:tcPr>
            <w:tcW w:w="4644" w:type="dxa"/>
            <w:shd w:val="clear" w:color="auto" w:fill="FFFFFF"/>
            <w:vAlign w:val="center"/>
          </w:tcPr>
          <w:p>
            <w:pPr>
              <w:jc w:val="center"/>
            </w:pPr>
            <w:r>
              <w:rPr>
                <w:rFonts w:hint="eastAsia"/>
              </w:rPr>
              <w:t>≥</w:t>
            </w:r>
            <w:r>
              <w:t>460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395" w:hRule="atLeast"/>
          <w:tblCellSpacing w:w="0" w:type="dxa"/>
          <w:jc w:val="center"/>
        </w:trPr>
        <w:tc>
          <w:tcPr>
            <w:tcW w:w="1296" w:type="dxa"/>
            <w:shd w:val="clear" w:color="auto" w:fill="FFFFFF"/>
            <w:vAlign w:val="center"/>
          </w:tcPr>
          <w:p>
            <w:pPr>
              <w:jc w:val="center"/>
            </w:pPr>
            <w:r>
              <w:t>10</w:t>
            </w:r>
          </w:p>
        </w:tc>
        <w:tc>
          <w:tcPr>
            <w:tcW w:w="3810" w:type="dxa"/>
            <w:shd w:val="clear" w:color="auto" w:fill="FFFFFF"/>
            <w:vAlign w:val="center"/>
          </w:tcPr>
          <w:p>
            <w:pPr>
              <w:jc w:val="center"/>
            </w:pPr>
            <w:r>
              <w:rPr>
                <w:rFonts w:hint="eastAsia"/>
              </w:rPr>
              <w:t>最小离地间隙（</w:t>
            </w:r>
            <w:r>
              <w:t>mm</w:t>
            </w:r>
            <w:r>
              <w:rPr>
                <w:rFonts w:hint="eastAsia"/>
              </w:rPr>
              <w:t>）</w:t>
            </w:r>
          </w:p>
        </w:tc>
        <w:tc>
          <w:tcPr>
            <w:tcW w:w="4644" w:type="dxa"/>
            <w:shd w:val="clear" w:color="auto" w:fill="FFFFFF"/>
            <w:vAlign w:val="center"/>
          </w:tcPr>
          <w:p>
            <w:pPr>
              <w:jc w:val="center"/>
            </w:pPr>
            <w:r>
              <w:rPr>
                <w:rFonts w:hint="eastAsia"/>
              </w:rPr>
              <w:t>≥</w:t>
            </w:r>
            <w:r>
              <w:t>100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Ex>
        <w:trPr>
          <w:trHeight w:val="412" w:hRule="atLeast"/>
          <w:tblCellSpacing w:w="0" w:type="dxa"/>
          <w:jc w:val="center"/>
        </w:trPr>
        <w:tc>
          <w:tcPr>
            <w:tcW w:w="1296" w:type="dxa"/>
            <w:shd w:val="clear" w:color="auto" w:fill="FFFFFF"/>
            <w:vAlign w:val="center"/>
          </w:tcPr>
          <w:p>
            <w:pPr>
              <w:jc w:val="center"/>
            </w:pPr>
            <w:r>
              <w:t>11</w:t>
            </w:r>
          </w:p>
        </w:tc>
        <w:tc>
          <w:tcPr>
            <w:tcW w:w="3810" w:type="dxa"/>
            <w:shd w:val="clear" w:color="auto" w:fill="FFFFFF"/>
            <w:vAlign w:val="center"/>
          </w:tcPr>
          <w:p>
            <w:pPr>
              <w:jc w:val="center"/>
            </w:pPr>
            <w:r>
              <w:rPr>
                <w:rFonts w:hint="eastAsia"/>
              </w:rPr>
              <w:t>额定电压（</w:t>
            </w:r>
            <w:r>
              <w:t>V</w:t>
            </w:r>
            <w:r>
              <w:rPr>
                <w:rFonts w:hint="eastAsia"/>
              </w:rPr>
              <w:t>）</w:t>
            </w:r>
          </w:p>
        </w:tc>
        <w:tc>
          <w:tcPr>
            <w:tcW w:w="4644" w:type="dxa"/>
            <w:shd w:val="clear" w:color="auto" w:fill="FFFFFF"/>
            <w:vAlign w:val="center"/>
          </w:tcPr>
          <w:p>
            <w:pPr>
              <w:jc w:val="center"/>
            </w:pPr>
            <w:r>
              <w:rPr>
                <w:rFonts w:hint="eastAsia"/>
              </w:rPr>
              <w:t>≥</w:t>
            </w:r>
            <w:r>
              <w:t>48</w:t>
            </w:r>
          </w:p>
        </w:tc>
      </w:tr>
    </w:tbl>
    <w:p>
      <w:pPr>
        <w:spacing w:line="360" w:lineRule="auto"/>
        <w:rPr>
          <w:b/>
          <w:bCs/>
        </w:rPr>
      </w:pPr>
      <w:r>
        <w:rPr>
          <w:rFonts w:hint="eastAsia"/>
          <w:b/>
          <w:bCs/>
        </w:rPr>
        <w:t>（</w:t>
      </w:r>
      <w:r>
        <w:rPr>
          <w:b/>
          <w:bCs/>
        </w:rPr>
        <w:t>2</w:t>
      </w:r>
      <w:r>
        <w:rPr>
          <w:rFonts w:hint="eastAsia"/>
          <w:b/>
          <w:bCs/>
        </w:rPr>
        <w:t>）主要性能要求</w:t>
      </w:r>
    </w:p>
    <w:p>
      <w:pPr>
        <w:spacing w:line="360" w:lineRule="auto"/>
        <w:rPr>
          <w:rFonts w:ascii="宋体" w:cs="宋体"/>
          <w:bCs/>
          <w:szCs w:val="21"/>
        </w:rPr>
      </w:pPr>
      <w:r>
        <w:rPr>
          <w:rFonts w:ascii="宋体" w:hAnsi="宋体" w:cs="宋体"/>
          <w:bCs/>
          <w:szCs w:val="21"/>
        </w:rPr>
        <w:t>1</w:t>
      </w:r>
      <w:r>
        <w:rPr>
          <w:rFonts w:hint="eastAsia" w:ascii="宋体" w:hAnsi="宋体" w:cs="宋体"/>
          <w:bCs/>
          <w:szCs w:val="21"/>
        </w:rPr>
        <w:t>、整车车架结构为高强度管型材焊接制作成型，焊接方式为气体保护焊增强焊接性能提高车架的整体强度，表面采用喷塑处理使车架基体的防腐性能高；</w:t>
      </w:r>
      <w:r>
        <w:rPr>
          <w:rFonts w:ascii="宋体" w:cs="宋体"/>
          <w:bCs/>
          <w:szCs w:val="21"/>
        </w:rPr>
        <w:br w:type="textWrapping"/>
      </w:r>
      <w:r>
        <w:rPr>
          <w:rFonts w:ascii="宋体" w:hAnsi="宋体" w:cs="宋体"/>
          <w:bCs/>
          <w:szCs w:val="21"/>
        </w:rPr>
        <w:t>2</w:t>
      </w:r>
      <w:r>
        <w:rPr>
          <w:rFonts w:hint="eastAsia" w:ascii="宋体" w:hAnsi="宋体" w:cs="宋体"/>
          <w:bCs/>
          <w:szCs w:val="21"/>
        </w:rPr>
        <w:t>、前轮减震采用液压减震器，提高减震效果提升驾驶的舒适度；</w:t>
      </w:r>
      <w:r>
        <w:rPr>
          <w:rFonts w:ascii="宋体" w:cs="宋体"/>
          <w:bCs/>
          <w:szCs w:val="21"/>
        </w:rPr>
        <w:br w:type="textWrapping"/>
      </w:r>
      <w:r>
        <w:rPr>
          <w:rFonts w:ascii="宋体" w:hAnsi="宋体" w:cs="宋体"/>
          <w:bCs/>
          <w:szCs w:val="21"/>
        </w:rPr>
        <w:t>3</w:t>
      </w:r>
      <w:r>
        <w:rPr>
          <w:rFonts w:hint="eastAsia" w:ascii="宋体" w:hAnsi="宋体" w:cs="宋体"/>
          <w:bCs/>
          <w:szCs w:val="21"/>
        </w:rPr>
        <w:t>、喇叭采用四合一设计，具备倒车预警和停车防盗报警和转弯提示等功能；</w:t>
      </w:r>
      <w:r>
        <w:rPr>
          <w:rFonts w:ascii="宋体" w:cs="宋体"/>
          <w:bCs/>
          <w:szCs w:val="21"/>
        </w:rPr>
        <w:br w:type="textWrapping"/>
      </w:r>
      <w:r>
        <w:rPr>
          <w:rFonts w:ascii="宋体" w:hAnsi="宋体" w:cs="宋体"/>
          <w:bCs/>
          <w:szCs w:val="21"/>
        </w:rPr>
        <w:t>4</w:t>
      </w:r>
      <w:r>
        <w:rPr>
          <w:rFonts w:hint="eastAsia" w:ascii="宋体" w:hAnsi="宋体" w:cs="宋体"/>
          <w:bCs/>
          <w:szCs w:val="21"/>
        </w:rPr>
        <w:t>、大灯采用节能高亮度</w:t>
      </w:r>
      <w:r>
        <w:rPr>
          <w:rFonts w:ascii="宋体" w:hAnsi="宋体" w:cs="宋体"/>
          <w:bCs/>
          <w:szCs w:val="21"/>
        </w:rPr>
        <w:t>LED</w:t>
      </w:r>
      <w:r>
        <w:rPr>
          <w:rFonts w:hint="eastAsia" w:ascii="宋体" w:hAnsi="宋体" w:cs="宋体"/>
          <w:bCs/>
          <w:szCs w:val="21"/>
        </w:rPr>
        <w:t>使用寿命长，大灯内部蓝底白光外观大气；</w:t>
      </w:r>
      <w:r>
        <w:rPr>
          <w:rFonts w:ascii="宋体" w:cs="宋体"/>
          <w:bCs/>
          <w:szCs w:val="21"/>
        </w:rPr>
        <w:br w:type="textWrapping"/>
      </w:r>
      <w:r>
        <w:rPr>
          <w:rFonts w:ascii="宋体" w:hAnsi="宋体" w:cs="宋体"/>
          <w:bCs/>
          <w:szCs w:val="21"/>
        </w:rPr>
        <w:t>5</w:t>
      </w:r>
      <w:r>
        <w:rPr>
          <w:rFonts w:hint="eastAsia" w:ascii="宋体" w:hAnsi="宋体" w:cs="宋体"/>
          <w:bCs/>
          <w:szCs w:val="21"/>
        </w:rPr>
        <w:t>、车速控制系统设计为无极加速，最高限速</w:t>
      </w:r>
      <w:r>
        <w:rPr>
          <w:rFonts w:ascii="宋体" w:hAnsi="宋体" w:cs="宋体"/>
          <w:bCs/>
          <w:szCs w:val="21"/>
        </w:rPr>
        <w:t>25Km/h</w:t>
      </w:r>
      <w:r>
        <w:rPr>
          <w:rFonts w:hint="eastAsia" w:ascii="宋体" w:hAnsi="宋体" w:cs="宋体"/>
          <w:bCs/>
          <w:szCs w:val="21"/>
        </w:rPr>
        <w:t>，操作简便行驶过程中配有刹车断电安全配置，大大提升车辆行驶的安全性能；</w:t>
      </w:r>
      <w:r>
        <w:rPr>
          <w:rFonts w:ascii="宋体" w:cs="宋体"/>
          <w:bCs/>
          <w:szCs w:val="21"/>
        </w:rPr>
        <w:br w:type="textWrapping"/>
      </w:r>
      <w:r>
        <w:rPr>
          <w:rFonts w:ascii="宋体" w:hAnsi="宋体" w:cs="宋体"/>
          <w:bCs/>
          <w:szCs w:val="21"/>
        </w:rPr>
        <w:t>6</w:t>
      </w:r>
      <w:r>
        <w:rPr>
          <w:rFonts w:hint="eastAsia" w:ascii="宋体" w:hAnsi="宋体" w:cs="宋体"/>
          <w:bCs/>
          <w:szCs w:val="21"/>
        </w:rPr>
        <w:t>、整车动力采用高性能免维护</w:t>
      </w:r>
      <w:r>
        <w:rPr>
          <w:rFonts w:ascii="宋体" w:hAnsi="宋体" w:cs="宋体"/>
          <w:bCs/>
          <w:szCs w:val="21"/>
        </w:rPr>
        <w:t>40an/h</w:t>
      </w:r>
      <w:r>
        <w:rPr>
          <w:rFonts w:hint="eastAsia" w:ascii="宋体" w:hAnsi="宋体" w:cs="宋体"/>
          <w:bCs/>
          <w:szCs w:val="21"/>
        </w:rPr>
        <w:t>电池，大大提升车子的续航里程，电池充电时设计有充电过压保护装置；</w:t>
      </w:r>
      <w:r>
        <w:rPr>
          <w:rFonts w:ascii="宋体" w:cs="宋体"/>
          <w:bCs/>
          <w:szCs w:val="21"/>
        </w:rPr>
        <w:br w:type="textWrapping"/>
      </w:r>
      <w:r>
        <w:rPr>
          <w:rFonts w:ascii="宋体" w:hAnsi="宋体" w:cs="宋体"/>
          <w:bCs/>
          <w:szCs w:val="21"/>
        </w:rPr>
        <w:t>8</w:t>
      </w:r>
      <w:r>
        <w:rPr>
          <w:rFonts w:hint="eastAsia" w:ascii="宋体" w:hAnsi="宋体" w:cs="宋体"/>
          <w:bCs/>
          <w:szCs w:val="21"/>
        </w:rPr>
        <w:t>、垃圾箱体与车架安装方式为后翻式装配。</w:t>
      </w:r>
      <w:r>
        <w:rPr>
          <w:rFonts w:ascii="宋体" w:cs="宋体"/>
          <w:bCs/>
          <w:szCs w:val="21"/>
        </w:rPr>
        <w:br w:type="textWrapping"/>
      </w:r>
      <w:r>
        <w:rPr>
          <w:rFonts w:ascii="宋体" w:hAnsi="宋体" w:cs="宋体"/>
          <w:bCs/>
          <w:szCs w:val="21"/>
        </w:rPr>
        <w:t>9</w:t>
      </w:r>
      <w:r>
        <w:rPr>
          <w:rFonts w:hint="eastAsia" w:ascii="宋体" w:hAnsi="宋体" w:cs="宋体"/>
          <w:bCs/>
          <w:szCs w:val="21"/>
        </w:rPr>
        <w:t>、整车驾驶舒适，操作简单，外观大气美观且高档。</w:t>
      </w:r>
    </w:p>
    <w:p>
      <w:pPr>
        <w:spacing w:line="360" w:lineRule="auto"/>
        <w:ind w:firstLine="420" w:firstLineChars="200"/>
        <w:rPr>
          <w:rFonts w:ascii="宋体" w:cs="宋体"/>
          <w:color w:val="FF0000"/>
          <w:szCs w:val="21"/>
        </w:rPr>
      </w:pPr>
      <w:r>
        <w:rPr>
          <w:rFonts w:ascii="宋体" w:cs="宋体"/>
          <w:color w:val="FF0000"/>
          <w:szCs w:val="21"/>
        </w:rPr>
        <w:br w:type="page"/>
      </w:r>
    </w:p>
    <w:p>
      <w:pPr>
        <w:spacing w:beforeLines="50" w:afterLines="50" w:line="360" w:lineRule="auto"/>
        <w:jc w:val="center"/>
        <w:outlineLvl w:val="0"/>
        <w:rPr>
          <w:rFonts w:ascii="宋体"/>
          <w:b/>
          <w:bCs/>
          <w:sz w:val="28"/>
          <w:szCs w:val="28"/>
        </w:rPr>
      </w:pPr>
      <w:r>
        <w:rPr>
          <w:rFonts w:hint="eastAsia" w:ascii="宋体" w:hAnsi="宋体"/>
          <w:b/>
          <w:bCs/>
          <w:sz w:val="28"/>
          <w:szCs w:val="28"/>
        </w:rPr>
        <w:t>第五章</w:t>
      </w:r>
      <w:bookmarkStart w:id="8" w:name="_Toc435109307"/>
      <w:r>
        <w:rPr>
          <w:rFonts w:ascii="宋体" w:hAnsi="宋体"/>
          <w:b/>
          <w:bCs/>
          <w:sz w:val="28"/>
          <w:szCs w:val="28"/>
        </w:rPr>
        <w:t xml:space="preserve">  </w:t>
      </w:r>
      <w:r>
        <w:rPr>
          <w:rFonts w:hint="eastAsia" w:ascii="宋体" w:hAnsi="宋体"/>
          <w:b/>
          <w:bCs/>
          <w:sz w:val="28"/>
          <w:szCs w:val="28"/>
        </w:rPr>
        <w:t>合同通用条款</w:t>
      </w:r>
      <w:bookmarkEnd w:id="8"/>
    </w:p>
    <w:p>
      <w:pPr>
        <w:spacing w:line="360" w:lineRule="auto"/>
        <w:rPr>
          <w:rFonts w:ascii="宋体"/>
          <w:b/>
          <w:szCs w:val="21"/>
        </w:rPr>
      </w:pPr>
      <w:r>
        <w:rPr>
          <w:rFonts w:hint="eastAsia" w:ascii="宋体" w:hAnsi="宋体"/>
          <w:b/>
          <w:szCs w:val="21"/>
        </w:rPr>
        <w:t>甲</w:t>
      </w:r>
      <w:r>
        <w:rPr>
          <w:rFonts w:ascii="宋体" w:hAnsi="宋体"/>
          <w:b/>
          <w:szCs w:val="21"/>
        </w:rPr>
        <w:t xml:space="preserve">    </w:t>
      </w:r>
      <w:r>
        <w:rPr>
          <w:rFonts w:hint="eastAsia" w:ascii="宋体" w:hAnsi="宋体"/>
          <w:b/>
          <w:szCs w:val="21"/>
        </w:rPr>
        <w:t>方</w:t>
      </w:r>
      <w:r>
        <w:rPr>
          <w:rFonts w:hint="eastAsia" w:ascii="宋体" w:hAnsi="宋体" w:cs="宋体"/>
          <w:szCs w:val="21"/>
        </w:rPr>
        <w:t>（采购人）</w:t>
      </w:r>
      <w:r>
        <w:rPr>
          <w:rFonts w:hint="eastAsia" w:ascii="宋体" w:hAnsi="宋体"/>
          <w:b/>
          <w:szCs w:val="21"/>
        </w:rPr>
        <w:t>：</w:t>
      </w:r>
    </w:p>
    <w:p>
      <w:pPr>
        <w:spacing w:line="360" w:lineRule="auto"/>
        <w:rPr>
          <w:rFonts w:asci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　</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p>
    <w:p>
      <w:pPr>
        <w:spacing w:line="360" w:lineRule="auto"/>
        <w:rPr>
          <w:rFonts w:ascii="宋体"/>
          <w:b/>
          <w:szCs w:val="21"/>
        </w:rPr>
      </w:pPr>
    </w:p>
    <w:p>
      <w:pPr>
        <w:spacing w:line="360" w:lineRule="auto"/>
        <w:rPr>
          <w:rFonts w:ascii="宋体"/>
          <w:szCs w:val="21"/>
        </w:rPr>
      </w:pPr>
      <w:r>
        <w:rPr>
          <w:rFonts w:hint="eastAsia" w:ascii="宋体" w:hAnsi="宋体"/>
          <w:b/>
          <w:szCs w:val="21"/>
        </w:rPr>
        <w:t>乙</w:t>
      </w:r>
      <w:r>
        <w:rPr>
          <w:rFonts w:ascii="宋体" w:hAnsi="宋体"/>
          <w:b/>
          <w:szCs w:val="21"/>
        </w:rPr>
        <w:t xml:space="preserve">    </w:t>
      </w:r>
      <w:r>
        <w:rPr>
          <w:rFonts w:hint="eastAsia" w:ascii="宋体" w:hAnsi="宋体"/>
          <w:b/>
          <w:szCs w:val="21"/>
        </w:rPr>
        <w:t>方</w:t>
      </w:r>
      <w:r>
        <w:rPr>
          <w:rFonts w:hint="eastAsia" w:ascii="宋体" w:hAnsi="宋体" w:cs="宋体"/>
          <w:szCs w:val="21"/>
        </w:rPr>
        <w:t>（中标人）</w:t>
      </w:r>
      <w:r>
        <w:rPr>
          <w:rFonts w:hint="eastAsia" w:ascii="宋体" w:hAnsi="宋体"/>
          <w:b/>
          <w:szCs w:val="21"/>
        </w:rPr>
        <w:t>：</w:t>
      </w:r>
      <w:r>
        <w:rPr>
          <w:rFonts w:ascii="宋体"/>
          <w:b/>
          <w:szCs w:val="21"/>
        </w:rPr>
        <w:br w:type="textWrapping"/>
      </w: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r>
        <w:rPr>
          <w:rFonts w:hint="eastAsia" w:ascii="宋体" w:hAnsi="宋体"/>
          <w:szCs w:val="21"/>
        </w:rPr>
        <w:t>传</w:t>
      </w:r>
      <w:r>
        <w:rPr>
          <w:rFonts w:ascii="宋体" w:hAnsi="宋体"/>
          <w:szCs w:val="21"/>
        </w:rPr>
        <w:t xml:space="preserve">  </w:t>
      </w:r>
      <w:r>
        <w:rPr>
          <w:rFonts w:hint="eastAsia" w:ascii="宋体" w:hAnsi="宋体"/>
          <w:szCs w:val="21"/>
        </w:rPr>
        <w:t>真：</w:t>
      </w:r>
      <w:r>
        <w:rPr>
          <w:rFonts w:ascii="宋体" w:hAnsi="宋体"/>
          <w:szCs w:val="21"/>
        </w:rPr>
        <w:t xml:space="preserve">           </w:t>
      </w:r>
      <w:r>
        <w:rPr>
          <w:rFonts w:hint="eastAsia" w:ascii="宋体" w:hAnsi="宋体"/>
          <w:szCs w:val="21"/>
        </w:rPr>
        <w:t>地</w:t>
      </w:r>
      <w:r>
        <w:rPr>
          <w:rFonts w:ascii="宋体" w:hAnsi="宋体"/>
          <w:szCs w:val="21"/>
        </w:rPr>
        <w:t xml:space="preserve">  </w:t>
      </w:r>
      <w:r>
        <w:rPr>
          <w:rFonts w:hint="eastAsia" w:ascii="宋体" w:hAnsi="宋体"/>
          <w:szCs w:val="21"/>
        </w:rPr>
        <w:t>址：</w:t>
      </w:r>
      <w:r>
        <w:rPr>
          <w:rFonts w:ascii="宋体" w:hAnsi="宋体"/>
          <w:szCs w:val="21"/>
        </w:rPr>
        <w:t xml:space="preserve">   </w:t>
      </w:r>
    </w:p>
    <w:p>
      <w:pPr>
        <w:spacing w:line="360" w:lineRule="auto"/>
        <w:ind w:firstLine="420" w:firstLineChars="200"/>
        <w:rPr>
          <w:rFonts w:ascii="宋体"/>
          <w:szCs w:val="21"/>
        </w:rPr>
      </w:pPr>
      <w:r>
        <w:rPr>
          <w:rFonts w:hint="eastAsia" w:ascii="宋体" w:hAnsi="宋体" w:cs="宋体"/>
          <w:szCs w:val="21"/>
        </w:rPr>
        <w:t>根据</w:t>
      </w:r>
      <w:r>
        <w:rPr>
          <w:rFonts w:hint="eastAsia" w:ascii="宋体" w:hAnsi="宋体" w:cs="宋体"/>
          <w:szCs w:val="21"/>
          <w:u w:val="single"/>
          <w:lang w:eastAsia="zh-CN"/>
        </w:rPr>
        <w:t>购置绿化养护作业车辆项目</w:t>
      </w:r>
      <w:r>
        <w:rPr>
          <w:rFonts w:hint="eastAsia" w:ascii="宋体" w:hAnsi="宋体" w:cs="宋体"/>
          <w:szCs w:val="21"/>
        </w:rPr>
        <w:t>（项目编号：</w:t>
      </w:r>
      <w:r>
        <w:rPr>
          <w:rFonts w:ascii="宋体" w:hAnsi="宋体"/>
          <w:szCs w:val="21"/>
        </w:rPr>
        <w:t>GZBC18HG06003</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9" w:name="_Toc435540759"/>
      <w:r>
        <w:rPr>
          <w:rFonts w:hint="eastAsia" w:ascii="宋体" w:hAnsi="宋体"/>
          <w:b/>
          <w:szCs w:val="21"/>
        </w:rPr>
        <w:t>合同金额</w:t>
      </w:r>
      <w:bookmarkEnd w:id="9"/>
    </w:p>
    <w:p>
      <w:pPr>
        <w:pStyle w:val="7"/>
        <w:spacing w:line="360" w:lineRule="auto"/>
        <w:ind w:firstLine="420" w:firstLineChars="200"/>
        <w:rPr>
          <w:rFonts w:hAnsi="宋体"/>
          <w:sz w:val="21"/>
        </w:rPr>
      </w:pPr>
      <w:r>
        <w:rPr>
          <w:rFonts w:hint="eastAsia" w:hAnsi="宋体"/>
          <w:sz w:val="21"/>
        </w:rPr>
        <w:t>合同金额为（大写）：</w:t>
      </w:r>
      <w:r>
        <w:rPr>
          <w:rFonts w:hAnsi="宋体"/>
          <w:sz w:val="21"/>
        </w:rPr>
        <w:t>_________________</w:t>
      </w:r>
      <w:r>
        <w:rPr>
          <w:rFonts w:hint="eastAsia" w:hAnsi="宋体"/>
          <w:sz w:val="21"/>
        </w:rPr>
        <w:t>元（￥</w:t>
      </w:r>
      <w:r>
        <w:rPr>
          <w:rFonts w:hAnsi="宋体"/>
          <w:sz w:val="21"/>
        </w:rPr>
        <w:t>_______________</w:t>
      </w:r>
      <w:r>
        <w:rPr>
          <w:rFonts w:hint="eastAsia" w:hAnsi="宋体"/>
          <w:sz w:val="21"/>
        </w:rPr>
        <w:t>元）。</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采购内容</w:t>
      </w:r>
    </w:p>
    <w:tbl>
      <w:tblPr>
        <w:tblStyle w:val="17"/>
        <w:tblpPr w:leftFromText="180" w:rightFromText="180" w:vertAnchor="text" w:horzAnchor="page" w:tblpX="887" w:tblpY="306"/>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438"/>
        <w:gridCol w:w="684"/>
        <w:gridCol w:w="3710"/>
        <w:gridCol w:w="3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 w:hRule="atLeast"/>
        </w:trPr>
        <w:tc>
          <w:tcPr>
            <w:tcW w:w="655" w:type="dxa"/>
            <w:vAlign w:val="center"/>
          </w:tcPr>
          <w:p>
            <w:pPr>
              <w:spacing w:line="360" w:lineRule="exact"/>
              <w:jc w:val="center"/>
              <w:rPr>
                <w:rFonts w:ascii="宋体" w:cs="宋体"/>
                <w:b/>
                <w:bCs/>
                <w:szCs w:val="21"/>
              </w:rPr>
            </w:pPr>
            <w:r>
              <w:rPr>
                <w:rFonts w:hint="eastAsia" w:ascii="宋体" w:hAnsi="宋体" w:cs="宋体"/>
                <w:b/>
                <w:bCs/>
                <w:szCs w:val="21"/>
              </w:rPr>
              <w:t>序号</w:t>
            </w:r>
          </w:p>
        </w:tc>
        <w:tc>
          <w:tcPr>
            <w:tcW w:w="1438" w:type="dxa"/>
            <w:vAlign w:val="center"/>
          </w:tcPr>
          <w:p>
            <w:pPr>
              <w:spacing w:line="360" w:lineRule="exact"/>
              <w:jc w:val="center"/>
              <w:rPr>
                <w:rFonts w:ascii="宋体" w:cs="宋体"/>
                <w:b/>
                <w:bCs/>
                <w:szCs w:val="21"/>
              </w:rPr>
            </w:pPr>
            <w:r>
              <w:rPr>
                <w:rFonts w:hint="eastAsia" w:ascii="宋体" w:hAnsi="宋体" w:cs="宋体"/>
                <w:b/>
                <w:bCs/>
                <w:szCs w:val="21"/>
              </w:rPr>
              <w:t>名称</w:t>
            </w:r>
          </w:p>
        </w:tc>
        <w:tc>
          <w:tcPr>
            <w:tcW w:w="684" w:type="dxa"/>
            <w:vAlign w:val="center"/>
          </w:tcPr>
          <w:p>
            <w:pPr>
              <w:spacing w:line="360" w:lineRule="exact"/>
              <w:jc w:val="center"/>
              <w:rPr>
                <w:rFonts w:ascii="宋体" w:cs="宋体"/>
                <w:b/>
                <w:bCs/>
                <w:szCs w:val="21"/>
              </w:rPr>
            </w:pPr>
            <w:r>
              <w:rPr>
                <w:rFonts w:hint="eastAsia" w:ascii="宋体" w:hAnsi="宋体" w:cs="宋体"/>
                <w:b/>
                <w:bCs/>
                <w:szCs w:val="21"/>
              </w:rPr>
              <w:t>数量</w:t>
            </w:r>
          </w:p>
        </w:tc>
        <w:tc>
          <w:tcPr>
            <w:tcW w:w="3710" w:type="dxa"/>
            <w:vAlign w:val="center"/>
          </w:tcPr>
          <w:p>
            <w:pPr>
              <w:spacing w:line="360" w:lineRule="exact"/>
              <w:jc w:val="center"/>
              <w:rPr>
                <w:rFonts w:ascii="宋体" w:cs="宋体"/>
                <w:b/>
                <w:bCs/>
                <w:szCs w:val="21"/>
              </w:rPr>
            </w:pPr>
            <w:r>
              <w:rPr>
                <w:rFonts w:hint="eastAsia" w:ascii="宋体" w:hAnsi="宋体" w:cs="宋体"/>
                <w:b/>
                <w:bCs/>
                <w:szCs w:val="21"/>
              </w:rPr>
              <w:t>备注</w:t>
            </w:r>
          </w:p>
        </w:tc>
        <w:tc>
          <w:tcPr>
            <w:tcW w:w="3475" w:type="dxa"/>
            <w:vAlign w:val="center"/>
          </w:tcPr>
          <w:p>
            <w:pPr>
              <w:spacing w:line="360" w:lineRule="exact"/>
              <w:jc w:val="center"/>
              <w:rPr>
                <w:rFonts w:ascii="宋体" w:cs="宋体"/>
                <w:b/>
                <w:bCs/>
                <w:szCs w:val="21"/>
              </w:rPr>
            </w:pPr>
            <w:r>
              <w:rPr>
                <w:rFonts w:hint="eastAsia" w:ascii="宋体" w:hAnsi="宋体" w:cs="宋体"/>
                <w:b/>
                <w:bCs/>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655" w:type="dxa"/>
            <w:vAlign w:val="center"/>
          </w:tcPr>
          <w:p>
            <w:pPr>
              <w:spacing w:line="400" w:lineRule="exact"/>
              <w:jc w:val="center"/>
              <w:rPr>
                <w:rFonts w:ascii="宋体" w:cs="宋体"/>
                <w:szCs w:val="21"/>
              </w:rPr>
            </w:pPr>
            <w:r>
              <w:rPr>
                <w:rFonts w:ascii="宋体" w:hAnsi="宋体" w:cs="宋体"/>
                <w:szCs w:val="21"/>
              </w:rPr>
              <w:t>1</w:t>
            </w:r>
          </w:p>
        </w:tc>
        <w:tc>
          <w:tcPr>
            <w:tcW w:w="1438" w:type="dxa"/>
            <w:vAlign w:val="center"/>
          </w:tcPr>
          <w:p>
            <w:pPr>
              <w:spacing w:line="400" w:lineRule="exact"/>
              <w:jc w:val="center"/>
              <w:rPr>
                <w:rFonts w:ascii="宋体" w:cs="宋体"/>
                <w:szCs w:val="21"/>
              </w:rPr>
            </w:pPr>
            <w:r>
              <w:rPr>
                <w:rFonts w:hint="eastAsia" w:ascii="宋体" w:hAnsi="宋体" w:cs="宋体"/>
                <w:szCs w:val="21"/>
              </w:rPr>
              <w:t>绿化喷洒车</w:t>
            </w:r>
          </w:p>
        </w:tc>
        <w:tc>
          <w:tcPr>
            <w:tcW w:w="684" w:type="dxa"/>
            <w:vAlign w:val="center"/>
          </w:tcPr>
          <w:p>
            <w:pPr>
              <w:spacing w:line="400" w:lineRule="exact"/>
              <w:jc w:val="center"/>
              <w:rPr>
                <w:rFonts w:ascii="宋体" w:cs="宋体"/>
                <w:szCs w:val="21"/>
              </w:rPr>
            </w:pPr>
            <w:r>
              <w:rPr>
                <w:rFonts w:ascii="宋体" w:hAnsi="宋体" w:cs="宋体"/>
                <w:szCs w:val="21"/>
              </w:rPr>
              <w:t>5</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spacing w:line="400" w:lineRule="exact"/>
              <w:jc w:val="center"/>
              <w:rPr>
                <w:rFonts w:ascii="宋体" w:cs="宋体"/>
                <w:szCs w:val="21"/>
              </w:rPr>
            </w:pPr>
            <w:r>
              <w:rPr>
                <w:rFonts w:hint="eastAsia" w:ascii="宋体" w:hAnsi="宋体" w:cs="宋体"/>
                <w:szCs w:val="21"/>
              </w:rPr>
              <w:t>用于园林绿化日常浇灌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 w:hRule="atLeast"/>
        </w:trPr>
        <w:tc>
          <w:tcPr>
            <w:tcW w:w="655" w:type="dxa"/>
            <w:vAlign w:val="center"/>
          </w:tcPr>
          <w:p>
            <w:pPr>
              <w:jc w:val="center"/>
              <w:rPr>
                <w:rFonts w:ascii="宋体" w:cs="宋体"/>
                <w:szCs w:val="21"/>
              </w:rPr>
            </w:pPr>
            <w:r>
              <w:rPr>
                <w:rFonts w:ascii="宋体" w:hAnsi="宋体" w:cs="宋体"/>
                <w:szCs w:val="21"/>
              </w:rPr>
              <w:t>2</w:t>
            </w:r>
          </w:p>
        </w:tc>
        <w:tc>
          <w:tcPr>
            <w:tcW w:w="1438" w:type="dxa"/>
            <w:vAlign w:val="center"/>
          </w:tcPr>
          <w:p>
            <w:pPr>
              <w:jc w:val="center"/>
              <w:rPr>
                <w:rFonts w:ascii="宋体" w:cs="宋体"/>
                <w:szCs w:val="21"/>
              </w:rPr>
            </w:pPr>
            <w:r>
              <w:rPr>
                <w:rFonts w:hint="eastAsia" w:ascii="宋体" w:hAnsi="宋体" w:cs="宋体"/>
                <w:szCs w:val="21"/>
              </w:rPr>
              <w:t>农药喷洒车</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jc w:val="center"/>
              <w:rPr>
                <w:rFonts w:ascii="宋体" w:cs="宋体"/>
                <w:szCs w:val="21"/>
              </w:rPr>
            </w:pPr>
            <w:r>
              <w:rPr>
                <w:rFonts w:hint="eastAsia" w:ascii="宋体" w:hAnsi="宋体" w:cs="宋体"/>
                <w:szCs w:val="21"/>
              </w:rPr>
              <w:t>用于大面积农药喷洒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655" w:type="dxa"/>
            <w:vAlign w:val="center"/>
          </w:tcPr>
          <w:p>
            <w:pPr>
              <w:jc w:val="center"/>
              <w:rPr>
                <w:rFonts w:ascii="宋体" w:cs="宋体"/>
                <w:szCs w:val="21"/>
              </w:rPr>
            </w:pPr>
            <w:r>
              <w:rPr>
                <w:rFonts w:ascii="宋体" w:hAnsi="宋体" w:cs="宋体"/>
                <w:szCs w:val="21"/>
              </w:rPr>
              <w:t>3</w:t>
            </w:r>
          </w:p>
        </w:tc>
        <w:tc>
          <w:tcPr>
            <w:tcW w:w="1438" w:type="dxa"/>
            <w:vAlign w:val="center"/>
          </w:tcPr>
          <w:p>
            <w:pPr>
              <w:jc w:val="center"/>
              <w:rPr>
                <w:rFonts w:ascii="宋体" w:cs="宋体"/>
                <w:szCs w:val="21"/>
              </w:rPr>
            </w:pPr>
            <w:r>
              <w:rPr>
                <w:rFonts w:hint="eastAsia" w:ascii="宋体" w:hAnsi="宋体" w:cs="宋体"/>
                <w:szCs w:val="21"/>
              </w:rPr>
              <w:t>高空作业车</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jc w:val="center"/>
              <w:rPr>
                <w:rFonts w:ascii="宋体" w:cs="宋体"/>
                <w:szCs w:val="21"/>
              </w:rPr>
            </w:pPr>
            <w:r>
              <w:rPr>
                <w:rFonts w:hint="eastAsia" w:ascii="宋体" w:hAnsi="宋体" w:cs="宋体"/>
                <w:szCs w:val="21"/>
              </w:rPr>
              <w:t>用于绿化养护高空作业，如修剪树冠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655" w:type="dxa"/>
            <w:vAlign w:val="center"/>
          </w:tcPr>
          <w:p>
            <w:pPr>
              <w:jc w:val="center"/>
              <w:rPr>
                <w:rFonts w:ascii="宋体" w:cs="宋体"/>
                <w:szCs w:val="21"/>
              </w:rPr>
            </w:pPr>
            <w:r>
              <w:rPr>
                <w:rFonts w:ascii="宋体" w:hAnsi="宋体" w:cs="宋体"/>
                <w:szCs w:val="21"/>
              </w:rPr>
              <w:t>4</w:t>
            </w:r>
          </w:p>
        </w:tc>
        <w:tc>
          <w:tcPr>
            <w:tcW w:w="1438" w:type="dxa"/>
            <w:vAlign w:val="center"/>
          </w:tcPr>
          <w:p>
            <w:pPr>
              <w:jc w:val="center"/>
              <w:rPr>
                <w:rFonts w:ascii="宋体" w:cs="宋体"/>
                <w:szCs w:val="21"/>
              </w:rPr>
            </w:pPr>
            <w:r>
              <w:rPr>
                <w:rFonts w:ascii="宋体" w:hAnsi="宋体" w:cs="宋体"/>
                <w:szCs w:val="21"/>
              </w:rPr>
              <w:t>8</w:t>
            </w:r>
            <w:r>
              <w:rPr>
                <w:rFonts w:hint="eastAsia" w:ascii="宋体" w:hAnsi="宋体" w:cs="宋体"/>
                <w:szCs w:val="21"/>
              </w:rPr>
              <w:t>吨随车起重</w:t>
            </w:r>
          </w:p>
          <w:p>
            <w:pPr>
              <w:jc w:val="center"/>
              <w:rPr>
                <w:rFonts w:ascii="宋体" w:cs="宋体"/>
                <w:szCs w:val="21"/>
              </w:rPr>
            </w:pPr>
            <w:r>
              <w:rPr>
                <w:rFonts w:hint="eastAsia" w:ascii="宋体" w:hAnsi="宋体" w:cs="宋体"/>
                <w:szCs w:val="21"/>
              </w:rPr>
              <w:t>运输车</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jc w:val="center"/>
              <w:rPr>
                <w:rFonts w:ascii="宋体" w:cs="宋体"/>
                <w:szCs w:val="21"/>
              </w:rPr>
            </w:pPr>
            <w:r>
              <w:rPr>
                <w:rFonts w:hint="eastAsia" w:ascii="宋体" w:hAnsi="宋体" w:cs="宋体"/>
                <w:szCs w:val="21"/>
              </w:rPr>
              <w:t>用于收拾运输大型树木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655" w:type="dxa"/>
            <w:vAlign w:val="center"/>
          </w:tcPr>
          <w:p>
            <w:pPr>
              <w:jc w:val="center"/>
              <w:rPr>
                <w:rFonts w:ascii="宋体" w:cs="宋体"/>
                <w:szCs w:val="21"/>
              </w:rPr>
            </w:pPr>
            <w:r>
              <w:rPr>
                <w:rFonts w:ascii="宋体" w:hAnsi="宋体" w:cs="宋体"/>
                <w:szCs w:val="21"/>
              </w:rPr>
              <w:t>5</w:t>
            </w:r>
          </w:p>
        </w:tc>
        <w:tc>
          <w:tcPr>
            <w:tcW w:w="1438" w:type="dxa"/>
            <w:vAlign w:val="center"/>
          </w:tcPr>
          <w:p>
            <w:pPr>
              <w:jc w:val="center"/>
              <w:rPr>
                <w:rFonts w:ascii="宋体" w:cs="宋体"/>
                <w:szCs w:val="21"/>
              </w:rPr>
            </w:pPr>
            <w:r>
              <w:rPr>
                <w:rFonts w:hint="eastAsia" w:ascii="宋体" w:hAnsi="宋体" w:cs="宋体"/>
                <w:szCs w:val="21"/>
              </w:rPr>
              <w:t>钩机（小型）</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含购置税、发票税、运费、炮头</w:t>
            </w:r>
          </w:p>
        </w:tc>
        <w:tc>
          <w:tcPr>
            <w:tcW w:w="3475" w:type="dxa"/>
            <w:vAlign w:val="center"/>
          </w:tcPr>
          <w:p>
            <w:pPr>
              <w:jc w:val="center"/>
              <w:rPr>
                <w:rFonts w:ascii="宋体" w:cs="宋体"/>
                <w:szCs w:val="21"/>
              </w:rPr>
            </w:pPr>
            <w:r>
              <w:rPr>
                <w:rFonts w:hint="eastAsia" w:ascii="宋体" w:hAnsi="宋体" w:cs="宋体"/>
                <w:szCs w:val="21"/>
              </w:rPr>
              <w:t>用于小型耕种开挖及局部施工改造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655" w:type="dxa"/>
            <w:vAlign w:val="center"/>
          </w:tcPr>
          <w:p>
            <w:pPr>
              <w:jc w:val="center"/>
              <w:rPr>
                <w:rFonts w:ascii="宋体" w:cs="宋体"/>
                <w:szCs w:val="21"/>
              </w:rPr>
            </w:pPr>
            <w:r>
              <w:rPr>
                <w:rFonts w:ascii="宋体" w:hAnsi="宋体" w:cs="宋体"/>
                <w:szCs w:val="21"/>
              </w:rPr>
              <w:t>6</w:t>
            </w:r>
          </w:p>
        </w:tc>
        <w:tc>
          <w:tcPr>
            <w:tcW w:w="1438" w:type="dxa"/>
            <w:vAlign w:val="center"/>
          </w:tcPr>
          <w:p>
            <w:pPr>
              <w:jc w:val="center"/>
              <w:rPr>
                <w:rFonts w:ascii="宋体" w:cs="宋体"/>
                <w:szCs w:val="21"/>
              </w:rPr>
            </w:pPr>
            <w:r>
              <w:rPr>
                <w:rFonts w:hint="eastAsia" w:ascii="宋体" w:hAnsi="宋体" w:cs="宋体"/>
                <w:szCs w:val="21"/>
              </w:rPr>
              <w:t>钩机（大型）</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含购置税、发票税、运费、炮头</w:t>
            </w:r>
          </w:p>
        </w:tc>
        <w:tc>
          <w:tcPr>
            <w:tcW w:w="3475" w:type="dxa"/>
            <w:vAlign w:val="center"/>
          </w:tcPr>
          <w:p>
            <w:pPr>
              <w:jc w:val="center"/>
              <w:rPr>
                <w:rFonts w:ascii="宋体" w:cs="宋体"/>
                <w:szCs w:val="21"/>
              </w:rPr>
            </w:pPr>
            <w:r>
              <w:rPr>
                <w:rFonts w:hint="eastAsia" w:ascii="宋体" w:hAnsi="宋体" w:cs="宋体"/>
                <w:szCs w:val="21"/>
              </w:rPr>
              <w:t>用于大型耕种开挖、大面积施工改造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9" w:hRule="atLeast"/>
        </w:trPr>
        <w:tc>
          <w:tcPr>
            <w:tcW w:w="655" w:type="dxa"/>
            <w:vAlign w:val="center"/>
          </w:tcPr>
          <w:p>
            <w:pPr>
              <w:jc w:val="center"/>
              <w:rPr>
                <w:rFonts w:ascii="宋体" w:cs="宋体"/>
                <w:szCs w:val="21"/>
              </w:rPr>
            </w:pPr>
            <w:r>
              <w:rPr>
                <w:rFonts w:ascii="宋体" w:hAnsi="宋体" w:cs="宋体"/>
                <w:szCs w:val="21"/>
              </w:rPr>
              <w:t>7</w:t>
            </w:r>
          </w:p>
        </w:tc>
        <w:tc>
          <w:tcPr>
            <w:tcW w:w="1438" w:type="dxa"/>
            <w:vAlign w:val="center"/>
          </w:tcPr>
          <w:p>
            <w:pPr>
              <w:jc w:val="center"/>
              <w:rPr>
                <w:rFonts w:ascii="宋体" w:cs="宋体"/>
                <w:szCs w:val="21"/>
              </w:rPr>
            </w:pPr>
            <w:r>
              <w:rPr>
                <w:rFonts w:hint="eastAsia" w:ascii="宋体" w:hAnsi="宋体" w:cs="宋体"/>
                <w:szCs w:val="21"/>
              </w:rPr>
              <w:t>铲车</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含购置税、发票税、运费</w:t>
            </w:r>
          </w:p>
        </w:tc>
        <w:tc>
          <w:tcPr>
            <w:tcW w:w="3475" w:type="dxa"/>
            <w:vAlign w:val="center"/>
          </w:tcPr>
          <w:p>
            <w:pPr>
              <w:jc w:val="center"/>
              <w:rPr>
                <w:rFonts w:ascii="宋体" w:cs="宋体"/>
                <w:szCs w:val="21"/>
              </w:rPr>
            </w:pPr>
            <w:r>
              <w:rPr>
                <w:rFonts w:hint="eastAsia" w:ascii="宋体" w:hAnsi="宋体" w:cs="宋体"/>
                <w:szCs w:val="21"/>
              </w:rPr>
              <w:t>用于清理绿化垃圾及其他垃圾、杂物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655" w:type="dxa"/>
            <w:vAlign w:val="center"/>
          </w:tcPr>
          <w:p>
            <w:pPr>
              <w:jc w:val="center"/>
              <w:rPr>
                <w:rFonts w:ascii="宋体" w:cs="宋体"/>
                <w:szCs w:val="21"/>
              </w:rPr>
            </w:pPr>
            <w:r>
              <w:rPr>
                <w:rFonts w:ascii="宋体" w:hAnsi="宋体" w:cs="宋体"/>
                <w:szCs w:val="21"/>
              </w:rPr>
              <w:t>8</w:t>
            </w:r>
          </w:p>
        </w:tc>
        <w:tc>
          <w:tcPr>
            <w:tcW w:w="1438" w:type="dxa"/>
            <w:vAlign w:val="center"/>
          </w:tcPr>
          <w:p>
            <w:pPr>
              <w:jc w:val="center"/>
              <w:rPr>
                <w:rFonts w:ascii="宋体" w:cs="宋体"/>
                <w:szCs w:val="21"/>
              </w:rPr>
            </w:pPr>
            <w:r>
              <w:rPr>
                <w:rFonts w:hint="eastAsia" w:ascii="宋体" w:hAnsi="宋体" w:cs="宋体"/>
                <w:szCs w:val="21"/>
              </w:rPr>
              <w:t>平板运输车</w:t>
            </w:r>
          </w:p>
        </w:tc>
        <w:tc>
          <w:tcPr>
            <w:tcW w:w="684" w:type="dxa"/>
            <w:vAlign w:val="center"/>
          </w:tcPr>
          <w:p>
            <w:pPr>
              <w:jc w:val="center"/>
              <w:rPr>
                <w:rFonts w:ascii="宋体" w:cs="宋体"/>
                <w:szCs w:val="21"/>
              </w:rPr>
            </w:pPr>
            <w:r>
              <w:rPr>
                <w:rFonts w:ascii="宋体" w:hAnsi="宋体" w:cs="宋体"/>
                <w:szCs w:val="21"/>
              </w:rPr>
              <w:t>1</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jc w:val="center"/>
              <w:rPr>
                <w:rFonts w:ascii="宋体" w:cs="宋体"/>
                <w:szCs w:val="21"/>
              </w:rPr>
            </w:pPr>
            <w:r>
              <w:rPr>
                <w:rFonts w:hint="eastAsia" w:ascii="宋体" w:hAnsi="宋体" w:cs="宋体"/>
                <w:szCs w:val="21"/>
              </w:rPr>
              <w:t>用于运载钩机及铲车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655" w:type="dxa"/>
            <w:vAlign w:val="center"/>
          </w:tcPr>
          <w:p>
            <w:pPr>
              <w:jc w:val="center"/>
              <w:rPr>
                <w:rFonts w:ascii="宋体" w:cs="宋体"/>
                <w:szCs w:val="21"/>
              </w:rPr>
            </w:pPr>
            <w:r>
              <w:rPr>
                <w:rFonts w:ascii="宋体" w:hAnsi="宋体" w:cs="宋体"/>
                <w:szCs w:val="21"/>
              </w:rPr>
              <w:t>9</w:t>
            </w:r>
          </w:p>
        </w:tc>
        <w:tc>
          <w:tcPr>
            <w:tcW w:w="1438" w:type="dxa"/>
            <w:vAlign w:val="center"/>
          </w:tcPr>
          <w:p>
            <w:pPr>
              <w:jc w:val="center"/>
              <w:rPr>
                <w:rFonts w:ascii="宋体" w:cs="宋体"/>
                <w:szCs w:val="21"/>
              </w:rPr>
            </w:pPr>
            <w:r>
              <w:rPr>
                <w:rFonts w:hint="eastAsia" w:ascii="宋体" w:hAnsi="宋体" w:cs="宋体"/>
                <w:szCs w:val="21"/>
              </w:rPr>
              <w:t>自卸车</w:t>
            </w:r>
          </w:p>
        </w:tc>
        <w:tc>
          <w:tcPr>
            <w:tcW w:w="684" w:type="dxa"/>
            <w:vAlign w:val="center"/>
          </w:tcPr>
          <w:p>
            <w:pPr>
              <w:jc w:val="center"/>
              <w:rPr>
                <w:rFonts w:ascii="宋体" w:cs="宋体"/>
                <w:szCs w:val="21"/>
              </w:rPr>
            </w:pPr>
            <w:r>
              <w:rPr>
                <w:rFonts w:ascii="宋体" w:hAnsi="宋体" w:cs="宋体"/>
                <w:szCs w:val="21"/>
              </w:rPr>
              <w:t>3</w:t>
            </w:r>
          </w:p>
        </w:tc>
        <w:tc>
          <w:tcPr>
            <w:tcW w:w="3710" w:type="dxa"/>
            <w:vAlign w:val="center"/>
          </w:tcPr>
          <w:p>
            <w:pPr>
              <w:spacing w:line="260" w:lineRule="exact"/>
              <w:rPr>
                <w:rFonts w:ascii="宋体" w:cs="宋体"/>
                <w:szCs w:val="21"/>
              </w:rPr>
            </w:pPr>
            <w:r>
              <w:rPr>
                <w:rFonts w:hint="eastAsia" w:ascii="宋体" w:hAnsi="宋体" w:cs="宋体"/>
                <w:szCs w:val="21"/>
              </w:rPr>
              <w:t>含购置税、发票税、上牌费、交强险、运费、含倒车雷达及防爆玻璃膜</w:t>
            </w:r>
          </w:p>
        </w:tc>
        <w:tc>
          <w:tcPr>
            <w:tcW w:w="3475" w:type="dxa"/>
            <w:vAlign w:val="center"/>
          </w:tcPr>
          <w:p>
            <w:pPr>
              <w:jc w:val="center"/>
              <w:rPr>
                <w:rFonts w:ascii="宋体" w:cs="宋体"/>
                <w:szCs w:val="21"/>
              </w:rPr>
            </w:pPr>
            <w:r>
              <w:rPr>
                <w:rFonts w:hint="eastAsia" w:ascii="宋体" w:hAnsi="宋体" w:cs="宋体"/>
                <w:szCs w:val="21"/>
              </w:rPr>
              <w:t>用于运输绿化垃圾及其他垃圾、杂物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5" w:hRule="atLeast"/>
        </w:trPr>
        <w:tc>
          <w:tcPr>
            <w:tcW w:w="655" w:type="dxa"/>
            <w:vAlign w:val="center"/>
          </w:tcPr>
          <w:p>
            <w:pPr>
              <w:jc w:val="center"/>
              <w:rPr>
                <w:rFonts w:ascii="宋体" w:cs="宋体"/>
                <w:szCs w:val="21"/>
              </w:rPr>
            </w:pPr>
            <w:r>
              <w:rPr>
                <w:rFonts w:ascii="宋体" w:hAnsi="宋体" w:cs="宋体"/>
                <w:szCs w:val="21"/>
              </w:rPr>
              <w:t>10</w:t>
            </w:r>
          </w:p>
        </w:tc>
        <w:tc>
          <w:tcPr>
            <w:tcW w:w="1438" w:type="dxa"/>
            <w:vAlign w:val="center"/>
          </w:tcPr>
          <w:p>
            <w:pPr>
              <w:jc w:val="center"/>
              <w:rPr>
                <w:rFonts w:ascii="宋体" w:cs="宋体"/>
                <w:szCs w:val="21"/>
              </w:rPr>
            </w:pPr>
            <w:r>
              <w:rPr>
                <w:rFonts w:hint="eastAsia" w:ascii="宋体" w:hAnsi="宋体" w:cs="宋体"/>
                <w:szCs w:val="21"/>
              </w:rPr>
              <w:t>电瓶三轮运输车</w:t>
            </w:r>
          </w:p>
        </w:tc>
        <w:tc>
          <w:tcPr>
            <w:tcW w:w="684" w:type="dxa"/>
            <w:vAlign w:val="center"/>
          </w:tcPr>
          <w:p>
            <w:pPr>
              <w:jc w:val="center"/>
              <w:rPr>
                <w:rFonts w:ascii="宋体" w:cs="宋体"/>
                <w:szCs w:val="21"/>
              </w:rPr>
            </w:pPr>
            <w:r>
              <w:rPr>
                <w:rFonts w:ascii="宋体" w:hAnsi="宋体" w:cs="宋体"/>
                <w:szCs w:val="21"/>
              </w:rPr>
              <w:t>20</w:t>
            </w:r>
          </w:p>
        </w:tc>
        <w:tc>
          <w:tcPr>
            <w:tcW w:w="3710" w:type="dxa"/>
            <w:vAlign w:val="center"/>
          </w:tcPr>
          <w:p>
            <w:pPr>
              <w:rPr>
                <w:rFonts w:ascii="宋体" w:cs="宋体"/>
                <w:szCs w:val="21"/>
              </w:rPr>
            </w:pPr>
            <w:r>
              <w:rPr>
                <w:rFonts w:hint="eastAsia" w:ascii="宋体" w:hAnsi="宋体" w:cs="宋体"/>
                <w:szCs w:val="21"/>
              </w:rPr>
              <w:t>含发票税、运费</w:t>
            </w:r>
          </w:p>
        </w:tc>
        <w:tc>
          <w:tcPr>
            <w:tcW w:w="3475" w:type="dxa"/>
            <w:vAlign w:val="center"/>
          </w:tcPr>
          <w:p>
            <w:pPr>
              <w:jc w:val="center"/>
              <w:rPr>
                <w:rFonts w:ascii="宋体" w:cs="宋体"/>
                <w:szCs w:val="21"/>
              </w:rPr>
            </w:pPr>
            <w:r>
              <w:rPr>
                <w:rFonts w:hint="eastAsia" w:ascii="宋体" w:hAnsi="宋体" w:cs="宋体"/>
                <w:szCs w:val="21"/>
              </w:rPr>
              <w:t>用于运输日常养护作业工具和用品</w:t>
            </w:r>
          </w:p>
        </w:tc>
      </w:tr>
    </w:tbl>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双方权力与义务</w:t>
      </w:r>
    </w:p>
    <w:p>
      <w:pPr>
        <w:tabs>
          <w:tab w:val="left" w:pos="1860"/>
        </w:tabs>
        <w:spacing w:line="360" w:lineRule="auto"/>
        <w:rPr>
          <w:rFonts w:ascii="宋体"/>
          <w:szCs w:val="21"/>
        </w:rPr>
      </w:pPr>
      <w:r>
        <w:rPr>
          <w:rFonts w:ascii="宋体" w:hAnsi="宋体"/>
          <w:szCs w:val="21"/>
        </w:rPr>
        <w:t xml:space="preserve">1. </w:t>
      </w:r>
      <w:r>
        <w:rPr>
          <w:rFonts w:hint="eastAsia" w:ascii="宋体" w:hAnsi="宋体"/>
          <w:szCs w:val="21"/>
        </w:rPr>
        <w:t>甲方的权利和义务</w:t>
      </w:r>
    </w:p>
    <w:p>
      <w:pPr>
        <w:tabs>
          <w:tab w:val="left" w:pos="1695"/>
        </w:tabs>
        <w:spacing w:line="360" w:lineRule="auto"/>
        <w:rPr>
          <w:rFonts w:ascii="宋体"/>
          <w:szCs w:val="21"/>
        </w:rPr>
      </w:pPr>
      <w:r>
        <w:rPr>
          <w:rFonts w:ascii="宋体" w:hAnsi="宋体"/>
          <w:szCs w:val="21"/>
        </w:rPr>
        <w:t xml:space="preserve">1.1 </w:t>
      </w:r>
      <w:r>
        <w:rPr>
          <w:rFonts w:hint="eastAsia" w:ascii="宋体" w:hAnsi="宋体"/>
          <w:szCs w:val="21"/>
        </w:rPr>
        <w:t>甲方有权随时检查乙方的服务履行情况，并向乙方提出修改。</w:t>
      </w:r>
    </w:p>
    <w:p>
      <w:pPr>
        <w:spacing w:line="360" w:lineRule="auto"/>
        <w:rPr>
          <w:rFonts w:ascii="宋体"/>
          <w:szCs w:val="21"/>
        </w:rPr>
      </w:pPr>
      <w:r>
        <w:rPr>
          <w:rFonts w:ascii="宋体" w:hAnsi="宋体"/>
          <w:szCs w:val="21"/>
        </w:rPr>
        <w:t xml:space="preserve">1.2 </w:t>
      </w:r>
      <w:r>
        <w:rPr>
          <w:rFonts w:hint="eastAsia" w:ascii="宋体" w:hAnsi="宋体"/>
          <w:szCs w:val="21"/>
        </w:rPr>
        <w:t>当发生服务违约时，则甲方有权在履约保证金中进行扣款</w:t>
      </w:r>
      <w:r>
        <w:rPr>
          <w:rFonts w:ascii="宋体" w:hAnsi="宋体"/>
          <w:szCs w:val="21"/>
        </w:rPr>
        <w:t xml:space="preserve"> </w:t>
      </w:r>
      <w:r>
        <w:rPr>
          <w:rFonts w:hint="eastAsia" w:ascii="宋体" w:hAnsi="宋体"/>
          <w:szCs w:val="21"/>
        </w:rPr>
        <w:t>。</w:t>
      </w:r>
    </w:p>
    <w:p>
      <w:pPr>
        <w:tabs>
          <w:tab w:val="left" w:pos="840"/>
          <w:tab w:val="left" w:pos="1695"/>
        </w:tabs>
        <w:spacing w:line="360" w:lineRule="auto"/>
        <w:rPr>
          <w:rFonts w:ascii="宋体"/>
          <w:szCs w:val="21"/>
        </w:rPr>
      </w:pPr>
      <w:r>
        <w:rPr>
          <w:rFonts w:ascii="宋体" w:hAnsi="宋体"/>
          <w:szCs w:val="21"/>
        </w:rPr>
        <w:t xml:space="preserve">1.3 </w:t>
      </w:r>
      <w:r>
        <w:rPr>
          <w:rFonts w:hint="eastAsia" w:ascii="宋体" w:hAnsi="宋体"/>
          <w:szCs w:val="21"/>
        </w:rPr>
        <w:t>在乙方提供服务时，如对甲方的设备造成了损坏，甲方有权要求乙方赔偿。</w:t>
      </w:r>
    </w:p>
    <w:p>
      <w:pPr>
        <w:tabs>
          <w:tab w:val="left" w:pos="1080"/>
          <w:tab w:val="left" w:pos="1695"/>
        </w:tabs>
        <w:spacing w:line="360" w:lineRule="auto"/>
        <w:rPr>
          <w:rFonts w:ascii="宋体"/>
          <w:szCs w:val="21"/>
        </w:rPr>
      </w:pPr>
      <w:r>
        <w:rPr>
          <w:rFonts w:ascii="宋体" w:hAnsi="宋体"/>
          <w:szCs w:val="21"/>
        </w:rPr>
        <w:t xml:space="preserve">1.4 </w:t>
      </w:r>
      <w:r>
        <w:rPr>
          <w:rFonts w:hint="eastAsia" w:ascii="宋体" w:hAnsi="宋体"/>
          <w:szCs w:val="21"/>
        </w:rPr>
        <w:t>甲方应按合同规定向乙方支付服务费用。</w:t>
      </w:r>
    </w:p>
    <w:p>
      <w:pPr>
        <w:tabs>
          <w:tab w:val="left" w:pos="1860"/>
        </w:tabs>
        <w:spacing w:line="360" w:lineRule="auto"/>
        <w:rPr>
          <w:rFonts w:ascii="宋体"/>
          <w:szCs w:val="21"/>
        </w:rPr>
      </w:pPr>
      <w:r>
        <w:rPr>
          <w:rFonts w:ascii="宋体" w:hAnsi="宋体"/>
          <w:szCs w:val="21"/>
        </w:rPr>
        <w:t xml:space="preserve">2. </w:t>
      </w:r>
      <w:r>
        <w:rPr>
          <w:rFonts w:hint="eastAsia" w:ascii="宋体" w:hAnsi="宋体"/>
          <w:szCs w:val="21"/>
        </w:rPr>
        <w:t>乙方的权利和义务</w:t>
      </w:r>
    </w:p>
    <w:p>
      <w:pPr>
        <w:tabs>
          <w:tab w:val="left" w:pos="1080"/>
          <w:tab w:val="left" w:pos="1695"/>
        </w:tabs>
        <w:spacing w:line="360" w:lineRule="auto"/>
        <w:ind w:left="31680" w:hanging="420" w:hangingChars="200"/>
        <w:rPr>
          <w:rFonts w:ascii="宋体"/>
          <w:szCs w:val="21"/>
        </w:rPr>
      </w:pPr>
      <w:r>
        <w:rPr>
          <w:rFonts w:ascii="宋体" w:hAnsi="宋体"/>
          <w:szCs w:val="21"/>
        </w:rPr>
        <w:t xml:space="preserve">2.1 </w:t>
      </w:r>
      <w:r>
        <w:rPr>
          <w:rFonts w:hint="eastAsia" w:ascii="宋体" w:hAnsi="宋体"/>
          <w:szCs w:val="21"/>
        </w:rPr>
        <w:t>乙方应按招标文件的要求、投标文件的承诺和和本合同维护细则要求执行进行服务，发生任何服务的变更均须向甲方提出交书面报审报告。</w:t>
      </w:r>
    </w:p>
    <w:p>
      <w:pPr>
        <w:tabs>
          <w:tab w:val="left" w:pos="1080"/>
          <w:tab w:val="left" w:pos="1695"/>
        </w:tabs>
        <w:spacing w:line="360" w:lineRule="auto"/>
        <w:rPr>
          <w:rFonts w:ascii="宋体"/>
          <w:szCs w:val="21"/>
        </w:rPr>
      </w:pPr>
      <w:r>
        <w:rPr>
          <w:rFonts w:ascii="宋体" w:hAnsi="宋体"/>
          <w:szCs w:val="21"/>
        </w:rPr>
        <w:t xml:space="preserve">2.2 </w:t>
      </w:r>
      <w:r>
        <w:rPr>
          <w:rFonts w:hint="eastAsia" w:ascii="宋体" w:hAnsi="宋体"/>
          <w:szCs w:val="21"/>
        </w:rPr>
        <w:t>乙方有权要求甲方按时支付服务费用。如甲方不按时支付乙方有权要求甲方支付滞纳金。</w:t>
      </w:r>
    </w:p>
    <w:p>
      <w:pPr>
        <w:tabs>
          <w:tab w:val="left" w:pos="1080"/>
          <w:tab w:val="left" w:pos="1695"/>
        </w:tabs>
        <w:spacing w:line="360" w:lineRule="auto"/>
        <w:ind w:left="31680" w:hanging="420" w:hangingChars="200"/>
        <w:rPr>
          <w:rFonts w:ascii="宋体"/>
          <w:b/>
          <w:szCs w:val="21"/>
        </w:rPr>
      </w:pPr>
      <w:r>
        <w:rPr>
          <w:rFonts w:ascii="宋体" w:hAnsi="宋体"/>
          <w:szCs w:val="21"/>
        </w:rPr>
        <w:t xml:space="preserve">2.3 </w:t>
      </w:r>
      <w:r>
        <w:rPr>
          <w:rFonts w:hint="eastAsia" w:ascii="宋体" w:hAnsi="宋体"/>
          <w:szCs w:val="21"/>
        </w:rPr>
        <w:t>乙方在提供服务时如损坏了甲方的设备，乙方应照价赔偿或更换同等设备。若因设备的损坏而引起其它损失的，乙方应作出合理赔偿（以甲乙双方协商或行政仲裁的结果赔偿）。</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rPr>
        <w:t>履约保证金或履约保函</w:t>
      </w:r>
    </w:p>
    <w:p>
      <w:pPr>
        <w:spacing w:line="360" w:lineRule="auto"/>
        <w:ind w:left="31680" w:hanging="315" w:hangingChars="150"/>
        <w:rPr>
          <w:color w:val="FF0000"/>
          <w:u w:val="single"/>
        </w:rPr>
      </w:pPr>
      <w:r>
        <w:rPr>
          <w:rFonts w:ascii="宋体" w:hAnsi="宋体"/>
          <w:color w:val="FF0000"/>
        </w:rPr>
        <w:t xml:space="preserve">1. </w:t>
      </w:r>
      <w:r>
        <w:rPr>
          <w:rFonts w:hint="eastAsia" w:ascii="宋体" w:hAnsi="宋体"/>
          <w:color w:val="FF0000"/>
        </w:rPr>
        <w:t>乙方在签订合同</w:t>
      </w:r>
      <w:r>
        <w:rPr>
          <w:rFonts w:ascii="宋体" w:hAnsi="宋体"/>
          <w:color w:val="FF0000"/>
          <w:u w:val="single"/>
        </w:rPr>
        <w:t xml:space="preserve"> 5</w:t>
      </w:r>
      <w:r>
        <w:rPr>
          <w:rFonts w:hint="eastAsia" w:ascii="宋体" w:hAnsi="宋体"/>
          <w:color w:val="FF0000"/>
        </w:rPr>
        <w:t>日内，应向甲方提交以甲方为受益人的金额为</w:t>
      </w:r>
      <w:r>
        <w:rPr>
          <w:rFonts w:hint="eastAsia" w:ascii="宋体" w:hAnsi="宋体"/>
          <w:color w:val="FF0000"/>
          <w:u w:val="single"/>
        </w:rPr>
        <w:t>￥元</w:t>
      </w:r>
      <w:r>
        <w:rPr>
          <w:rFonts w:hint="eastAsia" w:ascii="宋体" w:hAnsi="宋体"/>
          <w:color w:val="FF0000"/>
        </w:rPr>
        <w:t>履约保证金。</w:t>
      </w:r>
    </w:p>
    <w:p>
      <w:pPr>
        <w:spacing w:line="360" w:lineRule="auto"/>
        <w:rPr>
          <w:color w:val="FF0000"/>
        </w:rPr>
      </w:pPr>
      <w:r>
        <w:rPr>
          <w:rFonts w:ascii="宋体" w:hAnsi="宋体"/>
          <w:color w:val="FF0000"/>
        </w:rPr>
        <w:t xml:space="preserve">2. </w:t>
      </w:r>
      <w:r>
        <w:rPr>
          <w:rFonts w:hint="eastAsia" w:ascii="宋体" w:hAnsi="宋体"/>
          <w:color w:val="FF0000"/>
          <w:szCs w:val="21"/>
        </w:rPr>
        <w:t>当发生服务违约时，甲方有权在履约保证金中进行扣款。</w:t>
      </w:r>
    </w:p>
    <w:p>
      <w:pPr>
        <w:spacing w:line="360" w:lineRule="auto"/>
        <w:ind w:left="31680" w:hanging="315" w:hangingChars="150"/>
        <w:rPr>
          <w:rFonts w:ascii="宋体"/>
          <w:b/>
          <w:color w:val="FF0000"/>
          <w:szCs w:val="21"/>
        </w:rPr>
      </w:pPr>
      <w:r>
        <w:rPr>
          <w:rFonts w:ascii="宋体" w:hAnsi="宋体"/>
          <w:color w:val="FF0000"/>
        </w:rPr>
        <w:t xml:space="preserve">3. </w:t>
      </w:r>
      <w:r>
        <w:rPr>
          <w:rFonts w:hint="eastAsia" w:ascii="宋体" w:hAnsi="宋体"/>
          <w:color w:val="FF0000"/>
        </w:rPr>
        <w:t>乙方在服务期满后，经甲方验收合格后，</w:t>
      </w:r>
      <w:r>
        <w:rPr>
          <w:rFonts w:ascii="宋体" w:hAnsi="宋体"/>
          <w:color w:val="FF0000"/>
        </w:rPr>
        <w:t>15</w:t>
      </w:r>
      <w:r>
        <w:rPr>
          <w:rFonts w:hint="eastAsia" w:ascii="宋体" w:hAnsi="宋体"/>
          <w:color w:val="FF0000"/>
        </w:rPr>
        <w:t>个工作日内一次性无息退还履约保证金。如在服务期内，乙方自行停止合约或违反合同有关规定被甲方终止合约的，则履约保证金全部归甲方所有。</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服务期间（项目服务期限）</w:t>
      </w:r>
    </w:p>
    <w:p>
      <w:pPr>
        <w:spacing w:line="360" w:lineRule="auto"/>
        <w:ind w:firstLine="435"/>
        <w:rPr>
          <w:rFonts w:ascii="宋体"/>
          <w:szCs w:val="21"/>
        </w:rPr>
      </w:pPr>
      <w:r>
        <w:rPr>
          <w:rFonts w:hint="eastAsia" w:ascii="宋体" w:hAnsi="宋体"/>
          <w:szCs w:val="21"/>
        </w:rPr>
        <w:t>委托服务期间自</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月至</w:t>
      </w:r>
      <w:r>
        <w:rPr>
          <w:rFonts w:ascii="宋体" w:hAnsi="宋体"/>
          <w:szCs w:val="21"/>
        </w:rPr>
        <w:t>______</w:t>
      </w:r>
      <w:r>
        <w:rPr>
          <w:rFonts w:hint="eastAsia" w:ascii="宋体" w:hAnsi="宋体"/>
          <w:szCs w:val="21"/>
        </w:rPr>
        <w:t>年</w:t>
      </w:r>
      <w:r>
        <w:rPr>
          <w:rFonts w:ascii="宋体" w:hAnsi="宋体"/>
          <w:szCs w:val="21"/>
        </w:rPr>
        <w:t>______</w:t>
      </w:r>
      <w:r>
        <w:rPr>
          <w:rFonts w:hint="eastAsia" w:ascii="宋体" w:hAnsi="宋体"/>
          <w:szCs w:val="21"/>
        </w:rPr>
        <w:t>月止。</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color w:val="FF0000"/>
          <w:szCs w:val="21"/>
          <w:highlight w:val="yellow"/>
        </w:rPr>
      </w:pPr>
      <w:bookmarkStart w:id="10" w:name="_Toc435540763"/>
      <w:r>
        <w:rPr>
          <w:rFonts w:hint="eastAsia" w:ascii="宋体" w:hAnsi="宋体"/>
          <w:b/>
          <w:color w:val="FF0000"/>
          <w:szCs w:val="21"/>
          <w:highlight w:val="yellow"/>
        </w:rPr>
        <w:t>付款方式</w:t>
      </w:r>
      <w:bookmarkEnd w:id="10"/>
    </w:p>
    <w:p>
      <w:pPr>
        <w:pStyle w:val="7"/>
        <w:tabs>
          <w:tab w:val="left" w:pos="7740"/>
        </w:tabs>
        <w:adjustRightInd w:val="0"/>
        <w:snapToGrid w:val="0"/>
        <w:spacing w:line="360" w:lineRule="auto"/>
        <w:ind w:firstLine="640"/>
        <w:jc w:val="left"/>
        <w:rPr>
          <w:rFonts w:hAnsi="宋体" w:cs="宋体"/>
          <w:color w:val="FF0000"/>
          <w:kern w:val="28"/>
          <w:sz w:val="21"/>
        </w:rPr>
      </w:pPr>
      <w:bookmarkStart w:id="11" w:name="_Toc435540767"/>
      <w:r>
        <w:rPr>
          <w:rFonts w:hint="eastAsia" w:hAnsi="宋体" w:cs="宋体"/>
          <w:color w:val="FF0000"/>
          <w:kern w:val="28"/>
          <w:sz w:val="21"/>
          <w:highlight w:val="yellow"/>
        </w:rPr>
        <w:t>项目中标后，根据合同采取分期予以支付。车辆上牌缴税并经甲方验收合格后一个月内支付中标价的</w:t>
      </w:r>
      <w:r>
        <w:rPr>
          <w:rFonts w:hAnsi="宋体" w:cs="宋体"/>
          <w:color w:val="FF0000"/>
          <w:kern w:val="28"/>
          <w:sz w:val="21"/>
          <w:highlight w:val="yellow"/>
        </w:rPr>
        <w:t>80%</w:t>
      </w:r>
      <w:r>
        <w:rPr>
          <w:rFonts w:hint="eastAsia" w:hAnsi="宋体" w:cs="宋体"/>
          <w:color w:val="FF0000"/>
          <w:kern w:val="28"/>
          <w:sz w:val="21"/>
          <w:highlight w:val="yellow"/>
        </w:rPr>
        <w:t>（元）；车辆无重大问题，余款</w:t>
      </w:r>
      <w:r>
        <w:rPr>
          <w:rFonts w:hAnsi="宋体" w:cs="宋体"/>
          <w:color w:val="FF0000"/>
          <w:kern w:val="28"/>
          <w:sz w:val="21"/>
          <w:highlight w:val="yellow"/>
        </w:rPr>
        <w:t>20%</w:t>
      </w:r>
      <w:r>
        <w:rPr>
          <w:rFonts w:hint="eastAsia" w:hAnsi="宋体" w:cs="宋体"/>
          <w:color w:val="FF0000"/>
          <w:kern w:val="28"/>
          <w:sz w:val="21"/>
          <w:highlight w:val="yellow"/>
        </w:rPr>
        <w:t>（元）于甲方验收合格后</w:t>
      </w:r>
      <w:r>
        <w:rPr>
          <w:rFonts w:hAnsi="宋体" w:cs="宋体"/>
          <w:color w:val="FF0000"/>
          <w:kern w:val="28"/>
          <w:sz w:val="21"/>
          <w:highlight w:val="yellow"/>
        </w:rPr>
        <w:t>8</w:t>
      </w:r>
      <w:r>
        <w:rPr>
          <w:rFonts w:hint="eastAsia" w:hAnsi="宋体" w:cs="宋体"/>
          <w:color w:val="FF0000"/>
          <w:kern w:val="28"/>
          <w:sz w:val="21"/>
          <w:highlight w:val="yellow"/>
        </w:rPr>
        <w:t>个月内完成支付（不计利息）。</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r>
        <w:rPr>
          <w:rFonts w:hint="eastAsia" w:ascii="宋体" w:hAnsi="宋体"/>
          <w:b/>
          <w:szCs w:val="21"/>
        </w:rPr>
        <w:t>争端的解决</w:t>
      </w:r>
      <w:bookmarkEnd w:id="11"/>
    </w:p>
    <w:p>
      <w:pPr>
        <w:spacing w:line="360" w:lineRule="auto"/>
        <w:ind w:firstLine="420" w:firstLineChars="200"/>
        <w:rPr>
          <w:rFonts w:asci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12" w:name="_Toc435540768"/>
      <w:r>
        <w:rPr>
          <w:rFonts w:hint="eastAsia" w:ascii="宋体" w:hAnsi="宋体"/>
          <w:b/>
          <w:szCs w:val="21"/>
        </w:rPr>
        <w:t>不可抗力</w:t>
      </w:r>
      <w:bookmarkEnd w:id="12"/>
    </w:p>
    <w:p>
      <w:pPr>
        <w:spacing w:line="360" w:lineRule="auto"/>
        <w:ind w:firstLine="420" w:firstLineChars="200"/>
        <w:rPr>
          <w:rFonts w:ascii="宋体"/>
          <w:szCs w:val="21"/>
        </w:rPr>
      </w:pPr>
      <w:r>
        <w:rPr>
          <w:rFonts w:hint="eastAsia" w:ascii="宋体" w:hAnsi="宋体"/>
          <w:szCs w:val="21"/>
        </w:rPr>
        <w:t>任何一方由于不可抗力原因不能履行合同时，应在不可抗力事件结束后</w:t>
      </w:r>
      <w:r>
        <w:rPr>
          <w:rFonts w:ascii="宋体" w:hAnsi="宋体"/>
          <w:szCs w:val="21"/>
        </w:rPr>
        <w:t>1</w:t>
      </w:r>
      <w:r>
        <w:rPr>
          <w:rFonts w:hint="eastAsia" w:ascii="宋体" w:hAnsi="宋体"/>
          <w:szCs w:val="21"/>
        </w:rPr>
        <w:t>日内向对方通报，以减轻可能给对方造成的损失，在取得有关机构的不可抗力证明或双方谅解确认后，允许延期履行或修订合同，并根据情况可部分或全部免于承担违约责任。</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13" w:name="_Toc435540769"/>
      <w:r>
        <w:rPr>
          <w:rFonts w:hint="eastAsia" w:ascii="宋体" w:hAnsi="宋体"/>
          <w:b/>
          <w:szCs w:val="21"/>
        </w:rPr>
        <w:t>税费</w:t>
      </w:r>
      <w:bookmarkEnd w:id="13"/>
    </w:p>
    <w:p>
      <w:pPr>
        <w:spacing w:line="360" w:lineRule="auto"/>
        <w:ind w:firstLine="420" w:firstLineChars="200"/>
        <w:rPr>
          <w:rFonts w:ascii="宋体"/>
          <w:szCs w:val="21"/>
        </w:rPr>
      </w:pPr>
      <w:r>
        <w:rPr>
          <w:rFonts w:hint="eastAsia" w:ascii="宋体" w:hAnsi="宋体"/>
          <w:szCs w:val="21"/>
        </w:rPr>
        <w:t>在中国境内、外发生的与本合同执行有关的一切税费均由乙方负担。</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14" w:name="_Toc435540770"/>
      <w:r>
        <w:rPr>
          <w:rFonts w:hint="eastAsia" w:ascii="宋体" w:hAnsi="宋体"/>
          <w:b/>
          <w:szCs w:val="21"/>
        </w:rPr>
        <w:t>其它</w:t>
      </w:r>
      <w:bookmarkEnd w:id="14"/>
    </w:p>
    <w:p>
      <w:pPr>
        <w:spacing w:line="360" w:lineRule="auto"/>
        <w:ind w:left="31680" w:hanging="348" w:hangingChars="166"/>
        <w:rPr>
          <w:rFonts w:ascii="宋体"/>
          <w:b/>
          <w:szCs w:val="21"/>
        </w:rPr>
      </w:pPr>
      <w:r>
        <w:rPr>
          <w:rFonts w:ascii="宋体" w:hAnsi="宋体"/>
          <w:szCs w:val="21"/>
        </w:rPr>
        <w:t>1</w:t>
      </w:r>
      <w:r>
        <w:rPr>
          <w:rFonts w:hint="eastAsia" w:ascii="宋体" w:hAnsi="宋体"/>
          <w:szCs w:val="21"/>
        </w:rPr>
        <w:t>）本合同所有附件、招标文件、投标文件、中标通知书均为合同的有效组成部分，与本合同具有同等法律效力。</w:t>
      </w:r>
    </w:p>
    <w:p>
      <w:pPr>
        <w:spacing w:line="360" w:lineRule="auto"/>
        <w:ind w:left="31680" w:hanging="321" w:hangingChars="153"/>
        <w:rPr>
          <w:rFonts w:ascii="宋体"/>
          <w:szCs w:val="21"/>
        </w:rPr>
      </w:pPr>
      <w:r>
        <w:rPr>
          <w:rFonts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szCs w:val="21"/>
        </w:rPr>
      </w:pPr>
      <w:r>
        <w:rPr>
          <w:rFonts w:ascii="宋体" w:hAnsi="宋体"/>
          <w:szCs w:val="21"/>
        </w:rPr>
        <w:t>3</w:t>
      </w:r>
      <w:r>
        <w:rPr>
          <w:rFonts w:hint="eastAsia" w:ascii="宋体" w:hAnsi="宋体"/>
          <w:szCs w:val="21"/>
        </w:rPr>
        <w:t>）如一方地址、电话、传真号码有变更，应在变更当日内书面通知对方，否则，应承担相应责任。</w:t>
      </w:r>
      <w:r>
        <w:rPr>
          <w:rFonts w:ascii="宋体" w:hAnsi="宋体"/>
          <w:szCs w:val="21"/>
        </w:rPr>
        <w:t xml:space="preserve"> </w:t>
      </w:r>
    </w:p>
    <w:p>
      <w:pPr>
        <w:spacing w:line="360" w:lineRule="auto"/>
        <w:rPr>
          <w:rFonts w:ascii="宋体"/>
          <w:szCs w:val="21"/>
        </w:rPr>
      </w:pPr>
      <w:r>
        <w:rPr>
          <w:rFonts w:ascii="宋体" w:hAnsi="宋体"/>
          <w:szCs w:val="21"/>
        </w:rPr>
        <w:t>4</w:t>
      </w:r>
      <w:r>
        <w:rPr>
          <w:rFonts w:hint="eastAsia" w:ascii="宋体" w:hAnsi="宋体"/>
          <w:szCs w:val="21"/>
        </w:rPr>
        <w:t>）除甲方事先书面同意外，乙方不得部分或全部转让其应履行的合同项下的义务。</w:t>
      </w:r>
    </w:p>
    <w:p>
      <w:pPr>
        <w:numPr>
          <w:ilvl w:val="0"/>
          <w:numId w:val="21"/>
        </w:numPr>
        <w:tabs>
          <w:tab w:val="left" w:pos="426"/>
          <w:tab w:val="clear" w:pos="420"/>
        </w:tabs>
        <w:autoSpaceDE w:val="0"/>
        <w:autoSpaceDN w:val="0"/>
        <w:adjustRightInd w:val="0"/>
        <w:spacing w:line="360" w:lineRule="auto"/>
        <w:ind w:left="31680" w:hanging="443" w:hangingChars="210"/>
        <w:jc w:val="left"/>
        <w:outlineLvl w:val="2"/>
        <w:rPr>
          <w:rFonts w:ascii="宋体"/>
          <w:b/>
          <w:szCs w:val="21"/>
        </w:rPr>
      </w:pPr>
      <w:bookmarkStart w:id="15" w:name="_Toc435540771"/>
      <w:r>
        <w:rPr>
          <w:rFonts w:hint="eastAsia" w:ascii="宋体" w:hAnsi="宋体"/>
          <w:b/>
          <w:szCs w:val="21"/>
        </w:rPr>
        <w:t>合同生效</w:t>
      </w:r>
      <w:bookmarkEnd w:id="15"/>
    </w:p>
    <w:p>
      <w:pPr>
        <w:spacing w:line="360" w:lineRule="auto"/>
        <w:rPr>
          <w:rFonts w:ascii="宋体" w:cs="宋体"/>
          <w:szCs w:val="21"/>
        </w:rPr>
      </w:pPr>
      <w:r>
        <w:rPr>
          <w:rFonts w:ascii="宋体" w:hAnsi="宋体" w:cs="宋体"/>
          <w:szCs w:val="21"/>
        </w:rPr>
        <w:t>1</w:t>
      </w:r>
      <w:r>
        <w:rPr>
          <w:rFonts w:hint="eastAsia" w:ascii="宋体" w:hAnsi="宋体" w:cs="宋体"/>
          <w:szCs w:val="21"/>
        </w:rPr>
        <w:t>）合同自甲乙双方法人代表或其授权代表签字盖章之日起生效。</w:t>
      </w:r>
    </w:p>
    <w:p>
      <w:pPr>
        <w:spacing w:line="360" w:lineRule="auto"/>
        <w:rPr>
          <w:rFonts w:ascii="宋体"/>
          <w:szCs w:val="21"/>
        </w:rPr>
      </w:pPr>
      <w:r>
        <w:rPr>
          <w:rFonts w:ascii="宋体" w:hAnsi="宋体"/>
          <w:szCs w:val="21"/>
        </w:rPr>
        <w:t>2</w:t>
      </w:r>
      <w:r>
        <w:rPr>
          <w:rFonts w:hint="eastAsia" w:ascii="宋体" w:hAnsi="宋体"/>
          <w:szCs w:val="21"/>
        </w:rPr>
        <w:t>）</w:t>
      </w:r>
      <w:r>
        <w:rPr>
          <w:rFonts w:hint="eastAsia" w:ascii="宋体" w:hAnsi="宋体" w:cs="宋体"/>
          <w:szCs w:val="21"/>
        </w:rPr>
        <w:t>合同壹式份，其中甲乙双方各执份，采购代理机构执壹份，政府采购监督管理部门份</w:t>
      </w:r>
      <w:r>
        <w:rPr>
          <w:rFonts w:hint="eastAsia" w:ascii="宋体" w:hAnsi="宋体"/>
          <w:szCs w:val="21"/>
        </w:rPr>
        <w:t>。</w:t>
      </w:r>
    </w:p>
    <w:p>
      <w:pPr>
        <w:tabs>
          <w:tab w:val="left" w:pos="720"/>
        </w:tabs>
        <w:spacing w:line="360" w:lineRule="auto"/>
        <w:rPr>
          <w:rFonts w:ascii="宋体" w:cs="宋体"/>
          <w:szCs w:val="21"/>
        </w:rPr>
      </w:pPr>
    </w:p>
    <w:p>
      <w:pPr>
        <w:snapToGrid w:val="0"/>
        <w:spacing w:line="360" w:lineRule="auto"/>
        <w:rPr>
          <w:rFonts w:ascii="宋体" w:cs="宋体"/>
          <w:szCs w:val="21"/>
        </w:rPr>
      </w:pPr>
      <w:r>
        <w:rPr>
          <w:rFonts w:hint="eastAsia" w:ascii="宋体" w:hAnsi="宋体" w:cs="宋体"/>
          <w:szCs w:val="21"/>
        </w:rPr>
        <w:t>甲方（盖章）：</w:t>
      </w:r>
      <w:r>
        <w:rPr>
          <w:rFonts w:ascii="宋体" w:hAnsi="宋体" w:cs="宋体"/>
          <w:szCs w:val="21"/>
        </w:rPr>
        <w:t xml:space="preserve">                          </w:t>
      </w:r>
      <w:r>
        <w:rPr>
          <w:rFonts w:hint="eastAsia" w:ascii="宋体" w:hAnsi="宋体" w:cs="宋体"/>
          <w:szCs w:val="21"/>
        </w:rPr>
        <w:t>乙方（盖章）：</w:t>
      </w:r>
    </w:p>
    <w:p>
      <w:pPr>
        <w:snapToGrid w:val="0"/>
        <w:spacing w:line="360" w:lineRule="auto"/>
        <w:rPr>
          <w:rFonts w:ascii="宋体" w:cs="宋体"/>
          <w:szCs w:val="21"/>
        </w:rPr>
      </w:pPr>
      <w:r>
        <w:rPr>
          <w:rFonts w:hint="eastAsia" w:ascii="宋体" w:hAnsi="宋体" w:cs="宋体"/>
          <w:szCs w:val="21"/>
        </w:rPr>
        <w:t>代表：</w:t>
      </w:r>
      <w:r>
        <w:rPr>
          <w:rFonts w:ascii="宋体" w:hAnsi="宋体" w:cs="宋体"/>
          <w:szCs w:val="21"/>
        </w:rPr>
        <w:t xml:space="preserve">                                  </w:t>
      </w:r>
      <w:r>
        <w:rPr>
          <w:rFonts w:hint="eastAsia" w:ascii="宋体" w:hAnsi="宋体" w:cs="宋体"/>
          <w:szCs w:val="21"/>
        </w:rPr>
        <w:t>代表：</w:t>
      </w:r>
      <w:r>
        <w:rPr>
          <w:rFonts w:ascii="宋体" w:hAnsi="宋体" w:cs="宋体"/>
          <w:szCs w:val="21"/>
        </w:rPr>
        <w:t xml:space="preserve"> </w:t>
      </w:r>
    </w:p>
    <w:p>
      <w:pPr>
        <w:snapToGrid w:val="0"/>
        <w:spacing w:line="360" w:lineRule="auto"/>
        <w:rPr>
          <w:rFonts w:ascii="宋体" w:cs="宋体"/>
          <w:szCs w:val="21"/>
        </w:rPr>
      </w:pPr>
      <w:r>
        <w:rPr>
          <w:rFonts w:hint="eastAsia" w:ascii="宋体" w:hAnsi="宋体" w:cs="宋体"/>
          <w:szCs w:val="21"/>
        </w:rPr>
        <w:t>签定地点：</w:t>
      </w:r>
    </w:p>
    <w:p>
      <w:pPr>
        <w:snapToGrid w:val="0"/>
        <w:spacing w:line="360" w:lineRule="auto"/>
        <w:rPr>
          <w:rFonts w:ascii="宋体" w:cs="宋体"/>
          <w:szCs w:val="21"/>
        </w:rPr>
      </w:pP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r>
        <w:rPr>
          <w:rFonts w:hint="eastAsia" w:ascii="宋体" w:hAnsi="宋体" w:cs="宋体"/>
          <w:szCs w:val="21"/>
        </w:rPr>
        <w:t>签定日期：</w:t>
      </w:r>
      <w:r>
        <w:rPr>
          <w:rFonts w:ascii="宋体" w:hAnsi="宋体" w:cs="宋体"/>
          <w:szCs w:val="21"/>
        </w:rPr>
        <w:t xml:space="preserve">        </w:t>
      </w:r>
      <w:r>
        <w:rPr>
          <w:rFonts w:hint="eastAsia" w:ascii="宋体" w:hAnsi="宋体" w:cs="宋体"/>
          <w:szCs w:val="21"/>
        </w:rPr>
        <w:t>年</w:t>
      </w:r>
      <w:r>
        <w:rPr>
          <w:rFonts w:ascii="宋体" w:hAnsi="宋体" w:cs="宋体"/>
          <w:szCs w:val="21"/>
        </w:rPr>
        <w:t xml:space="preserve">     </w:t>
      </w:r>
      <w:r>
        <w:rPr>
          <w:rFonts w:hint="eastAsia" w:ascii="宋体" w:hAnsi="宋体" w:cs="宋体"/>
          <w:szCs w:val="21"/>
        </w:rPr>
        <w:t>月</w:t>
      </w:r>
      <w:r>
        <w:rPr>
          <w:rFonts w:ascii="宋体" w:hAnsi="宋体" w:cs="宋体"/>
          <w:szCs w:val="21"/>
        </w:rPr>
        <w:t xml:space="preserve">     </w:t>
      </w:r>
      <w:r>
        <w:rPr>
          <w:rFonts w:hint="eastAsia" w:ascii="宋体" w:hAnsi="宋体" w:cs="宋体"/>
          <w:szCs w:val="21"/>
        </w:rPr>
        <w:t>日</w:t>
      </w:r>
      <w:r>
        <w:rPr>
          <w:rFonts w:ascii="宋体" w:hAnsi="宋体" w:cs="宋体"/>
          <w:szCs w:val="21"/>
        </w:rPr>
        <w:t xml:space="preserve">    </w:t>
      </w:r>
    </w:p>
    <w:p>
      <w:pPr>
        <w:snapToGrid w:val="0"/>
        <w:spacing w:line="360" w:lineRule="auto"/>
        <w:ind w:firstLine="4200" w:firstLineChars="2000"/>
        <w:rPr>
          <w:rFonts w:ascii="宋体" w:cs="宋体"/>
          <w:szCs w:val="21"/>
        </w:rPr>
      </w:pPr>
      <w:r>
        <w:rPr>
          <w:rFonts w:hint="eastAsia" w:ascii="宋体" w:hAnsi="宋体" w:cs="宋体"/>
          <w:szCs w:val="21"/>
        </w:rPr>
        <w:t>开户名称：</w:t>
      </w:r>
    </w:p>
    <w:p>
      <w:pPr>
        <w:snapToGrid w:val="0"/>
        <w:spacing w:line="360" w:lineRule="auto"/>
        <w:ind w:firstLine="4200" w:firstLineChars="2000"/>
        <w:rPr>
          <w:rFonts w:ascii="宋体" w:cs="宋体"/>
          <w:szCs w:val="21"/>
        </w:rPr>
      </w:pPr>
      <w:r>
        <w:rPr>
          <w:rFonts w:hint="eastAsia" w:ascii="宋体" w:hAnsi="宋体" w:cs="宋体"/>
          <w:szCs w:val="21"/>
        </w:rPr>
        <w:t>银行账号：</w:t>
      </w:r>
    </w:p>
    <w:p>
      <w:pPr>
        <w:snapToGrid w:val="0"/>
        <w:spacing w:line="360" w:lineRule="auto"/>
        <w:ind w:firstLine="4200" w:firstLineChars="2000"/>
        <w:rPr>
          <w:rFonts w:ascii="宋体"/>
          <w:szCs w:val="21"/>
        </w:rPr>
      </w:pPr>
      <w:r>
        <w:rPr>
          <w:rFonts w:hint="eastAsia" w:ascii="宋体" w:hAnsi="宋体" w:cs="宋体"/>
          <w:szCs w:val="21"/>
        </w:rPr>
        <w:t>开</w:t>
      </w:r>
      <w:r>
        <w:rPr>
          <w:rFonts w:ascii="宋体" w:hAnsi="宋体" w:cs="宋体"/>
          <w:szCs w:val="21"/>
        </w:rPr>
        <w:t xml:space="preserve"> </w:t>
      </w:r>
      <w:r>
        <w:rPr>
          <w:rFonts w:hint="eastAsia" w:ascii="宋体" w:hAnsi="宋体" w:cs="宋体"/>
          <w:szCs w:val="21"/>
        </w:rPr>
        <w:t>户</w:t>
      </w:r>
      <w:r>
        <w:rPr>
          <w:rFonts w:ascii="宋体" w:hAnsi="宋体" w:cs="宋体"/>
          <w:szCs w:val="21"/>
        </w:rPr>
        <w:t xml:space="preserve"> </w:t>
      </w:r>
      <w:r>
        <w:rPr>
          <w:rFonts w:hint="eastAsia" w:ascii="宋体" w:hAnsi="宋体" w:cs="宋体"/>
          <w:szCs w:val="21"/>
        </w:rPr>
        <w:t>行：</w:t>
      </w:r>
    </w:p>
    <w:p>
      <w:pPr>
        <w:spacing w:beforeLines="50" w:afterLines="50" w:line="360" w:lineRule="auto"/>
        <w:jc w:val="center"/>
        <w:outlineLvl w:val="0"/>
        <w:rPr>
          <w:rFonts w:ascii="宋体"/>
          <w:b/>
          <w:bCs/>
          <w:sz w:val="28"/>
          <w:szCs w:val="28"/>
        </w:rPr>
      </w:pPr>
      <w:r>
        <w:rPr>
          <w:rFonts w:ascii="宋体"/>
          <w:b/>
          <w:bCs/>
          <w:sz w:val="28"/>
          <w:szCs w:val="28"/>
        </w:rPr>
        <w:br w:type="page"/>
      </w:r>
      <w:bookmarkStart w:id="16" w:name="_Toc492302254"/>
      <w:r>
        <w:rPr>
          <w:rFonts w:hint="eastAsia" w:ascii="宋体" w:hAnsi="宋体"/>
          <w:b/>
          <w:bCs/>
          <w:sz w:val="28"/>
          <w:szCs w:val="28"/>
        </w:rPr>
        <w:t>第六章</w:t>
      </w:r>
      <w:r>
        <w:rPr>
          <w:rFonts w:ascii="宋体" w:hAnsi="宋体"/>
          <w:b/>
          <w:bCs/>
          <w:sz w:val="28"/>
          <w:szCs w:val="28"/>
        </w:rPr>
        <w:t xml:space="preserve">  </w:t>
      </w:r>
      <w:r>
        <w:rPr>
          <w:rFonts w:hint="eastAsia" w:ascii="宋体" w:hAnsi="宋体"/>
          <w:b/>
          <w:bCs/>
          <w:sz w:val="28"/>
          <w:szCs w:val="28"/>
        </w:rPr>
        <w:t>投标文件格式</w:t>
      </w:r>
      <w:bookmarkEnd w:id="16"/>
    </w:p>
    <w:p>
      <w:pPr>
        <w:autoSpaceDE w:val="0"/>
        <w:autoSpaceDN w:val="0"/>
        <w:adjustRightInd w:val="0"/>
        <w:snapToGrid w:val="0"/>
        <w:spacing w:line="360" w:lineRule="auto"/>
        <w:jc w:val="center"/>
        <w:outlineLvl w:val="1"/>
        <w:rPr>
          <w:rFonts w:ascii="宋体"/>
          <w:b/>
          <w:sz w:val="28"/>
          <w:szCs w:val="28"/>
          <w:lang w:eastAsia="zh-TW"/>
        </w:rPr>
      </w:pPr>
      <w:r>
        <w:rPr>
          <w:rFonts w:hint="eastAsia" w:ascii="宋体" w:hAnsi="宋体"/>
          <w:b/>
          <w:sz w:val="28"/>
          <w:szCs w:val="28"/>
          <w:lang w:eastAsia="zh-TW"/>
        </w:rPr>
        <w:t>投标文件包装封面参考</w:t>
      </w:r>
    </w:p>
    <w:tbl>
      <w:tblPr>
        <w:tblStyle w:val="17"/>
        <w:tblW w:w="1068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10682" w:type="dxa"/>
          </w:tcPr>
          <w:p>
            <w:pPr>
              <w:pStyle w:val="6"/>
              <w:spacing w:line="360" w:lineRule="auto"/>
              <w:rPr>
                <w:rFonts w:ascii="宋体"/>
                <w:b/>
                <w:kern w:val="2"/>
                <w:sz w:val="32"/>
              </w:rPr>
            </w:pPr>
          </w:p>
          <w:p>
            <w:pPr>
              <w:pStyle w:val="6"/>
              <w:spacing w:line="360" w:lineRule="auto"/>
              <w:rPr>
                <w:rFonts w:ascii="宋体"/>
                <w:b/>
                <w:kern w:val="2"/>
                <w:sz w:val="32"/>
              </w:rPr>
            </w:pPr>
          </w:p>
          <w:p>
            <w:pPr>
              <w:pStyle w:val="6"/>
              <w:spacing w:line="360" w:lineRule="auto"/>
              <w:jc w:val="center"/>
              <w:rPr>
                <w:rFonts w:ascii="宋体"/>
                <w:b/>
                <w:kern w:val="2"/>
                <w:sz w:val="72"/>
                <w:szCs w:val="72"/>
              </w:rPr>
            </w:pPr>
            <w:r>
              <w:rPr>
                <w:rFonts w:hint="eastAsia" w:ascii="宋体" w:hAnsi="宋体"/>
                <w:b/>
                <w:kern w:val="2"/>
                <w:sz w:val="72"/>
                <w:szCs w:val="72"/>
              </w:rPr>
              <w:t>投</w:t>
            </w:r>
            <w:r>
              <w:rPr>
                <w:rFonts w:ascii="宋体" w:hAnsi="宋体"/>
                <w:b/>
                <w:kern w:val="2"/>
                <w:sz w:val="72"/>
                <w:szCs w:val="72"/>
              </w:rPr>
              <w:t xml:space="preserve"> </w:t>
            </w:r>
            <w:r>
              <w:rPr>
                <w:rFonts w:hint="eastAsia" w:ascii="宋体" w:hAnsi="宋体"/>
                <w:b/>
                <w:kern w:val="2"/>
                <w:sz w:val="72"/>
                <w:szCs w:val="72"/>
              </w:rPr>
              <w:t>标</w:t>
            </w:r>
            <w:r>
              <w:rPr>
                <w:rFonts w:ascii="宋体" w:hAnsi="宋体"/>
                <w:b/>
                <w:kern w:val="2"/>
                <w:sz w:val="72"/>
                <w:szCs w:val="72"/>
              </w:rPr>
              <w:t xml:space="preserve"> </w:t>
            </w:r>
            <w:r>
              <w:rPr>
                <w:rFonts w:hint="eastAsia" w:ascii="宋体" w:hAnsi="宋体"/>
                <w:b/>
                <w:kern w:val="2"/>
                <w:sz w:val="72"/>
                <w:szCs w:val="72"/>
              </w:rPr>
              <w:t>文</w:t>
            </w:r>
            <w:r>
              <w:rPr>
                <w:rFonts w:ascii="宋体" w:hAnsi="宋体"/>
                <w:b/>
                <w:kern w:val="2"/>
                <w:sz w:val="72"/>
                <w:szCs w:val="72"/>
              </w:rPr>
              <w:t xml:space="preserve"> </w:t>
            </w:r>
            <w:r>
              <w:rPr>
                <w:rFonts w:hint="eastAsia" w:ascii="宋体" w:hAnsi="宋体"/>
                <w:b/>
                <w:kern w:val="2"/>
                <w:sz w:val="72"/>
                <w:szCs w:val="72"/>
              </w:rPr>
              <w:t>件</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开标信封</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正本</w:t>
            </w:r>
          </w:p>
          <w:p>
            <w:pPr>
              <w:pStyle w:val="6"/>
              <w:spacing w:line="360" w:lineRule="auto"/>
              <w:ind w:firstLine="3398" w:firstLineChars="651"/>
              <w:rPr>
                <w:rFonts w:ascii="宋体"/>
                <w:b/>
                <w:kern w:val="2"/>
                <w:sz w:val="32"/>
              </w:rPr>
            </w:pPr>
            <w:r>
              <w:rPr>
                <w:rFonts w:hint="eastAsia" w:ascii="宋体" w:hAnsi="宋体"/>
                <w:b/>
                <w:kern w:val="2"/>
                <w:sz w:val="52"/>
                <w:szCs w:val="52"/>
              </w:rPr>
              <w:t>口</w:t>
            </w:r>
            <w:r>
              <w:rPr>
                <w:rFonts w:ascii="宋体" w:hAnsi="宋体"/>
                <w:b/>
                <w:kern w:val="2"/>
                <w:sz w:val="52"/>
                <w:szCs w:val="52"/>
              </w:rPr>
              <w:t xml:space="preserve"> </w:t>
            </w:r>
            <w:r>
              <w:rPr>
                <w:rFonts w:hint="eastAsia" w:ascii="宋体" w:hAnsi="宋体"/>
                <w:b/>
                <w:kern w:val="2"/>
                <w:sz w:val="32"/>
              </w:rPr>
              <w:t>副本</w:t>
            </w:r>
          </w:p>
          <w:p>
            <w:pPr>
              <w:pStyle w:val="6"/>
              <w:spacing w:line="360" w:lineRule="auto"/>
              <w:rPr>
                <w:rFonts w:ascii="宋体"/>
                <w:b/>
                <w:kern w:val="2"/>
                <w:sz w:val="32"/>
              </w:rPr>
            </w:pPr>
          </w:p>
          <w:p>
            <w:pPr>
              <w:pStyle w:val="6"/>
              <w:spacing w:line="360" w:lineRule="auto"/>
              <w:rPr>
                <w:rFonts w:ascii="宋体"/>
                <w:b/>
                <w:kern w:val="2"/>
                <w:sz w:val="32"/>
              </w:rPr>
            </w:pPr>
          </w:p>
          <w:p>
            <w:pPr>
              <w:pStyle w:val="6"/>
              <w:spacing w:line="400" w:lineRule="exact"/>
              <w:ind w:firstLine="900" w:firstLineChars="320"/>
              <w:rPr>
                <w:rFonts w:ascii="宋体"/>
                <w:b/>
                <w:kern w:val="2"/>
                <w:sz w:val="28"/>
                <w:szCs w:val="28"/>
              </w:rPr>
            </w:pPr>
            <w:r>
              <w:rPr>
                <w:rFonts w:hint="eastAsia" w:ascii="宋体" w:hAnsi="宋体"/>
                <w:b/>
                <w:kern w:val="2"/>
                <w:sz w:val="28"/>
                <w:szCs w:val="28"/>
              </w:rPr>
              <w:t>项目编号：</w:t>
            </w:r>
            <w:r>
              <w:rPr>
                <w:rFonts w:ascii="宋体" w:hAnsi="宋体"/>
                <w:b/>
                <w:kern w:val="2"/>
                <w:sz w:val="28"/>
                <w:szCs w:val="28"/>
              </w:rPr>
              <w:t>GZBC18HG06003</w:t>
            </w:r>
          </w:p>
          <w:p>
            <w:pPr>
              <w:pStyle w:val="6"/>
              <w:spacing w:line="400" w:lineRule="exact"/>
              <w:ind w:left="2287" w:leftChars="420" w:hanging="1405" w:hangingChars="500"/>
              <w:rPr>
                <w:rFonts w:hint="eastAsia" w:ascii="宋体" w:eastAsia="宋体"/>
                <w:b/>
                <w:kern w:val="2"/>
                <w:sz w:val="28"/>
                <w:szCs w:val="28"/>
                <w:lang w:eastAsia="zh-CN"/>
              </w:rPr>
            </w:pPr>
            <w:r>
              <w:rPr>
                <w:rFonts w:hint="eastAsia" w:ascii="宋体" w:hAnsi="宋体"/>
                <w:b/>
                <w:kern w:val="2"/>
                <w:sz w:val="28"/>
                <w:szCs w:val="28"/>
              </w:rPr>
              <w:t>项目名称：</w:t>
            </w:r>
            <w:r>
              <w:rPr>
                <w:rFonts w:hint="eastAsia" w:ascii="宋体" w:hAnsi="宋体"/>
                <w:b/>
                <w:kern w:val="2"/>
                <w:sz w:val="28"/>
                <w:szCs w:val="28"/>
                <w:lang w:eastAsia="zh-CN"/>
              </w:rPr>
              <w:t>购置绿化养护作业车辆项目</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投标人名称：</w:t>
            </w:r>
          </w:p>
          <w:p>
            <w:pPr>
              <w:pStyle w:val="6"/>
              <w:spacing w:line="400" w:lineRule="exact"/>
              <w:ind w:firstLine="900" w:firstLineChars="320"/>
              <w:rPr>
                <w:rFonts w:ascii="宋体"/>
                <w:b/>
                <w:kern w:val="2"/>
                <w:sz w:val="28"/>
                <w:szCs w:val="28"/>
              </w:rPr>
            </w:pPr>
            <w:r>
              <w:rPr>
                <w:rFonts w:hint="eastAsia" w:ascii="宋体" w:hAnsi="宋体"/>
                <w:b/>
                <w:kern w:val="2"/>
                <w:sz w:val="28"/>
                <w:szCs w:val="28"/>
              </w:rPr>
              <w:t>投标人地址：</w:t>
            </w:r>
          </w:p>
          <w:p>
            <w:pPr>
              <w:pStyle w:val="6"/>
              <w:spacing w:line="400" w:lineRule="exact"/>
              <w:ind w:firstLine="900" w:firstLineChars="320"/>
              <w:rPr>
                <w:rFonts w:ascii="宋体"/>
                <w:b/>
                <w:kern w:val="2"/>
                <w:sz w:val="28"/>
                <w:szCs w:val="28"/>
              </w:rPr>
            </w:pPr>
            <w:r>
              <w:rPr>
                <w:rFonts w:hint="eastAsia" w:ascii="宋体" w:hAnsi="宋体"/>
                <w:b/>
                <w:kern w:val="2"/>
                <w:sz w:val="28"/>
                <w:szCs w:val="28"/>
              </w:rPr>
              <w:t>递交地址：</w:t>
            </w:r>
          </w:p>
          <w:p>
            <w:pPr>
              <w:pStyle w:val="6"/>
              <w:spacing w:line="400" w:lineRule="exact"/>
              <w:ind w:firstLine="900" w:firstLineChars="320"/>
              <w:rPr>
                <w:rFonts w:ascii="宋体"/>
                <w:b/>
                <w:kern w:val="2"/>
                <w:sz w:val="28"/>
                <w:szCs w:val="28"/>
              </w:rPr>
            </w:pPr>
            <w:r>
              <w:rPr>
                <w:rFonts w:ascii="宋体" w:hAnsi="宋体"/>
                <w:b/>
                <w:kern w:val="2"/>
                <w:sz w:val="28"/>
                <w:szCs w:val="28"/>
              </w:rPr>
              <w:t>(</w:t>
            </w:r>
            <w:r>
              <w:rPr>
                <w:rFonts w:hint="eastAsia" w:ascii="宋体" w:hAnsi="宋体"/>
                <w:b/>
                <w:kern w:val="2"/>
                <w:sz w:val="28"/>
                <w:szCs w:val="28"/>
              </w:rPr>
              <w:t>年月日时分</w:t>
            </w:r>
            <w:r>
              <w:rPr>
                <w:rFonts w:ascii="宋体" w:hAnsi="宋体"/>
                <w:b/>
                <w:kern w:val="2"/>
                <w:sz w:val="28"/>
                <w:szCs w:val="28"/>
              </w:rPr>
              <w:t>)</w:t>
            </w:r>
            <w:r>
              <w:rPr>
                <w:rFonts w:hint="eastAsia" w:ascii="宋体" w:hAnsi="宋体"/>
                <w:b/>
                <w:kern w:val="2"/>
                <w:sz w:val="28"/>
                <w:szCs w:val="28"/>
              </w:rPr>
              <w:t>之前不得启封</w:t>
            </w:r>
          </w:p>
          <w:p>
            <w:pPr>
              <w:pStyle w:val="6"/>
              <w:spacing w:line="400" w:lineRule="exact"/>
              <w:ind w:firstLine="900" w:firstLineChars="320"/>
              <w:rPr>
                <w:rFonts w:ascii="宋体"/>
                <w:b/>
                <w:kern w:val="2"/>
                <w:sz w:val="28"/>
                <w:szCs w:val="28"/>
              </w:rPr>
            </w:pPr>
          </w:p>
          <w:p>
            <w:pPr>
              <w:pStyle w:val="6"/>
              <w:spacing w:line="400" w:lineRule="exact"/>
              <w:ind w:firstLine="900" w:firstLineChars="320"/>
              <w:rPr>
                <w:rFonts w:ascii="宋体"/>
                <w:b/>
                <w:kern w:val="2"/>
                <w:sz w:val="28"/>
                <w:szCs w:val="28"/>
              </w:rPr>
            </w:pPr>
          </w:p>
          <w:p>
            <w:pPr>
              <w:pStyle w:val="6"/>
              <w:spacing w:line="400" w:lineRule="exact"/>
              <w:rPr>
                <w:rFonts w:ascii="宋体"/>
                <w:b/>
                <w:kern w:val="2"/>
                <w:sz w:val="28"/>
                <w:szCs w:val="28"/>
              </w:rPr>
            </w:pPr>
          </w:p>
        </w:tc>
      </w:tr>
    </w:tbl>
    <w:p>
      <w:pPr>
        <w:rPr>
          <w:color w:val="FF0000"/>
          <w:szCs w:val="21"/>
        </w:rPr>
      </w:pPr>
      <w:r>
        <w:rPr>
          <w:color w:val="FF0000"/>
          <w:szCs w:val="21"/>
        </w:rPr>
        <w:br w:type="page"/>
      </w:r>
    </w:p>
    <w:p>
      <w:pPr>
        <w:jc w:val="center"/>
        <w:rPr>
          <w:rFonts w:ascii="宋体"/>
          <w:sz w:val="24"/>
        </w:rPr>
      </w:pPr>
      <w:r>
        <w:rPr>
          <w:rFonts w:hint="eastAsia" w:ascii="宋体" w:hAnsi="宋体"/>
          <w:sz w:val="24"/>
        </w:rPr>
        <w:t>投标文件目录表</w:t>
      </w:r>
    </w:p>
    <w:p>
      <w:pPr>
        <w:jc w:val="center"/>
        <w:rPr>
          <w:rFonts w:ascii="宋体"/>
          <w:sz w:val="24"/>
        </w:rPr>
      </w:pPr>
    </w:p>
    <w:p>
      <w:pPr>
        <w:ind w:left="210" w:leftChars="100"/>
        <w:rPr>
          <w:rFonts w:ascii="宋体"/>
          <w:b/>
        </w:rPr>
      </w:pPr>
      <w:r>
        <w:rPr>
          <w:rFonts w:hint="eastAsia" w:ascii="宋体" w:hAnsi="宋体"/>
          <w:b/>
        </w:rPr>
        <w:t>说明：投标文件包括但不限于以下组成内容，请按顺序制作。</w:t>
      </w:r>
    </w:p>
    <w:p>
      <w:pPr>
        <w:ind w:firstLine="210" w:firstLineChars="100"/>
        <w:rPr>
          <w:rFonts w:hint="eastAsia" w:ascii="宋体" w:eastAsia="宋体"/>
          <w:lang w:eastAsia="zh-CN"/>
        </w:rPr>
      </w:pPr>
      <w:r>
        <w:rPr>
          <w:rFonts w:hint="eastAsia" w:ascii="宋体" w:hAnsi="宋体"/>
        </w:rPr>
        <w:t>项目名称：</w:t>
      </w:r>
      <w:r>
        <w:rPr>
          <w:rFonts w:hint="eastAsia" w:ascii="宋体" w:hAnsi="宋体"/>
          <w:lang w:eastAsia="zh-CN"/>
        </w:rPr>
        <w:t>购置绿化养护作业车辆项目</w:t>
      </w:r>
    </w:p>
    <w:p>
      <w:pPr>
        <w:ind w:firstLine="210" w:firstLineChars="100"/>
        <w:rPr>
          <w:rFonts w:ascii="宋体"/>
        </w:rPr>
      </w:pPr>
      <w:r>
        <w:rPr>
          <w:rFonts w:hint="eastAsia" w:ascii="宋体" w:hAnsi="宋体"/>
        </w:rPr>
        <w:t>项目编号：</w:t>
      </w:r>
      <w:r>
        <w:rPr>
          <w:rFonts w:ascii="宋体" w:hAnsi="宋体"/>
        </w:rPr>
        <w:t>GZBC18HG06003</w:t>
      </w:r>
    </w:p>
    <w:p>
      <w:pPr>
        <w:jc w:val="center"/>
        <w:rPr>
          <w:rFonts w:ascii="宋体"/>
          <w:b/>
          <w:sz w:val="24"/>
        </w:rPr>
      </w:pPr>
      <w:r>
        <w:rPr>
          <w:rFonts w:hint="eastAsia" w:ascii="宋体" w:hAnsi="宋体"/>
          <w:b/>
          <w:sz w:val="24"/>
        </w:rPr>
        <w:t>自</w:t>
      </w:r>
      <w:r>
        <w:rPr>
          <w:rFonts w:ascii="宋体" w:hAnsi="宋体"/>
          <w:b/>
          <w:sz w:val="24"/>
        </w:rPr>
        <w:t xml:space="preserve"> </w:t>
      </w:r>
      <w:r>
        <w:rPr>
          <w:rFonts w:hint="eastAsia" w:ascii="宋体" w:hAnsi="宋体"/>
          <w:b/>
          <w:sz w:val="24"/>
        </w:rPr>
        <w:t>查</w:t>
      </w:r>
      <w:r>
        <w:rPr>
          <w:rFonts w:ascii="宋体" w:hAnsi="宋体"/>
          <w:b/>
          <w:sz w:val="24"/>
        </w:rPr>
        <w:t xml:space="preserve"> </w:t>
      </w:r>
      <w:r>
        <w:rPr>
          <w:rFonts w:hint="eastAsia" w:ascii="宋体" w:hAnsi="宋体"/>
          <w:b/>
          <w:sz w:val="24"/>
        </w:rPr>
        <w:t>表</w:t>
      </w:r>
    </w:p>
    <w:p>
      <w:pPr>
        <w:adjustRightInd w:val="0"/>
        <w:snapToGrid w:val="0"/>
        <w:jc w:val="center"/>
        <w:rPr>
          <w:rFonts w:ascii="宋体"/>
          <w:b/>
          <w:sz w:val="24"/>
        </w:rPr>
      </w:pPr>
      <w:r>
        <w:rPr>
          <w:rFonts w:hint="eastAsia" w:ascii="宋体" w:hAnsi="宋体"/>
          <w:b/>
          <w:sz w:val="24"/>
        </w:rPr>
        <w:t>资格性</w:t>
      </w:r>
      <w:r>
        <w:rPr>
          <w:rFonts w:ascii="宋体" w:hAnsi="宋体"/>
          <w:b/>
          <w:sz w:val="24"/>
        </w:rPr>
        <w:t>/</w:t>
      </w:r>
      <w:r>
        <w:rPr>
          <w:rFonts w:hint="eastAsia" w:ascii="宋体" w:hAnsi="宋体"/>
          <w:b/>
          <w:sz w:val="24"/>
        </w:rPr>
        <w:t>符合性自查表</w:t>
      </w:r>
    </w:p>
    <w:tbl>
      <w:tblPr>
        <w:tblStyle w:val="17"/>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cs="宋体"/>
                <w:szCs w:val="21"/>
              </w:rPr>
            </w:pPr>
            <w:r>
              <w:rPr>
                <w:rStyle w:val="13"/>
                <w:rFonts w:hint="eastAsia" w:ascii="宋体" w:hAnsi="宋体"/>
                <w:bCs/>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cs="宋体"/>
                <w:szCs w:val="21"/>
              </w:rPr>
            </w:pPr>
            <w:r>
              <w:rPr>
                <w:rStyle w:val="13"/>
                <w:rFonts w:hint="eastAsia" w:ascii="宋体" w:hAnsi="宋体"/>
                <w:bCs/>
                <w:szCs w:val="21"/>
              </w:rPr>
              <w:t>招标文件要求</w:t>
            </w:r>
            <w:r>
              <w:rPr>
                <w:rFonts w:asci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cs="宋体"/>
                <w:szCs w:val="21"/>
              </w:rPr>
            </w:pPr>
            <w:r>
              <w:rPr>
                <w:rStyle w:val="13"/>
                <w:rFonts w:hint="eastAsia" w:ascii="宋体" w:hAnsi="宋体"/>
                <w:bCs/>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Style w:val="13"/>
                <w:rFonts w:hint="eastAsia" w:ascii="宋体" w:hAnsi="宋体"/>
                <w:bCs/>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restart"/>
            <w:tcBorders>
              <w:top w:val="outset" w:color="111111" w:sz="6" w:space="0"/>
              <w:left w:val="single" w:color="auto" w:sz="12" w:space="0"/>
              <w:right w:val="outset" w:color="111111" w:sz="6" w:space="0"/>
            </w:tcBorders>
            <w:vAlign w:val="center"/>
          </w:tcPr>
          <w:p>
            <w:pPr>
              <w:pStyle w:val="29"/>
              <w:adjustRightInd w:val="0"/>
              <w:snapToGrid w:val="0"/>
              <w:spacing w:before="0" w:beforeAutospacing="0" w:after="0" w:afterAutospacing="0"/>
              <w:jc w:val="center"/>
              <w:rPr>
                <w:b/>
                <w:sz w:val="21"/>
                <w:szCs w:val="21"/>
              </w:rPr>
            </w:pPr>
            <w:r>
              <w:rPr>
                <w:rFonts w:hint="eastAsia"/>
                <w:b/>
                <w:sz w:val="21"/>
                <w:szCs w:val="21"/>
              </w:rPr>
              <w:t>初步审查</w:t>
            </w:r>
          </w:p>
          <w:p>
            <w:pPr>
              <w:pStyle w:val="29"/>
              <w:adjustRightInd w:val="0"/>
              <w:snapToGrid w:val="0"/>
              <w:spacing w:before="0" w:beforeAutospacing="0" w:after="0" w:afterAutospacing="0"/>
              <w:jc w:val="both"/>
              <w:rPr>
                <w:b/>
                <w:bCs/>
                <w:sz w:val="21"/>
                <w:szCs w:val="21"/>
              </w:rPr>
            </w:pPr>
          </w:p>
          <w:p>
            <w:pPr>
              <w:pStyle w:val="29"/>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kern w:val="0"/>
                <w:szCs w:val="21"/>
              </w:rPr>
              <w:t>1.</w:t>
            </w:r>
            <w:r>
              <w:rPr>
                <w:rFonts w:hint="eastAsia" w:ascii="宋体" w:hAnsi="宋体"/>
                <w:kern w:val="28"/>
                <w:szCs w:val="21"/>
              </w:rPr>
              <w:t>具有独立承担民事责任能力的在中华人民共和国境内注册的法人或其它组织或自然人</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single" w:color="auto" w:sz="4" w:space="0"/>
              <w:bottom w:val="single" w:color="auto" w:sz="4"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2.</w:t>
            </w:r>
            <w:r>
              <w:rPr>
                <w:rFonts w:ascii="宋体" w:hAnsi="宋体"/>
                <w:bCs/>
                <w:szCs w:val="21"/>
              </w:rPr>
              <w:t>2017</w:t>
            </w:r>
            <w:r>
              <w:rPr>
                <w:rFonts w:hint="eastAsia" w:ascii="宋体" w:hAnsi="宋体"/>
                <w:bCs/>
                <w:szCs w:val="21"/>
              </w:rPr>
              <w:t>年财务状况报告复印件，其他组织或投标人新成立不足一年，提供银行出具的资信证明材料复印件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3.</w:t>
            </w:r>
            <w:r>
              <w:rPr>
                <w:rFonts w:ascii="宋体" w:hAnsi="宋体"/>
                <w:bCs/>
                <w:szCs w:val="20"/>
              </w:rPr>
              <w:t>2018</w:t>
            </w:r>
            <w:r>
              <w:rPr>
                <w:rFonts w:hint="eastAsia" w:ascii="宋体" w:hAnsi="宋体"/>
                <w:bCs/>
                <w:szCs w:val="20"/>
              </w:rPr>
              <w:t>年开具的缴纳税收的凭据证明材料复印件；如依法免税的，应提供相应文件证明其依法免税</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r>
              <w:rPr>
                <w:rFonts w:ascii="宋体" w:hAnsi="宋体"/>
                <w:szCs w:val="21"/>
              </w:rPr>
              <w:t xml:space="preserve">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0"/>
              </w:rPr>
              <w:t>4.</w:t>
            </w:r>
            <w:r>
              <w:rPr>
                <w:rFonts w:ascii="宋体" w:hAnsi="宋体"/>
                <w:bCs/>
                <w:szCs w:val="20"/>
              </w:rPr>
              <w:t>2018</w:t>
            </w:r>
            <w:r>
              <w:rPr>
                <w:rFonts w:hint="eastAsia" w:ascii="宋体" w:hAnsi="宋体"/>
                <w:bCs/>
                <w:szCs w:val="20"/>
              </w:rPr>
              <w:t>年开具的缴纳社会保险的凭据证明材料复印件；如依法不需要缴纳社会保障资金的，应提供相应文件证明其依法不需要缴纳社会保障资金</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b/>
                <w:szCs w:val="21"/>
              </w:rPr>
              <w:t>5.</w:t>
            </w:r>
            <w:r>
              <w:rPr>
                <w:rFonts w:hint="eastAsia" w:ascii="宋体" w:hAnsi="宋体"/>
                <w:bCs/>
                <w:szCs w:val="21"/>
              </w:rPr>
              <w:t>《公平竞争承诺书》复印件；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cs="宋体"/>
                <w:szCs w:val="21"/>
              </w:rPr>
            </w:pPr>
            <w:r>
              <w:rPr>
                <w:rFonts w:ascii="宋体" w:hAnsi="宋体" w:cs="宋体"/>
                <w:b/>
                <w:szCs w:val="21"/>
              </w:rPr>
              <w:t>6.</w:t>
            </w:r>
            <w:r>
              <w:rPr>
                <w:rFonts w:hint="eastAsia" w:ascii="宋体" w:hAnsi="宋体" w:cs="宋体"/>
                <w:bCs/>
                <w:szCs w:val="21"/>
              </w:rPr>
              <w:t>法定代表人</w:t>
            </w:r>
            <w:r>
              <w:rPr>
                <w:rFonts w:hint="eastAsia"/>
                <w:bCs/>
                <w:szCs w:val="21"/>
              </w:rPr>
              <w:t>证明书或法定代表人授权委托书</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cs="宋体"/>
                <w:szCs w:val="21"/>
              </w:rPr>
            </w:pPr>
            <w:r>
              <w:rPr>
                <w:rFonts w:ascii="宋体" w:hAnsi="宋体"/>
                <w:b/>
                <w:szCs w:val="21"/>
              </w:rPr>
              <w:t>7.</w:t>
            </w:r>
            <w:r>
              <w:rPr>
                <w:rFonts w:hint="eastAsia" w:ascii="宋体" w:hAnsi="宋体"/>
                <w:bCs/>
                <w:szCs w:val="21"/>
              </w:rPr>
              <w:t>提供</w:t>
            </w:r>
            <w:r>
              <w:rPr>
                <w:rFonts w:hint="eastAsia" w:ascii="宋体"/>
                <w:bCs/>
                <w:szCs w:val="21"/>
              </w:rPr>
              <w:t>“</w:t>
            </w:r>
            <w:r>
              <w:rPr>
                <w:rFonts w:hint="eastAsia" w:ascii="宋体" w:hAnsi="宋体"/>
                <w:bCs/>
                <w:szCs w:val="21"/>
              </w:rPr>
              <w:t>信用中国</w:t>
            </w:r>
            <w:r>
              <w:rPr>
                <w:rFonts w:hint="eastAsia" w:ascii="宋体"/>
                <w:bCs/>
                <w:szCs w:val="21"/>
              </w:rPr>
              <w:t>”</w:t>
            </w:r>
            <w:r>
              <w:rPr>
                <w:rFonts w:hint="eastAsia" w:ascii="宋体" w:hAnsi="宋体"/>
                <w:bCs/>
                <w:szCs w:val="21"/>
              </w:rPr>
              <w:t>（</w:t>
            </w:r>
            <w:r>
              <w:rPr>
                <w:rFonts w:ascii="宋体" w:hAnsi="宋体"/>
                <w:bCs/>
                <w:szCs w:val="21"/>
              </w:rPr>
              <w:t>www.creditchina.gov.cn</w:t>
            </w:r>
            <w:r>
              <w:rPr>
                <w:rFonts w:hint="eastAsia" w:ascii="宋体" w:hAnsi="宋体"/>
                <w:bCs/>
                <w:szCs w:val="21"/>
              </w:rPr>
              <w:t>）、中国政府采购网（</w:t>
            </w:r>
            <w:r>
              <w:rPr>
                <w:rFonts w:ascii="宋体" w:hAnsi="宋体"/>
                <w:bCs/>
                <w:szCs w:val="21"/>
              </w:rPr>
              <w:t>www.ccgp.gov.cn</w:t>
            </w:r>
            <w:r>
              <w:rPr>
                <w:rFonts w:hint="eastAsia" w:ascii="宋体" w:hAnsi="宋体"/>
                <w:bCs/>
                <w:szCs w:val="21"/>
              </w:rPr>
              <w:t>）供应商信用记录网页截图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48" w:hRule="atLeast"/>
          <w:jc w:val="center"/>
        </w:trPr>
        <w:tc>
          <w:tcPr>
            <w:tcW w:w="907" w:type="dxa"/>
            <w:vMerge w:val="continue"/>
            <w:tcBorders>
              <w:left w:val="single" w:color="auto" w:sz="12" w:space="0"/>
              <w:right w:val="outset" w:color="111111" w:sz="6" w:space="0"/>
            </w:tcBorders>
            <w:vAlign w:val="center"/>
          </w:tcPr>
          <w:p>
            <w:pPr>
              <w:pStyle w:val="29"/>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ascii="宋体" w:hAnsi="宋体" w:cs="宋体"/>
                <w:szCs w:val="21"/>
              </w:rPr>
              <w:t>11.</w:t>
            </w:r>
            <w:r>
              <w:rPr>
                <w:rFonts w:hint="eastAsia" w:ascii="宋体" w:hAnsi="宋体" w:cs="宋体"/>
                <w:szCs w:val="21"/>
              </w:rPr>
              <w:t>投标函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25"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cs="宋体"/>
                <w:szCs w:val="21"/>
              </w:rPr>
            </w:pPr>
            <w:r>
              <w:rPr>
                <w:rFonts w:ascii="宋体" w:hAnsi="宋体" w:cs="宋体"/>
                <w:szCs w:val="21"/>
              </w:rPr>
              <w:t>12.</w:t>
            </w:r>
            <w:r>
              <w:rPr>
                <w:rFonts w:hint="eastAsia" w:ascii="宋体" w:hAnsi="宋体" w:cs="宋体"/>
                <w:szCs w:val="21"/>
              </w:rPr>
              <w:t>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szCs w:val="21"/>
              </w:rPr>
            </w:pPr>
            <w:r>
              <w:rPr>
                <w:rFonts w:hint="eastAsia" w:ascii="宋体" w:hAnsi="宋体" w:cs="Arial"/>
                <w:szCs w:val="21"/>
              </w:rPr>
              <w:t>□</w:t>
            </w:r>
            <w:r>
              <w:rPr>
                <w:rFonts w:hint="eastAsia" w:ascii="宋体" w:hAnsi="宋体"/>
                <w:szCs w:val="21"/>
              </w:rPr>
              <w:t>通过</w:t>
            </w:r>
            <w:r>
              <w:rPr>
                <w:rFonts w:ascii="宋体" w:hAnsi="宋体"/>
                <w:szCs w:val="21"/>
              </w:rPr>
              <w:t xml:space="preserve"> </w:t>
            </w:r>
          </w:p>
          <w:p>
            <w:pPr>
              <w:adjustRightInd w:val="0"/>
              <w:snapToGrid w:val="0"/>
              <w:rPr>
                <w:rFonts w:asci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cs="宋体"/>
                <w:szCs w:val="21"/>
              </w:rPr>
            </w:pPr>
            <w:r>
              <w:rPr>
                <w:rFonts w:hint="eastAsia" w:ascii="宋体" w:hAnsi="宋体"/>
                <w:szCs w:val="21"/>
              </w:rPr>
              <w:t>第（</w:t>
            </w:r>
            <w:r>
              <w:rPr>
                <w:rFonts w:ascii="宋体" w:hAnsi="宋体"/>
                <w:szCs w:val="21"/>
              </w:rPr>
              <w:t xml:space="preserve"> </w:t>
            </w:r>
            <w:r>
              <w:rPr>
                <w:rFonts w:hint="eastAsia" w:ascii="宋体" w:hAnsi="宋体"/>
                <w:szCs w:val="21"/>
              </w:rPr>
              <w:t>）页</w:t>
            </w:r>
          </w:p>
        </w:tc>
      </w:tr>
    </w:tbl>
    <w:p>
      <w:pPr>
        <w:rPr>
          <w:rFonts w:ascii="宋体"/>
          <w:b/>
          <w:szCs w:val="21"/>
        </w:rPr>
      </w:pPr>
      <w:r>
        <w:rPr>
          <w:rFonts w:hint="eastAsia" w:ascii="宋体" w:hAnsi="宋体"/>
          <w:b/>
          <w:szCs w:val="21"/>
        </w:rPr>
        <w:t>备注：以上材料将作为投标供应商有效性审查的重要内容之一，投标供应商必须严格按照其内容及序列要求在投标文件中对应如实提供，对资格性和符合性证明文件的任何缺漏和不符合项将会直接导致投标无效！</w:t>
      </w:r>
      <w:r>
        <w:rPr>
          <w:rFonts w:ascii="宋体" w:hAnsi="宋体"/>
          <w:b/>
          <w:szCs w:val="21"/>
        </w:rPr>
        <w:t xml:space="preserve"> </w:t>
      </w:r>
    </w:p>
    <w:p>
      <w:pPr>
        <w:rPr>
          <w:rFonts w:ascii="宋体"/>
          <w:b/>
          <w:szCs w:val="21"/>
        </w:rPr>
      </w:pPr>
      <w:r>
        <w:rPr>
          <w:rFonts w:ascii="宋体"/>
          <w:b/>
          <w:szCs w:val="21"/>
        </w:rPr>
        <w:br w:type="page"/>
      </w:r>
    </w:p>
    <w:p>
      <w:pPr>
        <w:adjustRightInd w:val="0"/>
        <w:snapToGrid w:val="0"/>
        <w:rPr>
          <w:rFonts w:asci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b/>
          <w:szCs w:val="21"/>
        </w:rPr>
      </w:pPr>
      <w:r>
        <w:rPr>
          <w:rFonts w:hint="eastAsia" w:ascii="宋体" w:hAnsi="宋体"/>
          <w:b/>
          <w:szCs w:val="21"/>
        </w:rPr>
        <w:t>价格评审自查表</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left w:val="single" w:color="auto" w:sz="12" w:space="0"/>
            </w:tcBorders>
            <w:vAlign w:val="center"/>
          </w:tcPr>
          <w:p>
            <w:pPr>
              <w:numPr>
                <w:ilvl w:val="0"/>
                <w:numId w:val="22"/>
              </w:numPr>
              <w:adjustRightInd w:val="0"/>
              <w:snapToGrid w:val="0"/>
              <w:rPr>
                <w:rFonts w:ascii="宋体"/>
                <w:szCs w:val="21"/>
              </w:rPr>
            </w:pPr>
          </w:p>
        </w:tc>
        <w:tc>
          <w:tcPr>
            <w:tcW w:w="3142" w:type="dxa"/>
            <w:vAlign w:val="center"/>
          </w:tcPr>
          <w:p>
            <w:pPr>
              <w:snapToGrid w:val="0"/>
              <w:jc w:val="center"/>
              <w:rPr>
                <w:rFonts w:ascii="宋体" w:cs="Courier New"/>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cs="Courier New"/>
              </w:rPr>
              <w:t>开标一览表</w:t>
            </w:r>
            <w:r>
              <w:rPr>
                <w:rFonts w:ascii="宋体" w:hAnsi="宋体" w:cs="Courier New"/>
              </w:rPr>
              <w:t>(</w:t>
            </w:r>
            <w:r>
              <w:rPr>
                <w:rFonts w:hint="eastAsia" w:ascii="宋体" w:hAnsi="宋体" w:cs="Courier New"/>
              </w:rPr>
              <w:t>报价表</w:t>
            </w:r>
            <w:r>
              <w:rPr>
                <w:rFonts w:ascii="宋体" w:hAnsi="宋体" w:cs="Courier New"/>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 w:hRule="atLeast"/>
          <w:jc w:val="center"/>
        </w:trPr>
        <w:tc>
          <w:tcPr>
            <w:tcW w:w="800" w:type="dxa"/>
            <w:tcBorders>
              <w:left w:val="single" w:color="auto" w:sz="12" w:space="0"/>
            </w:tcBorders>
            <w:vAlign w:val="center"/>
          </w:tcPr>
          <w:p>
            <w:pPr>
              <w:numPr>
                <w:ilvl w:val="0"/>
                <w:numId w:val="22"/>
              </w:numPr>
              <w:adjustRightInd w:val="0"/>
              <w:snapToGrid w:val="0"/>
              <w:rPr>
                <w:rFonts w:ascii="宋体"/>
                <w:szCs w:val="21"/>
              </w:rPr>
            </w:pPr>
          </w:p>
        </w:tc>
        <w:tc>
          <w:tcPr>
            <w:tcW w:w="3142" w:type="dxa"/>
            <w:vAlign w:val="center"/>
          </w:tcPr>
          <w:p>
            <w:pPr>
              <w:snapToGrid w:val="0"/>
              <w:jc w:val="center"/>
              <w:rPr>
                <w:rFonts w:ascii="宋体"/>
                <w:szCs w:val="21"/>
              </w:rPr>
            </w:pPr>
            <w:r>
              <w:rPr>
                <w:rFonts w:ascii="宋体" w:hAnsi="宋体"/>
                <w:szCs w:val="21"/>
              </w:rPr>
              <w:t>/</w:t>
            </w:r>
          </w:p>
        </w:tc>
        <w:tc>
          <w:tcPr>
            <w:tcW w:w="2674" w:type="dxa"/>
            <w:vAlign w:val="center"/>
          </w:tcPr>
          <w:p>
            <w:pPr>
              <w:adjustRightInd w:val="0"/>
              <w:snapToGrid w:val="0"/>
              <w:jc w:val="left"/>
              <w:rPr>
                <w:rFonts w:ascii="宋体"/>
                <w:szCs w:val="21"/>
              </w:rPr>
            </w:pPr>
            <w:r>
              <w:rPr>
                <w:rFonts w:hint="eastAsia" w:ascii="宋体" w:hAnsi="宋体"/>
                <w:szCs w:val="21"/>
              </w:rPr>
              <w:t>投标分项报价表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jc w:val="center"/>
        </w:trPr>
        <w:tc>
          <w:tcPr>
            <w:tcW w:w="800" w:type="dxa"/>
            <w:vMerge w:val="restart"/>
            <w:tcBorders>
              <w:left w:val="single" w:color="auto" w:sz="12" w:space="0"/>
            </w:tcBorders>
            <w:vAlign w:val="center"/>
          </w:tcPr>
          <w:p>
            <w:pPr>
              <w:numPr>
                <w:ilvl w:val="0"/>
                <w:numId w:val="22"/>
              </w:numPr>
              <w:adjustRightInd w:val="0"/>
              <w:snapToGrid w:val="0"/>
              <w:rPr>
                <w:rFonts w:ascii="宋体"/>
                <w:szCs w:val="21"/>
              </w:rPr>
            </w:pPr>
          </w:p>
        </w:tc>
        <w:tc>
          <w:tcPr>
            <w:tcW w:w="3142" w:type="dxa"/>
            <w:vMerge w:val="restart"/>
            <w:vAlign w:val="center"/>
          </w:tcPr>
          <w:p>
            <w:pPr>
              <w:snapToGrid w:val="0"/>
              <w:jc w:val="center"/>
              <w:rPr>
                <w:rFonts w:ascii="宋体"/>
                <w:szCs w:val="21"/>
              </w:rPr>
            </w:pPr>
            <w:r>
              <w:rPr>
                <w:rFonts w:hint="eastAsia" w:ascii="宋体" w:hAnsi="宋体"/>
                <w:szCs w:val="21"/>
              </w:rPr>
              <w:t>小、微型企业价格扣除</w:t>
            </w:r>
          </w:p>
        </w:tc>
        <w:tc>
          <w:tcPr>
            <w:tcW w:w="2674" w:type="dxa"/>
            <w:vAlign w:val="center"/>
          </w:tcPr>
          <w:p>
            <w:pPr>
              <w:adjustRightInd w:val="0"/>
              <w:snapToGrid w:val="0"/>
              <w:jc w:val="left"/>
              <w:rPr>
                <w:rFonts w:ascii="宋体"/>
                <w:szCs w:val="21"/>
              </w:rPr>
            </w:pPr>
            <w:r>
              <w:rPr>
                <w:rFonts w:hint="eastAsia" w:ascii="宋体" w:hAnsi="宋体" w:cs="Courier New"/>
              </w:rPr>
              <w:t>中小企业声明函（可选）</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800" w:type="dxa"/>
            <w:vMerge w:val="continue"/>
            <w:tcBorders>
              <w:left w:val="single" w:color="auto" w:sz="12" w:space="0"/>
              <w:bottom w:val="single" w:color="auto" w:sz="12" w:space="0"/>
            </w:tcBorders>
            <w:vAlign w:val="center"/>
          </w:tcPr>
          <w:p>
            <w:pPr>
              <w:numPr>
                <w:ilvl w:val="0"/>
                <w:numId w:val="22"/>
              </w:numPr>
              <w:adjustRightInd w:val="0"/>
              <w:snapToGrid w:val="0"/>
              <w:rPr>
                <w:rFonts w:ascii="宋体"/>
                <w:szCs w:val="21"/>
              </w:rPr>
            </w:pPr>
          </w:p>
        </w:tc>
        <w:tc>
          <w:tcPr>
            <w:tcW w:w="3142" w:type="dxa"/>
            <w:vMerge w:val="continue"/>
            <w:tcBorders>
              <w:bottom w:val="single" w:color="auto" w:sz="12" w:space="0"/>
            </w:tcBorders>
            <w:vAlign w:val="center"/>
          </w:tcPr>
          <w:p>
            <w:pPr>
              <w:snapToGrid w:val="0"/>
              <w:jc w:val="center"/>
              <w:rPr>
                <w:rFonts w:ascii="宋体"/>
                <w:szCs w:val="21"/>
              </w:rPr>
            </w:pPr>
          </w:p>
        </w:tc>
        <w:tc>
          <w:tcPr>
            <w:tcW w:w="2674" w:type="dxa"/>
            <w:tcBorders>
              <w:bottom w:val="single" w:color="auto" w:sz="12" w:space="0"/>
            </w:tcBorders>
            <w:vAlign w:val="center"/>
          </w:tcPr>
          <w:p>
            <w:pPr>
              <w:adjustRightInd w:val="0"/>
              <w:snapToGrid w:val="0"/>
              <w:jc w:val="left"/>
              <w:rPr>
                <w:rFonts w:ascii="宋体" w:cs="Courier New"/>
              </w:rPr>
            </w:pPr>
            <w:r>
              <w:rPr>
                <w:rFonts w:hint="eastAsia" w:ascii="宋体" w:hAnsi="宋体" w:cs="Courier New"/>
              </w:rPr>
              <w:t>政策适用性说明（如有）</w:t>
            </w:r>
          </w:p>
        </w:tc>
        <w:tc>
          <w:tcPr>
            <w:tcW w:w="3346" w:type="dxa"/>
            <w:tcBorders>
              <w:bottom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技术评审自查表</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3142"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评审分项</w:t>
            </w:r>
          </w:p>
        </w:tc>
        <w:tc>
          <w:tcPr>
            <w:tcW w:w="2674"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snapToGrid w:val="0"/>
              <w:jc w:val="center"/>
              <w:rPr>
                <w:rFonts w:ascii="宋体"/>
                <w:bCs/>
                <w:szCs w:val="21"/>
              </w:rPr>
            </w:pPr>
            <w:r>
              <w:rPr>
                <w:rFonts w:hint="eastAsia" w:ascii="宋体" w:hAnsi="宋体" w:cs="宋体"/>
                <w:szCs w:val="21"/>
              </w:rPr>
              <w:t>投标产品技术、性能响应情况</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产品性能、配置等情况进行横向对比</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投标人售后服务履约能力</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3"/>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服务质量保障</w:t>
            </w:r>
          </w:p>
        </w:tc>
        <w:tc>
          <w:tcPr>
            <w:tcW w:w="2674" w:type="dxa"/>
            <w:vAlign w:val="center"/>
          </w:tcPr>
          <w:p>
            <w:pPr>
              <w:adjustRightInd w:val="0"/>
              <w:snapToGrid w:val="0"/>
              <w:jc w:val="center"/>
              <w:rPr>
                <w:rFonts w:ascii="宋体"/>
                <w:kern w:val="0"/>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b/>
          <w:szCs w:val="21"/>
        </w:rPr>
      </w:pPr>
    </w:p>
    <w:p>
      <w:pPr>
        <w:adjustRightInd w:val="0"/>
        <w:snapToGrid w:val="0"/>
        <w:jc w:val="center"/>
        <w:rPr>
          <w:rFonts w:ascii="宋体"/>
          <w:b/>
          <w:szCs w:val="21"/>
        </w:rPr>
      </w:pPr>
      <w:r>
        <w:rPr>
          <w:rFonts w:hint="eastAsia" w:ascii="宋体" w:hAnsi="宋体"/>
          <w:b/>
          <w:szCs w:val="21"/>
        </w:rPr>
        <w:t>商务评审自查表</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szCs w:val="21"/>
              </w:rPr>
            </w:pPr>
            <w:r>
              <w:rPr>
                <w:rFonts w:hint="eastAsia" w:ascii="宋体" w:hAnsi="宋体"/>
                <w:szCs w:val="21"/>
              </w:rPr>
              <w:t>序号</w:t>
            </w:r>
          </w:p>
        </w:tc>
        <w:tc>
          <w:tcPr>
            <w:tcW w:w="3142"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评审分项</w:t>
            </w:r>
          </w:p>
        </w:tc>
        <w:tc>
          <w:tcPr>
            <w:tcW w:w="2674" w:type="dxa"/>
            <w:tcBorders>
              <w:top w:val="single" w:color="auto" w:sz="12" w:space="0"/>
            </w:tcBorders>
            <w:vAlign w:val="center"/>
          </w:tcPr>
          <w:p>
            <w:pPr>
              <w:adjustRightInd w:val="0"/>
              <w:snapToGrid w:val="0"/>
              <w:jc w:val="center"/>
              <w:rPr>
                <w:rFonts w:ascii="宋体"/>
                <w:szCs w:val="21"/>
              </w:rPr>
            </w:pPr>
            <w:r>
              <w:rPr>
                <w:rFonts w:hint="eastAsia" w:ascii="宋体" w:hAnsi="宋体"/>
                <w:szCs w:val="21"/>
              </w:rPr>
              <w:t>内容</w:t>
            </w:r>
          </w:p>
        </w:tc>
        <w:tc>
          <w:tcPr>
            <w:tcW w:w="3346" w:type="dxa"/>
            <w:tcBorders>
              <w:top w:val="single" w:color="auto" w:sz="12" w:space="0"/>
              <w:right w:val="single" w:color="auto" w:sz="12" w:space="0"/>
            </w:tcBorders>
            <w:vAlign w:val="center"/>
          </w:tcPr>
          <w:p>
            <w:pPr>
              <w:adjustRightInd w:val="0"/>
              <w:snapToGrid w:val="0"/>
              <w:jc w:val="center"/>
              <w:rPr>
                <w:rFonts w:ascii="宋体"/>
                <w:szCs w:val="21"/>
              </w:rPr>
            </w:pPr>
            <w:r>
              <w:rPr>
                <w:rFonts w:hint="eastAsia" w:ascii="宋体" w:hAnsi="宋体"/>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7"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商务条款响应情况</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企业信誉</w:t>
            </w:r>
          </w:p>
        </w:tc>
        <w:tc>
          <w:tcPr>
            <w:tcW w:w="2674" w:type="dxa"/>
            <w:vAlign w:val="center"/>
          </w:tcPr>
          <w:p>
            <w:pPr>
              <w:adjustRightInd w:val="0"/>
              <w:snapToGrid w:val="0"/>
              <w:jc w:val="center"/>
              <w:rPr>
                <w:rFonts w:ascii="宋体"/>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4"/>
              </w:numPr>
              <w:adjustRightInd w:val="0"/>
              <w:snapToGrid w:val="0"/>
              <w:rPr>
                <w:rFonts w:ascii="宋体"/>
                <w:szCs w:val="21"/>
              </w:rPr>
            </w:pPr>
          </w:p>
        </w:tc>
        <w:tc>
          <w:tcPr>
            <w:tcW w:w="3142" w:type="dxa"/>
            <w:vAlign w:val="center"/>
          </w:tcPr>
          <w:p>
            <w:pPr>
              <w:adjustRightInd w:val="0"/>
              <w:snapToGrid w:val="0"/>
              <w:jc w:val="center"/>
              <w:rPr>
                <w:rFonts w:ascii="宋体"/>
                <w:bCs/>
                <w:szCs w:val="21"/>
              </w:rPr>
            </w:pPr>
            <w:r>
              <w:rPr>
                <w:rFonts w:hint="eastAsia" w:ascii="宋体" w:hAnsi="宋体" w:cs="宋体"/>
                <w:szCs w:val="21"/>
              </w:rPr>
              <w:t>获奖情况</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4.</w:t>
            </w:r>
          </w:p>
        </w:tc>
        <w:tc>
          <w:tcPr>
            <w:tcW w:w="3142" w:type="dxa"/>
            <w:vAlign w:val="center"/>
          </w:tcPr>
          <w:p>
            <w:pPr>
              <w:adjustRightInd w:val="0"/>
              <w:snapToGrid w:val="0"/>
              <w:jc w:val="center"/>
              <w:rPr>
                <w:rFonts w:ascii="宋体"/>
                <w:bCs/>
                <w:szCs w:val="21"/>
              </w:rPr>
            </w:pPr>
            <w:r>
              <w:rPr>
                <w:rFonts w:hint="eastAsia" w:ascii="宋体" w:hAnsi="宋体" w:cs="宋体"/>
                <w:szCs w:val="21"/>
              </w:rPr>
              <w:t>同类业绩</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5.</w:t>
            </w:r>
          </w:p>
        </w:tc>
        <w:tc>
          <w:tcPr>
            <w:tcW w:w="3142" w:type="dxa"/>
            <w:vAlign w:val="center"/>
          </w:tcPr>
          <w:p>
            <w:pPr>
              <w:adjustRightInd w:val="0"/>
              <w:snapToGrid w:val="0"/>
              <w:jc w:val="center"/>
              <w:rPr>
                <w:rFonts w:ascii="宋体" w:cs="宋体"/>
                <w:szCs w:val="21"/>
              </w:rPr>
            </w:pPr>
            <w:r>
              <w:rPr>
                <w:rFonts w:hint="eastAsia" w:ascii="宋体" w:hAnsi="宋体" w:cs="宋体"/>
                <w:szCs w:val="21"/>
              </w:rPr>
              <w:t>管理体系认证情况</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adjustRightInd w:val="0"/>
              <w:snapToGrid w:val="0"/>
              <w:rPr>
                <w:rFonts w:ascii="宋体"/>
                <w:szCs w:val="21"/>
              </w:rPr>
            </w:pPr>
            <w:r>
              <w:rPr>
                <w:rFonts w:ascii="宋体" w:hAnsi="宋体"/>
                <w:szCs w:val="21"/>
              </w:rPr>
              <w:t>6.</w:t>
            </w:r>
          </w:p>
        </w:tc>
        <w:tc>
          <w:tcPr>
            <w:tcW w:w="3142" w:type="dxa"/>
            <w:vAlign w:val="center"/>
          </w:tcPr>
          <w:p>
            <w:pPr>
              <w:adjustRightInd w:val="0"/>
              <w:snapToGrid w:val="0"/>
              <w:jc w:val="center"/>
              <w:rPr>
                <w:rFonts w:ascii="宋体" w:cs="宋体"/>
                <w:bCs/>
                <w:szCs w:val="21"/>
              </w:rPr>
            </w:pPr>
            <w:r>
              <w:rPr>
                <w:rFonts w:hint="eastAsia" w:ascii="宋体" w:hAnsi="宋体" w:cs="宋体"/>
                <w:bCs/>
                <w:szCs w:val="21"/>
              </w:rPr>
              <w:t>拟为本项目配备的</w:t>
            </w:r>
            <w:r>
              <w:rPr>
                <w:rFonts w:hint="eastAsia" w:ascii="宋体" w:hAnsi="宋体" w:cs="宋体"/>
                <w:szCs w:val="21"/>
              </w:rPr>
              <w:t>技术人员</w:t>
            </w:r>
          </w:p>
        </w:tc>
        <w:tc>
          <w:tcPr>
            <w:tcW w:w="2674" w:type="dxa"/>
            <w:vAlign w:val="center"/>
          </w:tcPr>
          <w:p>
            <w:pPr>
              <w:adjustRightInd w:val="0"/>
              <w:snapToGrid w:val="0"/>
              <w:jc w:val="center"/>
              <w:rPr>
                <w:rFonts w:ascii="宋体"/>
                <w:bCs/>
                <w:szCs w:val="21"/>
              </w:rPr>
            </w:pP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adjustRightInd w:val="0"/>
        <w:snapToGrid w:val="0"/>
        <w:jc w:val="center"/>
        <w:rPr>
          <w:rFonts w:ascii="宋体"/>
        </w:rPr>
      </w:pP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tcBorders>
            <w:vAlign w:val="center"/>
          </w:tcPr>
          <w:p>
            <w:pPr>
              <w:adjustRightInd w:val="0"/>
              <w:snapToGrid w:val="0"/>
              <w:jc w:val="center"/>
              <w:rPr>
                <w:rFonts w:ascii="宋体"/>
                <w:b/>
                <w:szCs w:val="21"/>
              </w:rPr>
            </w:pPr>
            <w:r>
              <w:rPr>
                <w:rFonts w:hint="eastAsia" w:ascii="宋体" w:hAnsi="宋体"/>
                <w:b/>
                <w:szCs w:val="21"/>
              </w:rPr>
              <w:t>序号</w:t>
            </w:r>
          </w:p>
        </w:tc>
        <w:tc>
          <w:tcPr>
            <w:tcW w:w="5816" w:type="dxa"/>
            <w:tcBorders>
              <w:top w:val="single" w:color="auto" w:sz="12" w:space="0"/>
            </w:tcBorders>
            <w:vAlign w:val="center"/>
          </w:tcPr>
          <w:p>
            <w:pPr>
              <w:adjustRightInd w:val="0"/>
              <w:snapToGrid w:val="0"/>
              <w:jc w:val="center"/>
              <w:rPr>
                <w:rFonts w:ascii="宋体"/>
                <w:b/>
                <w:szCs w:val="21"/>
              </w:rPr>
            </w:pPr>
            <w:r>
              <w:rPr>
                <w:rFonts w:hint="eastAsia" w:ascii="宋体" w:hAnsi="宋体"/>
                <w:b/>
                <w:szCs w:val="21"/>
              </w:rPr>
              <w:t>其他内容资料</w:t>
            </w:r>
          </w:p>
        </w:tc>
        <w:tc>
          <w:tcPr>
            <w:tcW w:w="3346" w:type="dxa"/>
            <w:tcBorders>
              <w:top w:val="single" w:color="auto" w:sz="12" w:space="0"/>
              <w:right w:val="single" w:color="auto" w:sz="12" w:space="0"/>
            </w:tcBorders>
            <w:vAlign w:val="center"/>
          </w:tcPr>
          <w:p>
            <w:pPr>
              <w:adjustRightInd w:val="0"/>
              <w:snapToGrid w:val="0"/>
              <w:jc w:val="center"/>
              <w:rPr>
                <w:rFonts w:asci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szCs w:val="21"/>
              </w:rPr>
              <w:t>投标人基本情况表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cs="Courier New"/>
                <w:kern w:val="0"/>
              </w:rPr>
            </w:pPr>
            <w:r>
              <w:rPr>
                <w:rFonts w:hint="eastAsia" w:ascii="宋体" w:hAnsi="宋体" w:cs="Courier New"/>
                <w:kern w:val="0"/>
              </w:rPr>
              <w:t>招标代理服务费承诺书</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cs="Courier New"/>
                <w:kern w:val="0"/>
              </w:rPr>
              <w:t>开票资料说明函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bCs/>
                <w:szCs w:val="21"/>
              </w:rPr>
              <w:t>退投标保证金说明</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投标保证金递交证明文件</w:t>
            </w:r>
            <w:r>
              <w:rPr>
                <w:rFonts w:ascii="宋体" w:hAnsi="宋体"/>
                <w:szCs w:val="21"/>
              </w:rPr>
              <w:t>/</w:t>
            </w:r>
            <w:r>
              <w:rPr>
                <w:rFonts w:hint="eastAsia" w:ascii="宋体" w:hAnsi="宋体"/>
                <w:bCs/>
                <w:szCs w:val="21"/>
              </w:rPr>
              <w:t>政府采购投标担保函</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hAnsi="宋体"/>
                <w:szCs w:val="21"/>
              </w:rPr>
              <w:t>用户需求响应一览表</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left w:val="single" w:color="auto" w:sz="12" w:space="0"/>
            </w:tcBorders>
            <w:vAlign w:val="center"/>
          </w:tcPr>
          <w:p>
            <w:pPr>
              <w:numPr>
                <w:ilvl w:val="0"/>
                <w:numId w:val="25"/>
              </w:numPr>
              <w:adjustRightInd w:val="0"/>
              <w:snapToGrid w:val="0"/>
              <w:rPr>
                <w:rFonts w:ascii="宋体"/>
                <w:szCs w:val="21"/>
              </w:rPr>
            </w:pPr>
          </w:p>
        </w:tc>
        <w:tc>
          <w:tcPr>
            <w:tcW w:w="5816" w:type="dxa"/>
            <w:vAlign w:val="center"/>
          </w:tcPr>
          <w:p>
            <w:pPr>
              <w:adjustRightInd w:val="0"/>
              <w:snapToGrid w:val="0"/>
              <w:rPr>
                <w:rFonts w:ascii="宋体"/>
                <w:szCs w:val="21"/>
              </w:rPr>
            </w:pPr>
            <w:r>
              <w:rPr>
                <w:rFonts w:hint="eastAsia" w:ascii="宋体"/>
                <w:szCs w:val="21"/>
              </w:rPr>
              <w:t>…………</w:t>
            </w:r>
          </w:p>
        </w:tc>
        <w:tc>
          <w:tcPr>
            <w:tcW w:w="3346" w:type="dxa"/>
            <w:tcBorders>
              <w:right w:val="single" w:color="auto" w:sz="12" w:space="0"/>
            </w:tcBorders>
            <w:vAlign w:val="center"/>
          </w:tcPr>
          <w:p>
            <w:pPr>
              <w:adjustRightInd w:val="0"/>
              <w:snapToGrid w:val="0"/>
              <w:jc w:val="center"/>
              <w:rPr>
                <w:rFonts w:ascii="宋体"/>
                <w:szCs w:val="21"/>
              </w:rPr>
            </w:pPr>
            <w:r>
              <w:rPr>
                <w:rFonts w:hint="eastAsia" w:ascii="宋体" w:hAnsi="宋体"/>
                <w:szCs w:val="21"/>
              </w:rPr>
              <w:t>见（</w:t>
            </w:r>
            <w:r>
              <w:rPr>
                <w:rFonts w:ascii="宋体" w:hAnsi="宋体"/>
                <w:szCs w:val="21"/>
              </w:rPr>
              <w:t xml:space="preserve"> </w:t>
            </w:r>
            <w:r>
              <w:rPr>
                <w:rFonts w:hint="eastAsia" w:ascii="宋体" w:hAnsi="宋体"/>
                <w:szCs w:val="21"/>
              </w:rPr>
              <w:t>）页</w:t>
            </w:r>
          </w:p>
        </w:tc>
      </w:tr>
    </w:tbl>
    <w:p>
      <w:pPr>
        <w:rPr>
          <w:rFonts w:ascii="宋体"/>
          <w:b/>
          <w:szCs w:val="21"/>
        </w:rPr>
      </w:pPr>
      <w:r>
        <w:rPr>
          <w:rFonts w:ascii="宋体"/>
          <w:b/>
          <w:szCs w:val="21"/>
        </w:rPr>
        <w:br w:type="page"/>
      </w:r>
    </w:p>
    <w:p>
      <w:pPr>
        <w:numPr>
          <w:ilvl w:val="0"/>
          <w:numId w:val="26"/>
        </w:numPr>
        <w:spacing w:line="440" w:lineRule="exact"/>
        <w:rPr>
          <w:rFonts w:ascii="宋体"/>
          <w:bCs/>
          <w:sz w:val="28"/>
        </w:rPr>
      </w:pPr>
    </w:p>
    <w:p>
      <w:pPr>
        <w:jc w:val="center"/>
        <w:outlineLvl w:val="2"/>
        <w:rPr>
          <w:rFonts w:ascii="宋体"/>
          <w:b/>
          <w:sz w:val="28"/>
          <w:szCs w:val="28"/>
        </w:rPr>
      </w:pPr>
      <w:r>
        <w:rPr>
          <w:rFonts w:hint="eastAsia" w:ascii="宋体" w:hAnsi="宋体"/>
          <w:b/>
          <w:sz w:val="28"/>
          <w:szCs w:val="28"/>
        </w:rPr>
        <w:t>投</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函</w:t>
      </w:r>
    </w:p>
    <w:p>
      <w:pPr>
        <w:spacing w:line="360" w:lineRule="auto"/>
        <w:ind w:left="105" w:leftChars="50" w:firstLine="2"/>
        <w:rPr>
          <w:rFonts w:ascii="宋体"/>
          <w:b/>
        </w:rPr>
      </w:pPr>
      <w:r>
        <w:rPr>
          <w:rFonts w:hint="eastAsia" w:ascii="宋体" w:hAnsi="宋体"/>
          <w:b/>
        </w:rPr>
        <w:t>致：广州宝诚招标代理咨询有限公司</w:t>
      </w:r>
    </w:p>
    <w:p>
      <w:pPr>
        <w:spacing w:line="360" w:lineRule="auto"/>
        <w:ind w:left="105" w:leftChars="50" w:firstLine="373" w:firstLineChars="178"/>
        <w:rPr>
          <w:rFonts w:ascii="宋体"/>
        </w:rPr>
      </w:pPr>
      <w:r>
        <w:rPr>
          <w:rFonts w:hint="eastAsia" w:ascii="宋体" w:hAnsi="宋体"/>
        </w:rPr>
        <w:t>我方确认收到贵方</w:t>
      </w:r>
      <w:r>
        <w:rPr>
          <w:rFonts w:hint="eastAsia" w:ascii="宋体" w:hAnsi="宋体"/>
          <w:kern w:val="28"/>
          <w:u w:val="single"/>
          <w:lang w:eastAsia="zh-CN"/>
        </w:rPr>
        <w:t>购置绿化养护作业车辆项目</w:t>
      </w:r>
      <w:r>
        <w:rPr>
          <w:rFonts w:hint="eastAsia" w:ascii="宋体" w:hAnsi="宋体"/>
          <w:kern w:val="28"/>
        </w:rPr>
        <w:t>采购相关服务的</w:t>
      </w:r>
      <w:r>
        <w:rPr>
          <w:rFonts w:hint="eastAsia" w:ascii="宋体" w:hAnsi="宋体"/>
        </w:rPr>
        <w:t>招标文件（项目编号：</w:t>
      </w:r>
      <w:r>
        <w:rPr>
          <w:rFonts w:ascii="宋体" w:hAnsi="宋体"/>
        </w:rPr>
        <w:t>GZBC18HG06003</w:t>
      </w:r>
      <w:r>
        <w:rPr>
          <w:rFonts w:hint="eastAsia" w:ascii="宋体" w:hAnsi="宋体"/>
        </w:rPr>
        <w:t>），</w:t>
      </w:r>
      <w:r>
        <w:rPr>
          <w:rFonts w:ascii="宋体" w:hAnsi="宋体"/>
          <w:u w:val="single"/>
        </w:rPr>
        <w:t>(</w:t>
      </w:r>
      <w:r>
        <w:rPr>
          <w:rFonts w:hint="eastAsia" w:ascii="宋体" w:hAnsi="宋体"/>
          <w:u w:val="single"/>
        </w:rPr>
        <w:t>投标人名称、地址</w:t>
      </w:r>
      <w:r>
        <w:rPr>
          <w:rFonts w:ascii="宋体" w:hAnsi="宋体"/>
          <w:u w:val="single"/>
        </w:rPr>
        <w:t>)</w:t>
      </w:r>
      <w:r>
        <w:rPr>
          <w:rFonts w:hint="eastAsia" w:ascii="宋体" w:hAnsi="宋体"/>
        </w:rPr>
        <w:t>作为投标人已正式授权</w:t>
      </w:r>
      <w:r>
        <w:rPr>
          <w:rFonts w:ascii="宋体" w:hAnsi="宋体"/>
          <w:u w:val="single"/>
        </w:rPr>
        <w:t xml:space="preserve"> (</w:t>
      </w:r>
      <w:r>
        <w:rPr>
          <w:rFonts w:hint="eastAsia" w:ascii="宋体" w:hAnsi="宋体"/>
          <w:u w:val="single"/>
        </w:rPr>
        <w:t>被投标人授权代表全名、职务</w:t>
      </w:r>
      <w:r>
        <w:rPr>
          <w:rFonts w:ascii="宋体" w:hAnsi="宋体"/>
          <w:u w:val="single"/>
        </w:rPr>
        <w:t>)</w:t>
      </w:r>
      <w:r>
        <w:rPr>
          <w:rFonts w:hint="eastAsia" w:ascii="宋体" w:hAnsi="宋体"/>
        </w:rPr>
        <w:t>为我方签名代表，签名代表在此声明并同意：</w:t>
      </w:r>
    </w:p>
    <w:p>
      <w:pPr>
        <w:numPr>
          <w:ilvl w:val="0"/>
          <w:numId w:val="27"/>
        </w:numPr>
        <w:snapToGrid w:val="0"/>
        <w:spacing w:line="360" w:lineRule="auto"/>
        <w:rPr>
          <w:rFonts w:asci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7"/>
        </w:numPr>
        <w:snapToGrid w:val="0"/>
        <w:spacing w:line="360" w:lineRule="auto"/>
        <w:rPr>
          <w:rFonts w:ascii="宋体"/>
          <w:b/>
          <w:sz w:val="20"/>
          <w:szCs w:val="20"/>
        </w:rPr>
      </w:pPr>
      <w:r>
        <w:rPr>
          <w:rFonts w:hint="eastAsia" w:ascii="宋体" w:hAnsi="宋体"/>
          <w:b/>
          <w:sz w:val="20"/>
          <w:szCs w:val="20"/>
        </w:rPr>
        <w:t>我们同意本投标自投标截止之日起</w:t>
      </w:r>
      <w:r>
        <w:rPr>
          <w:rFonts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7"/>
        </w:numPr>
        <w:snapToGrid w:val="0"/>
        <w:spacing w:line="360" w:lineRule="auto"/>
        <w:rPr>
          <w:rFonts w:asci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7"/>
        </w:numPr>
        <w:snapToGrid w:val="0"/>
        <w:spacing w:line="360" w:lineRule="auto"/>
        <w:rPr>
          <w:rFonts w:asci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7"/>
        </w:numPr>
        <w:snapToGrid w:val="0"/>
        <w:spacing w:line="360" w:lineRule="auto"/>
        <w:rPr>
          <w:rFonts w:asci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7"/>
        </w:numPr>
        <w:snapToGrid w:val="0"/>
        <w:spacing w:line="360" w:lineRule="auto"/>
        <w:rPr>
          <w:rFonts w:ascii="宋体"/>
          <w:b/>
          <w:sz w:val="20"/>
          <w:szCs w:val="20"/>
        </w:rPr>
      </w:pPr>
      <w:r>
        <w:rPr>
          <w:rFonts w:hint="eastAsia" w:ascii="宋体" w:hAnsi="宋体"/>
          <w:b/>
          <w:sz w:val="20"/>
          <w:szCs w:val="20"/>
        </w:rPr>
        <w:t>如果我们未对招标文件全部要求作出实质性响应，则完全同意并接受按无效投标处理。</w:t>
      </w:r>
      <w:r>
        <w:rPr>
          <w:rFonts w:ascii="宋体" w:hAnsi="宋体"/>
          <w:b/>
          <w:sz w:val="20"/>
          <w:szCs w:val="20"/>
        </w:rPr>
        <w:t xml:space="preserve"> </w:t>
      </w:r>
    </w:p>
    <w:p>
      <w:pPr>
        <w:numPr>
          <w:ilvl w:val="0"/>
          <w:numId w:val="27"/>
        </w:numPr>
        <w:snapToGrid w:val="0"/>
        <w:spacing w:line="360" w:lineRule="auto"/>
        <w:rPr>
          <w:rFonts w:asci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7"/>
        </w:numPr>
        <w:snapToGrid w:val="0"/>
        <w:spacing w:line="360" w:lineRule="auto"/>
        <w:rPr>
          <w:rFonts w:asci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7"/>
        </w:numPr>
        <w:snapToGrid w:val="0"/>
        <w:spacing w:line="360" w:lineRule="auto"/>
        <w:rPr>
          <w:rFonts w:asci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7"/>
        </w:numPr>
        <w:snapToGrid w:val="0"/>
        <w:spacing w:line="360" w:lineRule="auto"/>
        <w:rPr>
          <w:rFonts w:ascii="宋体"/>
          <w:b/>
          <w:sz w:val="20"/>
          <w:szCs w:val="20"/>
        </w:rPr>
      </w:pPr>
      <w:r>
        <w:rPr>
          <w:rFonts w:hint="eastAsia" w:ascii="宋体" w:hAnsi="宋体"/>
          <w:b/>
          <w:sz w:val="20"/>
          <w:szCs w:val="20"/>
        </w:rPr>
        <w:t>所有有关本次投标的函电请寄：</w:t>
      </w:r>
      <w:r>
        <w:rPr>
          <w:rFonts w:ascii="宋体" w:hAnsi="宋体"/>
          <w:b/>
          <w:sz w:val="20"/>
          <w:szCs w:val="20"/>
          <w:u w:val="single"/>
        </w:rPr>
        <w:t xml:space="preserve">  </w:t>
      </w:r>
      <w:r>
        <w:rPr>
          <w:rFonts w:hint="eastAsia" w:ascii="宋体" w:hAnsi="宋体"/>
          <w:b/>
          <w:sz w:val="20"/>
          <w:szCs w:val="20"/>
          <w:u w:val="single"/>
        </w:rPr>
        <w:t>（投标人地址）</w:t>
      </w:r>
      <w:r>
        <w:rPr>
          <w:rFonts w:ascii="宋体" w:hAnsi="宋体"/>
          <w:b/>
          <w:sz w:val="20"/>
          <w:szCs w:val="20"/>
          <w:u w:val="single"/>
        </w:rPr>
        <w:t xml:space="preserve">   </w:t>
      </w:r>
    </w:p>
    <w:p>
      <w:pPr>
        <w:autoSpaceDE w:val="0"/>
        <w:autoSpaceDN w:val="0"/>
        <w:adjustRightInd w:val="0"/>
        <w:spacing w:line="360" w:lineRule="auto"/>
        <w:ind w:left="420" w:firstLine="310"/>
        <w:rPr>
          <w:rFonts w:ascii="宋体"/>
          <w:b/>
          <w:sz w:val="20"/>
          <w:szCs w:val="20"/>
        </w:rPr>
      </w:pPr>
      <w:r>
        <w:rPr>
          <w:rFonts w:hint="eastAsia" w:ascii="宋体" w:hAnsi="宋体"/>
          <w:b/>
          <w:sz w:val="20"/>
          <w:szCs w:val="20"/>
        </w:rPr>
        <w:t>备注：本投标函内容不得擅自删改，否则视为无效投标。</w:t>
      </w:r>
      <w:r>
        <w:rPr>
          <w:rFonts w:ascii="宋体" w:hAnsi="宋体"/>
          <w:b/>
          <w:sz w:val="20"/>
          <w:szCs w:val="20"/>
        </w:rPr>
        <w:t xml:space="preserve"> </w:t>
      </w:r>
    </w:p>
    <w:p>
      <w:pPr>
        <w:ind w:left="480"/>
        <w:rPr>
          <w:rFonts w:ascii="宋体"/>
        </w:rPr>
      </w:pPr>
    </w:p>
    <w:p>
      <w:pPr>
        <w:adjustRightInd w:val="0"/>
        <w:snapToGrid w:val="0"/>
        <w:spacing w:line="360" w:lineRule="auto"/>
        <w:ind w:firstLine="436" w:firstLineChars="200"/>
        <w:rPr>
          <w:rFonts w:ascii="宋体"/>
          <w:u w:val="single"/>
        </w:rPr>
      </w:pPr>
      <w:r>
        <w:rPr>
          <w:rFonts w:hint="eastAsia" w:ascii="宋体" w:hAnsi="宋体"/>
          <w:spacing w:val="4"/>
        </w:rPr>
        <w:t>投标人名称：</w:t>
      </w:r>
    </w:p>
    <w:p>
      <w:pPr>
        <w:adjustRightInd w:val="0"/>
        <w:snapToGrid w:val="0"/>
        <w:spacing w:line="360" w:lineRule="auto"/>
        <w:ind w:firstLine="436" w:firstLineChars="200"/>
        <w:rPr>
          <w:rFonts w:ascii="宋体"/>
          <w:u w:val="single"/>
        </w:rPr>
      </w:pPr>
      <w:r>
        <w:rPr>
          <w:rFonts w:hint="eastAsia" w:ascii="宋体" w:hAnsi="宋体"/>
          <w:spacing w:val="4"/>
        </w:rPr>
        <w:t>投标人公章：</w:t>
      </w:r>
    </w:p>
    <w:p>
      <w:pPr>
        <w:adjustRightInd w:val="0"/>
        <w:snapToGrid w:val="0"/>
        <w:spacing w:line="360" w:lineRule="auto"/>
        <w:ind w:firstLine="432" w:firstLineChars="206"/>
        <w:rPr>
          <w:rFonts w:ascii="宋体"/>
          <w:spacing w:val="4"/>
          <w:u w:val="single"/>
        </w:rPr>
      </w:pPr>
      <w:r>
        <w:rPr>
          <w:rFonts w:hint="eastAsia" w:ascii="宋体" w:hAnsi="宋体"/>
        </w:rPr>
        <w:t>法定代表人或投标人授权代表（签署本人姓名或印盖本人姓名章）：</w:t>
      </w:r>
    </w:p>
    <w:p>
      <w:pPr>
        <w:adjustRightInd w:val="0"/>
        <w:snapToGrid w:val="0"/>
        <w:spacing w:line="360" w:lineRule="auto"/>
        <w:ind w:firstLine="432" w:firstLineChars="206"/>
        <w:rPr>
          <w:rFonts w:asci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电话：传真：邮编：</w:t>
      </w:r>
    </w:p>
    <w:p>
      <w:pPr>
        <w:numPr>
          <w:ilvl w:val="0"/>
          <w:numId w:val="26"/>
        </w:numPr>
        <w:spacing w:line="440" w:lineRule="exact"/>
        <w:rPr>
          <w:rFonts w:ascii="宋体"/>
          <w:bCs/>
          <w:sz w:val="28"/>
        </w:rPr>
      </w:pPr>
    </w:p>
    <w:p>
      <w:pPr>
        <w:jc w:val="center"/>
        <w:outlineLvl w:val="2"/>
        <w:rPr>
          <w:rFonts w:ascii="宋体"/>
          <w:b/>
          <w:sz w:val="28"/>
          <w:szCs w:val="28"/>
        </w:rPr>
      </w:pPr>
      <w:bookmarkStart w:id="17" w:name="_Toc275865606"/>
      <w:r>
        <w:rPr>
          <w:rFonts w:hint="eastAsia" w:ascii="宋体" w:hAnsi="宋体"/>
          <w:b/>
          <w:sz w:val="28"/>
          <w:szCs w:val="28"/>
        </w:rPr>
        <w:t>投标人资格声明函</w:t>
      </w:r>
      <w:bookmarkEnd w:id="17"/>
    </w:p>
    <w:p>
      <w:pPr>
        <w:rPr>
          <w:rFonts w:ascii="宋体"/>
          <w:b/>
        </w:rPr>
      </w:pPr>
      <w:r>
        <w:rPr>
          <w:rFonts w:hint="eastAsia" w:ascii="宋体" w:hAnsi="宋体"/>
          <w:b/>
        </w:rPr>
        <w:t>广州宝诚招标代理咨询有限公司：</w:t>
      </w:r>
    </w:p>
    <w:p>
      <w:pPr>
        <w:snapToGrid w:val="0"/>
        <w:spacing w:beforeLines="50" w:line="360" w:lineRule="auto"/>
        <w:ind w:firstLine="424" w:firstLineChars="202"/>
        <w:rPr>
          <w:rFonts w:ascii="宋体"/>
        </w:rPr>
      </w:pPr>
      <w:r>
        <w:rPr>
          <w:rFonts w:hint="eastAsia" w:ascii="宋体" w:hAnsi="宋体"/>
        </w:rPr>
        <w:t>关于贵公司</w:t>
      </w:r>
      <w:r>
        <w:rPr>
          <w:rFonts w:hint="eastAsia" w:ascii="宋体" w:hAnsi="宋体"/>
          <w:u w:val="single"/>
        </w:rPr>
        <w:t>　</w:t>
      </w:r>
      <w:r>
        <w:rPr>
          <w:rFonts w:ascii="宋体" w:hAnsi="宋体"/>
          <w:u w:val="single"/>
        </w:rPr>
        <w:t xml:space="preserve"> </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hint="eastAsia" w:ascii="宋体" w:hAnsi="宋体"/>
          <w:kern w:val="28"/>
          <w:u w:val="single"/>
          <w:lang w:eastAsia="zh-CN"/>
        </w:rPr>
        <w:t>购置绿化养护作业车辆项目</w:t>
      </w:r>
      <w:r>
        <w:rPr>
          <w:rFonts w:hint="eastAsia" w:ascii="宋体" w:hAnsi="宋体"/>
        </w:rPr>
        <w:t>项目（项目编号：</w:t>
      </w:r>
      <w:r>
        <w:rPr>
          <w:rFonts w:ascii="宋体" w:hAnsi="宋体"/>
        </w:rPr>
        <w:t>GZBC18HG06003</w:t>
      </w:r>
      <w:r>
        <w:rPr>
          <w:rFonts w:hint="eastAsia" w:ascii="宋体" w:hAnsi="宋体"/>
        </w:rPr>
        <w:t>）的采购公告，本公司（企业）愿意参加投标，并声明：</w:t>
      </w:r>
    </w:p>
    <w:p>
      <w:pPr>
        <w:snapToGrid w:val="0"/>
        <w:spacing w:line="360" w:lineRule="auto"/>
        <w:ind w:firstLine="424" w:firstLineChars="202"/>
        <w:rPr>
          <w:rFonts w:asci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本公司（企业）具有履行合同所必需的设备和专业技术能力，且本公司（企业）参加政府采购活动前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b/>
        </w:rPr>
      </w:pPr>
      <w:r>
        <w:rPr>
          <w:rFonts w:hint="eastAsia" w:ascii="宋体" w:hAnsi="宋体"/>
          <w:b/>
        </w:rPr>
        <w:t>特此声明！</w:t>
      </w:r>
    </w:p>
    <w:p>
      <w:pPr>
        <w:tabs>
          <w:tab w:val="left" w:pos="567"/>
        </w:tabs>
        <w:adjustRightInd w:val="0"/>
        <w:snapToGrid w:val="0"/>
        <w:spacing w:line="360" w:lineRule="auto"/>
        <w:rPr>
          <w:rFonts w:ascii="宋体"/>
          <w:b/>
        </w:rPr>
      </w:pPr>
      <w:r>
        <w:rPr>
          <w:rFonts w:hint="eastAsia" w:ascii="宋体" w:hAnsi="宋体"/>
          <w:b/>
        </w:rPr>
        <w:t>附件：</w:t>
      </w:r>
    </w:p>
    <w:p>
      <w:pPr>
        <w:numPr>
          <w:ilvl w:val="0"/>
          <w:numId w:val="28"/>
        </w:numPr>
        <w:tabs>
          <w:tab w:val="left" w:pos="426"/>
        </w:tabs>
        <w:adjustRightInd w:val="0"/>
        <w:snapToGrid w:val="0"/>
        <w:spacing w:line="360" w:lineRule="auto"/>
        <w:rPr>
          <w:rFonts w:ascii="宋体"/>
          <w:bCs/>
          <w:szCs w:val="20"/>
        </w:rPr>
      </w:pPr>
      <w:r>
        <w:rPr>
          <w:rFonts w:ascii="宋体" w:hAnsi="宋体"/>
          <w:bCs/>
          <w:szCs w:val="20"/>
        </w:rPr>
        <w:t>2017</w:t>
      </w:r>
      <w:r>
        <w:rPr>
          <w:rFonts w:hint="eastAsia" w:ascii="宋体" w:hAnsi="宋体"/>
          <w:bCs/>
          <w:szCs w:val="20"/>
        </w:rPr>
        <w:t>年财务状况报告复印件，其他组织或投标人新成立不足一年，提供银行出具的资信证明材料复印件；</w:t>
      </w:r>
    </w:p>
    <w:p>
      <w:pPr>
        <w:numPr>
          <w:ilvl w:val="0"/>
          <w:numId w:val="28"/>
        </w:numPr>
        <w:tabs>
          <w:tab w:val="left" w:pos="426"/>
        </w:tabs>
        <w:adjustRightInd w:val="0"/>
        <w:snapToGrid w:val="0"/>
        <w:spacing w:line="360" w:lineRule="auto"/>
        <w:rPr>
          <w:rFonts w:ascii="宋体"/>
          <w:bCs/>
          <w:szCs w:val="20"/>
        </w:rPr>
      </w:pPr>
      <w:r>
        <w:rPr>
          <w:rFonts w:ascii="宋体" w:hAnsi="宋体"/>
          <w:bCs/>
          <w:szCs w:val="20"/>
        </w:rPr>
        <w:t>2018</w:t>
      </w:r>
      <w:r>
        <w:rPr>
          <w:rFonts w:hint="eastAsia" w:ascii="宋体" w:hAnsi="宋体"/>
          <w:bCs/>
          <w:szCs w:val="20"/>
        </w:rPr>
        <w:t>年开具的缴纳税收的凭据证明材料复印件；如依法免税的，应提供相应文件证明其依法免税；</w:t>
      </w:r>
    </w:p>
    <w:p>
      <w:pPr>
        <w:numPr>
          <w:ilvl w:val="0"/>
          <w:numId w:val="28"/>
        </w:numPr>
        <w:tabs>
          <w:tab w:val="left" w:pos="426"/>
        </w:tabs>
        <w:adjustRightInd w:val="0"/>
        <w:snapToGrid w:val="0"/>
        <w:spacing w:line="360" w:lineRule="auto"/>
        <w:rPr>
          <w:rFonts w:ascii="宋体"/>
          <w:bCs/>
          <w:szCs w:val="20"/>
        </w:rPr>
      </w:pPr>
      <w:r>
        <w:rPr>
          <w:rFonts w:ascii="宋体" w:hAnsi="宋体"/>
          <w:bCs/>
          <w:szCs w:val="20"/>
        </w:rPr>
        <w:t>2018</w:t>
      </w:r>
      <w:r>
        <w:rPr>
          <w:rFonts w:hint="eastAsia" w:ascii="宋体" w:hAnsi="宋体"/>
          <w:bCs/>
          <w:szCs w:val="20"/>
        </w:rPr>
        <w:t>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rPr>
          <w:rFonts w:ascii="宋体"/>
          <w:spacing w:val="4"/>
        </w:rPr>
      </w:pPr>
      <w:r>
        <w:rPr>
          <w:rFonts w:hint="eastAsia" w:ascii="宋体" w:hAnsi="宋体"/>
        </w:rPr>
        <w:t>法定代表人或投标人授权代表（签署本人姓名或印盖本人姓名章）：</w:t>
      </w:r>
      <w:r>
        <w:rPr>
          <w:rFonts w:hint="eastAsia" w:ascii="宋体" w:hAnsi="宋体"/>
          <w:spacing w:val="4"/>
        </w:rPr>
        <w:t>日期：</w:t>
      </w:r>
    </w:p>
    <w:p>
      <w:pPr>
        <w:rPr>
          <w:rFonts w:ascii="宋体"/>
          <w:spacing w:val="4"/>
        </w:rPr>
      </w:pPr>
      <w:r>
        <w:rPr>
          <w:rFonts w:ascii="宋体"/>
          <w:spacing w:val="4"/>
        </w:rPr>
        <w:br w:type="page"/>
      </w:r>
    </w:p>
    <w:p>
      <w:pPr>
        <w:numPr>
          <w:ilvl w:val="0"/>
          <w:numId w:val="26"/>
        </w:numPr>
        <w:spacing w:line="440" w:lineRule="exact"/>
        <w:rPr>
          <w:rFonts w:ascii="宋体"/>
          <w:szCs w:val="21"/>
        </w:rPr>
      </w:pPr>
    </w:p>
    <w:p>
      <w:pPr>
        <w:jc w:val="center"/>
        <w:outlineLvl w:val="2"/>
        <w:rPr>
          <w:rFonts w:ascii="宋体"/>
          <w:b/>
          <w:sz w:val="28"/>
          <w:szCs w:val="28"/>
        </w:rPr>
      </w:pPr>
      <w:bookmarkStart w:id="18" w:name="_Toc50737297"/>
      <w:bookmarkStart w:id="19" w:name="_Toc50736477"/>
      <w:bookmarkStart w:id="20" w:name="_Toc50737329"/>
      <w:bookmarkStart w:id="21" w:name="_Toc275865607"/>
      <w:bookmarkStart w:id="22" w:name="_Toc52165081"/>
      <w:r>
        <w:rPr>
          <w:rFonts w:hint="eastAsia" w:ascii="宋体" w:hAnsi="宋体"/>
          <w:b/>
          <w:sz w:val="28"/>
          <w:szCs w:val="28"/>
        </w:rPr>
        <w:t>法定代表人授权委托书</w:t>
      </w:r>
      <w:bookmarkEnd w:id="18"/>
      <w:bookmarkEnd w:id="19"/>
      <w:bookmarkEnd w:id="20"/>
      <w:bookmarkEnd w:id="21"/>
      <w:bookmarkEnd w:id="22"/>
    </w:p>
    <w:p>
      <w:pPr>
        <w:pStyle w:val="7"/>
        <w:spacing w:line="360" w:lineRule="auto"/>
        <w:ind w:firstLine="420" w:firstLineChars="200"/>
        <w:rPr>
          <w:rFonts w:hAnsi="宋体"/>
          <w:sz w:val="21"/>
        </w:rPr>
      </w:pPr>
      <w:r>
        <w:rPr>
          <w:rFonts w:hint="eastAsia" w:hAnsi="宋体"/>
          <w:sz w:val="21"/>
        </w:rPr>
        <w:t>本授权委托书声明：注册于</w:t>
      </w:r>
      <w:r>
        <w:rPr>
          <w:rFonts w:hAnsi="宋体"/>
          <w:sz w:val="21"/>
          <w:u w:val="single"/>
        </w:rPr>
        <w:t xml:space="preserve"> </w:t>
      </w:r>
      <w:r>
        <w:rPr>
          <w:rFonts w:hint="eastAsia" w:hAnsi="宋体"/>
          <w:sz w:val="21"/>
          <w:u w:val="single"/>
        </w:rPr>
        <w:t>（投标人地址）</w:t>
      </w:r>
      <w:r>
        <w:rPr>
          <w:rFonts w:hAnsi="宋体"/>
          <w:sz w:val="21"/>
          <w:u w:val="single"/>
        </w:rPr>
        <w:t xml:space="preserve">  </w:t>
      </w:r>
      <w:r>
        <w:rPr>
          <w:rFonts w:hint="eastAsia" w:hAnsi="宋体"/>
          <w:sz w:val="21"/>
        </w:rPr>
        <w:t>的</w:t>
      </w:r>
      <w:r>
        <w:rPr>
          <w:rFonts w:hAnsi="宋体"/>
          <w:sz w:val="21"/>
          <w:u w:val="single"/>
        </w:rPr>
        <w:t xml:space="preserve">  </w:t>
      </w:r>
      <w:r>
        <w:rPr>
          <w:rFonts w:hint="eastAsia" w:hAnsi="宋体"/>
          <w:sz w:val="21"/>
          <w:u w:val="single"/>
        </w:rPr>
        <w:t>（投标人名称）</w:t>
      </w:r>
      <w:r>
        <w:rPr>
          <w:rFonts w:hAnsi="宋体"/>
          <w:sz w:val="21"/>
          <w:u w:val="single"/>
        </w:rPr>
        <w:t xml:space="preserve">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7"/>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szCs w:val="21"/>
        </w:rPr>
      </w:pPr>
      <w:r>
        <w:rPr>
          <w:rFonts w:hint="eastAsia" w:ascii="宋体" w:hAnsi="宋体"/>
          <w:szCs w:val="21"/>
        </w:rPr>
        <w:t>本授权书自法定代表人签字之日起生效，特此声明。</w:t>
      </w:r>
    </w:p>
    <w:p>
      <w:pPr>
        <w:spacing w:line="360" w:lineRule="auto"/>
        <w:rPr>
          <w:rFonts w:ascii="宋体"/>
          <w:b/>
          <w:szCs w:val="21"/>
        </w:rPr>
      </w:pPr>
      <w:r>
        <w:rPr>
          <w:rFonts w:hint="eastAsia" w:ascii="宋体" w:hAnsi="宋体"/>
          <w:b/>
          <w:szCs w:val="21"/>
        </w:rPr>
        <w:t>随附《法定代表人证明》</w:t>
      </w:r>
    </w:p>
    <w:p>
      <w:pPr>
        <w:spacing w:line="360" w:lineRule="auto"/>
        <w:rPr>
          <w:rFonts w:ascii="宋体"/>
          <w:szCs w:val="21"/>
        </w:rPr>
      </w:pPr>
    </w:p>
    <w:p>
      <w:pPr>
        <w:spacing w:line="360" w:lineRule="auto"/>
        <w:rPr>
          <w:rFonts w:asci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szCs w:val="21"/>
        </w:rPr>
      </w:pPr>
      <w:r>
        <w:rPr>
          <w:rFonts w:hint="eastAsia" w:ascii="宋体" w:hAnsi="宋体"/>
          <w:szCs w:val="21"/>
        </w:rPr>
        <w:t>地</w:t>
      </w:r>
      <w:r>
        <w:rPr>
          <w:rFonts w:ascii="宋体" w:hAnsi="宋体"/>
          <w:szCs w:val="21"/>
        </w:rPr>
        <w:t xml:space="preserve">      </w:t>
      </w:r>
      <w:r>
        <w:rPr>
          <w:rFonts w:hint="eastAsia" w:ascii="宋体" w:hAnsi="宋体"/>
          <w:szCs w:val="21"/>
        </w:rPr>
        <w:t>址：</w:t>
      </w:r>
    </w:p>
    <w:p>
      <w:pPr>
        <w:tabs>
          <w:tab w:val="left" w:pos="3780"/>
        </w:tabs>
        <w:spacing w:line="360" w:lineRule="auto"/>
        <w:rPr>
          <w:rFonts w:ascii="宋体"/>
          <w:szCs w:val="21"/>
        </w:rPr>
      </w:pPr>
      <w:r>
        <w:rPr>
          <w:rFonts w:hint="eastAsia" w:ascii="宋体" w:hAnsi="宋体"/>
          <w:szCs w:val="21"/>
        </w:rPr>
        <w:t>法定代表人（签署本人姓名或印盖本人姓名章）：</w:t>
      </w:r>
      <w:r>
        <w:rPr>
          <w:rFonts w:ascii="宋体" w:hAnsi="宋体"/>
          <w:szCs w:val="21"/>
        </w:rPr>
        <w:t xml:space="preserve">          </w:t>
      </w:r>
      <w:r>
        <w:rPr>
          <w:rFonts w:hint="eastAsia" w:ascii="宋体" w:hAnsi="宋体"/>
          <w:szCs w:val="21"/>
        </w:rPr>
        <w:t>签字日期：年月日</w:t>
      </w:r>
    </w:p>
    <w:p>
      <w:pPr>
        <w:spacing w:line="360" w:lineRule="auto"/>
        <w:rPr>
          <w:rFonts w:ascii="宋体"/>
        </w:rPr>
      </w:pPr>
    </w:p>
    <w:p>
      <w:pPr>
        <w:spacing w:line="360" w:lineRule="auto"/>
        <w:rPr>
          <w:rFonts w:ascii="宋体"/>
        </w:rPr>
      </w:pPr>
      <w:r>
        <w:pict>
          <v:group id="组合 2" o:spid="_x0000_s1027" o:spt="203" style="position:absolute;left:0pt;margin-left:37.5pt;margin-top:13.35pt;height:117.15pt;width:439.7pt;z-index:251657216;mso-width-relative:page;mso-height-relative:page;" coordorigin="1410,9240" coordsize="8794,2343203">
            <o:lock v:ext="edit"/>
            <v:rect id="矩形 3" o:spid="_x0000_s1028" o:spt="1" style="position:absolute;left:1410;top:9240;height:2343;width:4337;" coordsize="21600,21600">
              <v:path/>
              <v:fill focussize="0,0"/>
              <v:stroke/>
              <v:imagedata o:title=""/>
              <o:lock v:ext="edit"/>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4" o:spid="_x0000_s1029" o:spt="1" style="position:absolute;left:5867;top:9240;height:2343;width:4337;" coordsize="21600,21600">
              <v:path/>
              <v:fill focussize="0,0"/>
              <v:stroke/>
              <v:imagedata o:title=""/>
              <o:lock v:ext="edit"/>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w: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360" w:lineRule="auto"/>
        <w:rPr>
          <w:rFonts w:ascii="宋体"/>
        </w:rPr>
      </w:pPr>
    </w:p>
    <w:p>
      <w:pPr>
        <w:spacing w:line="440" w:lineRule="exact"/>
        <w:rPr>
          <w:rFonts w:ascii="宋体"/>
          <w:sz w:val="24"/>
        </w:rPr>
      </w:pPr>
    </w:p>
    <w:p>
      <w:pPr>
        <w:spacing w:line="440" w:lineRule="exact"/>
        <w:rPr>
          <w:rFonts w:ascii="宋体"/>
          <w:sz w:val="24"/>
        </w:rPr>
      </w:pPr>
    </w:p>
    <w:p>
      <w:pPr>
        <w:spacing w:line="440" w:lineRule="exact"/>
        <w:rPr>
          <w:rFonts w:ascii="宋体"/>
          <w:sz w:val="24"/>
        </w:rPr>
      </w:pPr>
      <w:r>
        <w:rPr>
          <w:rFonts w:ascii="宋体"/>
          <w:sz w:val="24"/>
        </w:rPr>
        <w:br w:type="page"/>
      </w:r>
    </w:p>
    <w:p>
      <w:pPr>
        <w:numPr>
          <w:ilvl w:val="0"/>
          <w:numId w:val="26"/>
        </w:numPr>
        <w:spacing w:line="440" w:lineRule="exact"/>
        <w:rPr>
          <w:rFonts w:ascii="宋体"/>
        </w:rPr>
      </w:pPr>
    </w:p>
    <w:p>
      <w:pPr>
        <w:jc w:val="center"/>
        <w:outlineLvl w:val="2"/>
        <w:rPr>
          <w:rFonts w:ascii="宋体"/>
          <w:b/>
          <w:sz w:val="28"/>
          <w:szCs w:val="28"/>
        </w:rPr>
      </w:pPr>
      <w:bookmarkStart w:id="23" w:name="_Toc275865608"/>
      <w:r>
        <w:rPr>
          <w:rFonts w:hint="eastAsia" w:ascii="宋体" w:hAnsi="宋体"/>
          <w:b/>
          <w:sz w:val="28"/>
          <w:szCs w:val="28"/>
        </w:rPr>
        <w:t>法定代表人证明书</w:t>
      </w:r>
      <w:bookmarkEnd w:id="23"/>
    </w:p>
    <w:p>
      <w:pPr>
        <w:tabs>
          <w:tab w:val="left" w:pos="900"/>
        </w:tabs>
        <w:spacing w:line="480" w:lineRule="auto"/>
        <w:ind w:firstLine="945" w:firstLineChars="450"/>
        <w:rPr>
          <w:rFonts w:ascii="宋体"/>
        </w:rPr>
      </w:pPr>
      <w:r>
        <w:rPr>
          <w:rFonts w:ascii="宋体" w:hAnsi="宋体"/>
        </w:rPr>
        <w:t>______________</w:t>
      </w:r>
      <w:r>
        <w:rPr>
          <w:rFonts w:hint="eastAsia" w:ascii="宋体" w:hAnsi="宋体"/>
        </w:rPr>
        <w:t>同志，现任我单位职务，为法定代表人，特此证明。</w:t>
      </w:r>
    </w:p>
    <w:p>
      <w:pPr>
        <w:spacing w:line="360" w:lineRule="auto"/>
        <w:ind w:firstLine="420" w:firstLineChars="200"/>
        <w:rPr>
          <w:rFonts w:asci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rPr>
      </w:pPr>
      <w:r>
        <w:rPr>
          <w:rFonts w:hint="eastAsia" w:ascii="宋体" w:hAnsi="宋体"/>
        </w:rPr>
        <w:t>附：</w:t>
      </w:r>
    </w:p>
    <w:p>
      <w:pPr>
        <w:spacing w:line="480" w:lineRule="auto"/>
        <w:ind w:firstLine="840" w:firstLineChars="400"/>
        <w:rPr>
          <w:rFonts w:ascii="宋体"/>
        </w:rPr>
      </w:pPr>
      <w:r>
        <w:rPr>
          <w:rFonts w:hint="eastAsia" w:ascii="宋体" w:hAnsi="宋体"/>
        </w:rPr>
        <w:t>营业执照（注册号）：</w:t>
      </w:r>
      <w:r>
        <w:rPr>
          <w:rFonts w:ascii="宋体" w:hAnsi="宋体"/>
        </w:rPr>
        <w:t xml:space="preserve">                       </w:t>
      </w:r>
    </w:p>
    <w:p>
      <w:pPr>
        <w:spacing w:line="480" w:lineRule="auto"/>
        <w:ind w:firstLine="840" w:firstLineChars="400"/>
        <w:rPr>
          <w:rFonts w:ascii="宋体"/>
        </w:rPr>
      </w:pPr>
      <w:r>
        <w:rPr>
          <w:rFonts w:hint="eastAsia" w:ascii="宋体" w:hAnsi="宋体"/>
        </w:rPr>
        <w:t>经济性质：</w:t>
      </w:r>
    </w:p>
    <w:p>
      <w:pPr>
        <w:spacing w:line="480" w:lineRule="auto"/>
        <w:ind w:firstLine="840" w:firstLineChars="400"/>
        <w:rPr>
          <w:rFonts w:ascii="宋体"/>
        </w:rPr>
      </w:pPr>
      <w:r>
        <w:rPr>
          <w:rFonts w:hint="eastAsia" w:ascii="宋体" w:hAnsi="宋体"/>
        </w:rPr>
        <w:t>主营（产）：</w:t>
      </w:r>
    </w:p>
    <w:p>
      <w:pPr>
        <w:spacing w:line="480" w:lineRule="auto"/>
        <w:ind w:firstLine="840" w:firstLineChars="400"/>
        <w:rPr>
          <w:rFonts w:ascii="宋体"/>
        </w:rPr>
      </w:pPr>
      <w:r>
        <w:rPr>
          <w:rFonts w:hint="eastAsia" w:ascii="宋体" w:hAnsi="宋体"/>
        </w:rPr>
        <w:t>兼营（产）：</w:t>
      </w:r>
    </w:p>
    <w:p>
      <w:pPr>
        <w:spacing w:line="360" w:lineRule="auto"/>
        <w:rPr>
          <w:rFonts w:ascii="宋体"/>
        </w:rPr>
      </w:pPr>
      <w:r>
        <w:pict>
          <v:group id="组合 5" o:spid="_x0000_s1030" o:spt="203" style="position:absolute;left:0pt;margin-left:30.75pt;margin-top:13.35pt;height:117.9pt;width:452.45pt;z-index:251658240;mso-width-relative:page;mso-height-relative:page;" coordorigin="1845,9210" coordsize="9049,2358203">
            <o:lock v:ext="edit"/>
            <v:rect id="矩形 6" o:spid="_x0000_s1031" o:spt="1" style="position:absolute;left:1845;top:9225;height:2343;width:4337;" coordsize="21600,21600">
              <v:path/>
              <v:fill focussize="0,0"/>
              <v:stroke/>
              <v:imagedata o:title=""/>
              <o:lock v:ext="edit"/>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矩形 7" o:spid="_x0000_s1032" o:spt="1" style="position:absolute;left:6557;top:9210;height:2343;width:4337;" coordsize="21600,21600">
              <v:path/>
              <v:fill focussize="0,0"/>
              <v:stroke/>
              <v:imagedata o:title=""/>
              <o:lock v:ext="edit"/>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w:r>
    </w:p>
    <w:p>
      <w:pPr>
        <w:spacing w:line="360" w:lineRule="auto"/>
        <w:rPr>
          <w:rFonts w:ascii="宋体"/>
        </w:rPr>
      </w:pPr>
    </w:p>
    <w:p>
      <w:pPr>
        <w:spacing w:line="360" w:lineRule="auto"/>
        <w:rPr>
          <w:rFonts w:ascii="宋体"/>
        </w:rPr>
      </w:pPr>
    </w:p>
    <w:p>
      <w:pPr>
        <w:spacing w:line="360" w:lineRule="auto"/>
        <w:rPr>
          <w:rFonts w:ascii="宋体"/>
        </w:rPr>
      </w:pPr>
    </w:p>
    <w:p>
      <w:pPr>
        <w:spacing w:line="500" w:lineRule="exact"/>
        <w:rPr>
          <w:rFonts w:ascii="宋体"/>
          <w:b/>
          <w:bCs/>
        </w:rPr>
      </w:pPr>
    </w:p>
    <w:p>
      <w:pPr>
        <w:spacing w:line="500" w:lineRule="exact"/>
        <w:rPr>
          <w:rFonts w:ascii="宋体"/>
          <w:b/>
          <w:bCs/>
        </w:rPr>
      </w:pPr>
    </w:p>
    <w:p>
      <w:pPr>
        <w:spacing w:line="500" w:lineRule="exact"/>
        <w:rPr>
          <w:rFonts w:ascii="宋体"/>
          <w:b/>
          <w:bCs/>
        </w:rPr>
      </w:pPr>
    </w:p>
    <w:p>
      <w:pPr>
        <w:spacing w:line="500" w:lineRule="exact"/>
        <w:rPr>
          <w:rFonts w:ascii="宋体"/>
          <w:u w:val="single"/>
        </w:rPr>
      </w:pPr>
      <w:r>
        <w:rPr>
          <w:rFonts w:hint="eastAsia" w:ascii="宋体" w:hAnsi="宋体"/>
        </w:rPr>
        <w:t>投标人名称：（单位盖</w:t>
      </w:r>
      <w:r>
        <w:rPr>
          <w:rFonts w:hint="eastAsia" w:ascii="宋体" w:hAnsi="宋体"/>
          <w:spacing w:val="4"/>
        </w:rPr>
        <w:t>公章</w:t>
      </w:r>
      <w:r>
        <w:rPr>
          <w:rFonts w:hint="eastAsia" w:ascii="宋体" w:hAnsi="宋体"/>
        </w:rPr>
        <w:t>）：</w:t>
      </w:r>
    </w:p>
    <w:p>
      <w:pPr>
        <w:spacing w:line="500" w:lineRule="exact"/>
        <w:rPr>
          <w:rFonts w:ascii="宋体"/>
        </w:rPr>
      </w:pPr>
      <w:r>
        <w:rPr>
          <w:rFonts w:ascii="宋体" w:hAnsi="宋体"/>
        </w:rPr>
        <w:t xml:space="preserve">                                           </w:t>
      </w:r>
      <w:r>
        <w:rPr>
          <w:rFonts w:hint="eastAsia" w:ascii="宋体" w:hAnsi="宋体"/>
        </w:rPr>
        <w:t>地址：</w:t>
      </w:r>
    </w:p>
    <w:p>
      <w:pPr>
        <w:spacing w:line="500" w:lineRule="exact"/>
        <w:rPr>
          <w:rFonts w:ascii="宋体"/>
          <w:u w:val="single"/>
        </w:rPr>
      </w:pPr>
      <w:r>
        <w:rPr>
          <w:rFonts w:ascii="宋体" w:hAnsi="宋体"/>
        </w:rPr>
        <w:t xml:space="preserve">                                           </w:t>
      </w:r>
      <w:r>
        <w:rPr>
          <w:rFonts w:hint="eastAsia" w:ascii="宋体" w:hAnsi="宋体"/>
        </w:rPr>
        <w:t>签发日期：</w:t>
      </w:r>
    </w:p>
    <w:p>
      <w:pPr>
        <w:spacing w:line="440" w:lineRule="exact"/>
        <w:rPr>
          <w:rFonts w:ascii="宋体"/>
          <w:b/>
          <w:bCs/>
        </w:rPr>
      </w:pPr>
    </w:p>
    <w:p>
      <w:pPr>
        <w:spacing w:line="440" w:lineRule="exact"/>
        <w:rPr>
          <w:rFonts w:ascii="宋体"/>
        </w:rPr>
      </w:pPr>
      <w:r>
        <w:rPr>
          <w:rFonts w:ascii="宋体"/>
        </w:rPr>
        <w:br w:type="page"/>
      </w:r>
    </w:p>
    <w:p>
      <w:pPr>
        <w:numPr>
          <w:ilvl w:val="0"/>
          <w:numId w:val="26"/>
        </w:numPr>
        <w:spacing w:line="440" w:lineRule="exact"/>
        <w:rPr>
          <w:rFonts w:ascii="宋体"/>
        </w:rPr>
      </w:pPr>
    </w:p>
    <w:p>
      <w:pPr>
        <w:jc w:val="center"/>
        <w:outlineLvl w:val="2"/>
        <w:rPr>
          <w:rFonts w:ascii="宋体"/>
          <w:b/>
          <w:sz w:val="28"/>
          <w:szCs w:val="28"/>
        </w:rPr>
      </w:pPr>
      <w:r>
        <w:rPr>
          <w:rFonts w:hint="eastAsia" w:ascii="宋体" w:hAnsi="宋体"/>
          <w:b/>
          <w:sz w:val="28"/>
          <w:szCs w:val="28"/>
        </w:rPr>
        <w:t>公平竞争承诺书</w:t>
      </w:r>
    </w:p>
    <w:p>
      <w:pPr>
        <w:spacing w:line="360" w:lineRule="auto"/>
        <w:ind w:firstLine="420" w:firstLineChars="200"/>
        <w:rPr>
          <w:rFonts w:asci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kern w:val="28"/>
          <w:u w:val="single"/>
          <w:lang w:eastAsia="zh-CN"/>
        </w:rPr>
        <w:t>购置绿化养护作业车辆项目</w:t>
      </w:r>
      <w:r>
        <w:rPr>
          <w:rFonts w:hint="eastAsia" w:ascii="宋体" w:hAnsi="宋体"/>
        </w:rPr>
        <w:t>项目的公平竞争，不以任何不正当行为谋取不当利益，否则承担相应的法律责任。</w:t>
      </w:r>
      <w:r>
        <w:rPr>
          <w:rFonts w:ascii="宋体" w:hAnsi="宋体"/>
        </w:rPr>
        <w:t xml:space="preserve">  </w:t>
      </w:r>
    </w:p>
    <w:p>
      <w:pPr>
        <w:spacing w:line="360" w:lineRule="auto"/>
        <w:ind w:right="541"/>
        <w:jc w:val="center"/>
        <w:rPr>
          <w:rFonts w:ascii="宋体"/>
          <w:spacing w:val="4"/>
          <w:u w:val="single"/>
        </w:rPr>
      </w:pPr>
      <w:r>
        <w:rPr>
          <w:rFonts w:ascii="宋体" w:hAnsi="宋体"/>
          <w:spacing w:val="4"/>
        </w:rPr>
        <w:t xml:space="preserve">      </w:t>
      </w:r>
      <w:r>
        <w:rPr>
          <w:rFonts w:hint="eastAsia" w:ascii="宋体" w:hAnsi="宋体"/>
          <w:spacing w:val="4"/>
        </w:rPr>
        <w:t>投标人名称（加盖公章）：</w:t>
      </w:r>
    </w:p>
    <w:p>
      <w:pPr>
        <w:adjustRightInd w:val="0"/>
        <w:snapToGrid w:val="0"/>
        <w:spacing w:line="360" w:lineRule="auto"/>
        <w:jc w:val="center"/>
        <w:rPr>
          <w:rFonts w:ascii="宋体"/>
          <w:spacing w:val="4"/>
        </w:rPr>
      </w:pPr>
      <w:r>
        <w:rPr>
          <w:rFonts w:ascii="宋体" w:hAnsi="宋体"/>
          <w:spacing w:val="4"/>
        </w:rPr>
        <w:t xml:space="preserve"> </w:t>
      </w:r>
      <w:r>
        <w:rPr>
          <w:rFonts w:hint="eastAsia" w:ascii="宋体" w:hAnsi="宋体"/>
          <w:spacing w:val="4"/>
        </w:rPr>
        <w:t>日期：年月日</w:t>
      </w:r>
    </w:p>
    <w:p>
      <w:pPr>
        <w:spacing w:line="440" w:lineRule="exact"/>
        <w:rPr>
          <w:rFonts w:ascii="宋体"/>
        </w:rPr>
      </w:pPr>
      <w:r>
        <w:rPr>
          <w:rFonts w:ascii="宋体"/>
        </w:rPr>
        <w:br w:type="page"/>
      </w:r>
    </w:p>
    <w:p>
      <w:pPr>
        <w:numPr>
          <w:ilvl w:val="0"/>
          <w:numId w:val="26"/>
        </w:numPr>
        <w:spacing w:line="440" w:lineRule="exact"/>
        <w:rPr>
          <w:rFonts w:ascii="宋体"/>
        </w:rPr>
      </w:pPr>
    </w:p>
    <w:p>
      <w:pPr>
        <w:jc w:val="center"/>
        <w:outlineLvl w:val="2"/>
        <w:rPr>
          <w:rFonts w:ascii="宋体"/>
          <w:b/>
          <w:sz w:val="28"/>
          <w:szCs w:val="28"/>
        </w:rPr>
      </w:pPr>
      <w:r>
        <w:rPr>
          <w:rFonts w:hint="eastAsia" w:ascii="宋体" w:hAnsi="宋体"/>
          <w:b/>
          <w:sz w:val="28"/>
          <w:szCs w:val="28"/>
        </w:rPr>
        <w:t>开标一览表</w:t>
      </w:r>
      <w:r>
        <w:rPr>
          <w:rFonts w:ascii="宋体" w:hAnsi="宋体"/>
          <w:b/>
          <w:sz w:val="28"/>
          <w:szCs w:val="28"/>
        </w:rPr>
        <w:t>(</w:t>
      </w:r>
      <w:r>
        <w:rPr>
          <w:rFonts w:hint="eastAsia" w:ascii="宋体" w:hAnsi="宋体"/>
          <w:b/>
          <w:sz w:val="28"/>
          <w:szCs w:val="28"/>
        </w:rPr>
        <w:t>报价表</w:t>
      </w:r>
      <w:r>
        <w:rPr>
          <w:rFonts w:ascii="宋体" w:hAnsi="宋体"/>
          <w:b/>
          <w:sz w:val="28"/>
          <w:szCs w:val="28"/>
        </w:rPr>
        <w:t>)</w:t>
      </w:r>
    </w:p>
    <w:p>
      <w:pPr>
        <w:ind w:firstLine="210" w:firstLineChars="100"/>
        <w:rPr>
          <w:rFonts w:ascii="宋体"/>
          <w:b/>
          <w:bCs/>
          <w:u w:val="single"/>
        </w:rPr>
      </w:pPr>
      <w:r>
        <w:rPr>
          <w:rFonts w:hint="eastAsia" w:ascii="宋体" w:hAnsi="宋体"/>
        </w:rPr>
        <w:t>项目编号：</w:t>
      </w:r>
      <w:r>
        <w:rPr>
          <w:rFonts w:ascii="宋体" w:hAnsi="宋体"/>
        </w:rPr>
        <w:t>GZBC18HG06003</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307"/>
        <w:gridCol w:w="3899"/>
        <w:gridCol w:w="275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jc w:val="center"/>
        </w:trPr>
        <w:tc>
          <w:tcPr>
            <w:tcW w:w="3307"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采购内容</w:t>
            </w:r>
          </w:p>
        </w:tc>
        <w:tc>
          <w:tcPr>
            <w:tcW w:w="3899"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投标总报价（元）</w:t>
            </w:r>
          </w:p>
        </w:tc>
        <w:tc>
          <w:tcPr>
            <w:tcW w:w="2756" w:type="dxa"/>
            <w:tcBorders>
              <w:top w:val="single" w:color="auto" w:sz="12" w:space="0"/>
              <w:bottom w:val="double" w:color="auto" w:sz="4" w:space="0"/>
            </w:tcBorders>
            <w:shd w:val="clear" w:color="auto" w:fill="EEECE1"/>
            <w:vAlign w:val="center"/>
          </w:tcPr>
          <w:p>
            <w:pPr>
              <w:adjustRightInd w:val="0"/>
              <w:snapToGrid w:val="0"/>
              <w:jc w:val="center"/>
              <w:rPr>
                <w:rFonts w:ascii="宋体"/>
                <w:b/>
                <w:szCs w:val="21"/>
              </w:rPr>
            </w:pPr>
            <w:r>
              <w:rPr>
                <w:rFonts w:hint="eastAsia" w:ascii="宋体" w:hAnsi="宋体"/>
                <w:b/>
                <w:szCs w:val="21"/>
              </w:rPr>
              <w:t>服务期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986" w:hRule="atLeast"/>
          <w:jc w:val="center"/>
        </w:trPr>
        <w:tc>
          <w:tcPr>
            <w:tcW w:w="3307" w:type="dxa"/>
            <w:tcBorders>
              <w:bottom w:val="single" w:color="auto" w:sz="12" w:space="0"/>
            </w:tcBorders>
            <w:vAlign w:val="center"/>
          </w:tcPr>
          <w:p>
            <w:pPr>
              <w:jc w:val="center"/>
              <w:rPr>
                <w:rFonts w:ascii="宋体"/>
                <w:bCs/>
                <w:szCs w:val="21"/>
              </w:rPr>
            </w:pPr>
            <w:r>
              <w:rPr>
                <w:rFonts w:hint="eastAsia" w:ascii="宋体" w:hAnsi="宋体"/>
                <w:color w:val="000000"/>
                <w:szCs w:val="21"/>
              </w:rPr>
              <w:t>养护车辆采购</w:t>
            </w:r>
          </w:p>
        </w:tc>
        <w:tc>
          <w:tcPr>
            <w:tcW w:w="3899" w:type="dxa"/>
            <w:tcBorders>
              <w:bottom w:val="single" w:color="auto" w:sz="12" w:space="0"/>
            </w:tcBorders>
            <w:vAlign w:val="center"/>
          </w:tcPr>
          <w:p>
            <w:pPr>
              <w:spacing w:line="360" w:lineRule="auto"/>
              <w:ind w:left="-2" w:leftChars="-1" w:firstLine="2" w:firstLineChars="1"/>
              <w:rPr>
                <w:rFonts w:ascii="宋体"/>
                <w:szCs w:val="21"/>
              </w:rPr>
            </w:pPr>
            <w:r>
              <w:rPr>
                <w:rFonts w:hint="eastAsia" w:ascii="宋体" w:hAnsi="宋体"/>
                <w:szCs w:val="21"/>
              </w:rPr>
              <w:t>小写：</w:t>
            </w:r>
            <w:r>
              <w:rPr>
                <w:rFonts w:ascii="宋体" w:hAnsi="宋体"/>
                <w:szCs w:val="21"/>
                <w:u w:val="single"/>
              </w:rPr>
              <w:t xml:space="preserve">RMB                       </w:t>
            </w:r>
          </w:p>
          <w:p>
            <w:pPr>
              <w:adjustRightInd w:val="0"/>
              <w:snapToGrid w:val="0"/>
              <w:rPr>
                <w:rFonts w:ascii="宋体"/>
                <w:bCs/>
                <w:szCs w:val="21"/>
                <w:u w:val="single"/>
              </w:rPr>
            </w:pPr>
            <w:r>
              <w:rPr>
                <w:rFonts w:hint="eastAsia" w:ascii="宋体" w:hAnsi="宋体"/>
                <w:szCs w:val="21"/>
              </w:rPr>
              <w:t>大写：</w:t>
            </w:r>
          </w:p>
        </w:tc>
        <w:tc>
          <w:tcPr>
            <w:tcW w:w="2756" w:type="dxa"/>
            <w:tcBorders>
              <w:bottom w:val="single" w:color="auto" w:sz="12" w:space="0"/>
            </w:tcBorders>
            <w:vAlign w:val="center"/>
          </w:tcPr>
          <w:p>
            <w:pPr>
              <w:jc w:val="center"/>
              <w:rPr>
                <w:rFonts w:ascii="宋体"/>
                <w:bCs/>
                <w:szCs w:val="21"/>
              </w:rPr>
            </w:pPr>
            <w:r>
              <w:rPr>
                <w:rFonts w:hint="eastAsia" w:ascii="宋体" w:hAnsi="宋体"/>
                <w:color w:val="000000"/>
                <w:szCs w:val="21"/>
              </w:rPr>
              <w:t>签订合同后</w:t>
            </w:r>
            <w:r>
              <w:rPr>
                <w:rFonts w:ascii="宋体" w:hAnsi="宋体"/>
                <w:color w:val="000000"/>
                <w:szCs w:val="21"/>
              </w:rPr>
              <w:t>20</w:t>
            </w:r>
            <w:r>
              <w:rPr>
                <w:rFonts w:hint="eastAsia" w:ascii="宋体" w:hAnsi="宋体"/>
                <w:color w:val="000000"/>
                <w:szCs w:val="21"/>
              </w:rPr>
              <w:t>天内完成交货安装并验收合格</w:t>
            </w:r>
          </w:p>
        </w:tc>
      </w:tr>
    </w:tbl>
    <w:p>
      <w:pPr>
        <w:spacing w:line="500" w:lineRule="exact"/>
        <w:ind w:firstLine="436" w:firstLineChars="200"/>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00" w:lineRule="exact"/>
        <w:rPr>
          <w:rFonts w:ascii="宋体"/>
          <w:b/>
          <w:bCs/>
          <w:szCs w:val="21"/>
        </w:rPr>
      </w:pPr>
      <w:r>
        <w:rPr>
          <w:rFonts w:hint="eastAsia" w:ascii="宋体" w:hAnsi="宋体"/>
          <w:b/>
          <w:bCs/>
          <w:szCs w:val="21"/>
        </w:rPr>
        <w:t>备注：</w:t>
      </w:r>
    </w:p>
    <w:p>
      <w:pPr>
        <w:adjustRightInd w:val="0"/>
        <w:spacing w:line="360" w:lineRule="auto"/>
        <w:ind w:left="31680" w:hanging="315" w:hangingChars="150"/>
        <w:rPr>
          <w:rFonts w:ascii="宋体"/>
          <w:szCs w:val="21"/>
        </w:rPr>
      </w:pPr>
      <w:r>
        <w:rPr>
          <w:rFonts w:ascii="宋体" w:hAnsi="宋体"/>
          <w:szCs w:val="21"/>
        </w:rPr>
        <w:t xml:space="preserve">1. </w:t>
      </w:r>
      <w:r>
        <w:rPr>
          <w:rFonts w:hint="eastAsia" w:ascii="宋体" w:hAnsi="宋体"/>
          <w:szCs w:val="21"/>
        </w:rPr>
        <w:t>报价要求投标货币为人民币报价，报价应包括：人工费、管理费用、相关用具的使用费用、各项税费及合同实施过程中不可预见费等完成本招标内容所需的一切费用。</w:t>
      </w:r>
    </w:p>
    <w:p>
      <w:pPr>
        <w:spacing w:line="360" w:lineRule="auto"/>
        <w:ind w:left="31680" w:hanging="315" w:hangingChars="150"/>
        <w:rPr>
          <w:rFonts w:ascii="宋体"/>
          <w:szCs w:val="21"/>
        </w:rPr>
      </w:pPr>
      <w:r>
        <w:rPr>
          <w:rFonts w:ascii="宋体" w:hAnsi="宋体"/>
          <w:szCs w:val="21"/>
        </w:rPr>
        <w:t xml:space="preserve">2. </w:t>
      </w:r>
      <w:r>
        <w:rPr>
          <w:rFonts w:hint="eastAsia" w:ascii="宋体" w:hAnsi="宋体"/>
          <w:szCs w:val="21"/>
        </w:rPr>
        <w:t>此表除装订于投标文件中外，还应将此表复印一份置于开标信封中。</w:t>
      </w:r>
    </w:p>
    <w:p>
      <w:pPr>
        <w:jc w:val="center"/>
        <w:outlineLvl w:val="2"/>
        <w:rPr>
          <w:rFonts w:ascii="宋体"/>
          <w:b/>
          <w:sz w:val="28"/>
          <w:szCs w:val="28"/>
        </w:rPr>
      </w:pPr>
      <w:r>
        <w:rPr>
          <w:rFonts w:hint="eastAsia" w:ascii="宋体" w:hAnsi="宋体"/>
          <w:b/>
          <w:sz w:val="28"/>
          <w:szCs w:val="28"/>
        </w:rPr>
        <w:t>分项报价表</w:t>
      </w:r>
    </w:p>
    <w:tbl>
      <w:tblPr>
        <w:tblStyle w:val="17"/>
        <w:tblpPr w:leftFromText="180" w:rightFromText="180" w:vertAnchor="text" w:horzAnchor="page" w:tblpX="887" w:tblpY="306"/>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796"/>
        <w:gridCol w:w="1423"/>
        <w:gridCol w:w="1423"/>
        <w:gridCol w:w="1423"/>
        <w:gridCol w:w="1423"/>
        <w:gridCol w:w="14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trPr>
        <w:tc>
          <w:tcPr>
            <w:tcW w:w="1050" w:type="dxa"/>
            <w:vAlign w:val="center"/>
          </w:tcPr>
          <w:p>
            <w:pPr>
              <w:spacing w:line="360" w:lineRule="exact"/>
              <w:jc w:val="center"/>
              <w:rPr>
                <w:rFonts w:ascii="宋体" w:cs="宋体"/>
                <w:szCs w:val="21"/>
              </w:rPr>
            </w:pPr>
            <w:r>
              <w:rPr>
                <w:rFonts w:hint="eastAsia" w:ascii="宋体" w:hAnsi="宋体" w:cs="宋体"/>
                <w:szCs w:val="21"/>
              </w:rPr>
              <w:t>序号</w:t>
            </w:r>
          </w:p>
        </w:tc>
        <w:tc>
          <w:tcPr>
            <w:tcW w:w="1796" w:type="dxa"/>
            <w:vAlign w:val="center"/>
          </w:tcPr>
          <w:p>
            <w:pPr>
              <w:spacing w:line="360" w:lineRule="exact"/>
              <w:jc w:val="center"/>
              <w:rPr>
                <w:rFonts w:ascii="宋体" w:cs="宋体"/>
                <w:szCs w:val="21"/>
              </w:rPr>
            </w:pPr>
            <w:r>
              <w:rPr>
                <w:rFonts w:hint="eastAsia" w:ascii="宋体" w:hAnsi="宋体" w:cs="宋体"/>
                <w:szCs w:val="21"/>
              </w:rPr>
              <w:t>名称</w:t>
            </w:r>
          </w:p>
        </w:tc>
        <w:tc>
          <w:tcPr>
            <w:tcW w:w="1423" w:type="dxa"/>
            <w:vAlign w:val="center"/>
          </w:tcPr>
          <w:p>
            <w:pPr>
              <w:spacing w:line="360" w:lineRule="exact"/>
              <w:jc w:val="center"/>
              <w:rPr>
                <w:rFonts w:ascii="宋体" w:cs="宋体"/>
                <w:szCs w:val="21"/>
              </w:rPr>
            </w:pPr>
            <w:r>
              <w:rPr>
                <w:rFonts w:hint="eastAsia" w:ascii="宋体" w:hAnsi="宋体" w:cs="宋体"/>
                <w:szCs w:val="21"/>
              </w:rPr>
              <w:t>数量</w:t>
            </w:r>
          </w:p>
        </w:tc>
        <w:tc>
          <w:tcPr>
            <w:tcW w:w="1423" w:type="dxa"/>
            <w:vAlign w:val="center"/>
          </w:tcPr>
          <w:p>
            <w:pPr>
              <w:spacing w:line="360" w:lineRule="exact"/>
              <w:jc w:val="center"/>
              <w:rPr>
                <w:rFonts w:ascii="宋体" w:cs="宋体"/>
                <w:szCs w:val="21"/>
              </w:rPr>
            </w:pPr>
            <w:r>
              <w:rPr>
                <w:rFonts w:hint="eastAsia" w:ascii="宋体" w:hAnsi="宋体" w:cs="宋体"/>
                <w:szCs w:val="21"/>
              </w:rPr>
              <w:t>单价限价</w:t>
            </w:r>
          </w:p>
          <w:p>
            <w:pPr>
              <w:spacing w:line="360" w:lineRule="exact"/>
              <w:jc w:val="center"/>
              <w:rPr>
                <w:rFonts w:ascii="宋体" w:cs="宋体"/>
                <w:szCs w:val="21"/>
              </w:rPr>
            </w:pPr>
            <w:r>
              <w:rPr>
                <w:rFonts w:hint="eastAsia" w:ascii="宋体" w:hAnsi="宋体" w:cs="宋体"/>
                <w:szCs w:val="21"/>
              </w:rPr>
              <w:t>（万元）</w:t>
            </w:r>
          </w:p>
        </w:tc>
        <w:tc>
          <w:tcPr>
            <w:tcW w:w="1423" w:type="dxa"/>
            <w:vAlign w:val="center"/>
          </w:tcPr>
          <w:p>
            <w:pPr>
              <w:spacing w:line="360" w:lineRule="exact"/>
              <w:jc w:val="center"/>
              <w:rPr>
                <w:rFonts w:ascii="宋体" w:cs="宋体"/>
                <w:szCs w:val="21"/>
              </w:rPr>
            </w:pPr>
            <w:r>
              <w:rPr>
                <w:rFonts w:hint="eastAsia" w:ascii="宋体" w:hAnsi="宋体" w:cs="宋体"/>
                <w:szCs w:val="21"/>
              </w:rPr>
              <w:t>总价限价</w:t>
            </w:r>
          </w:p>
          <w:p>
            <w:pPr>
              <w:spacing w:line="360" w:lineRule="exact"/>
              <w:jc w:val="center"/>
              <w:rPr>
                <w:rFonts w:ascii="宋体" w:cs="宋体"/>
                <w:szCs w:val="21"/>
              </w:rPr>
            </w:pPr>
            <w:r>
              <w:rPr>
                <w:rFonts w:hint="eastAsia" w:ascii="宋体" w:hAnsi="宋体" w:cs="宋体"/>
                <w:szCs w:val="21"/>
              </w:rPr>
              <w:t>（万元）</w:t>
            </w:r>
          </w:p>
        </w:tc>
        <w:tc>
          <w:tcPr>
            <w:tcW w:w="1423" w:type="dxa"/>
            <w:vAlign w:val="center"/>
          </w:tcPr>
          <w:p>
            <w:pPr>
              <w:spacing w:line="360" w:lineRule="exact"/>
              <w:jc w:val="center"/>
              <w:rPr>
                <w:rFonts w:ascii="宋体" w:cs="宋体"/>
                <w:szCs w:val="21"/>
              </w:rPr>
            </w:pPr>
            <w:r>
              <w:rPr>
                <w:rFonts w:hint="eastAsia" w:ascii="宋体" w:hAnsi="宋体" w:cs="宋体"/>
                <w:szCs w:val="21"/>
              </w:rPr>
              <w:t>投标单价</w:t>
            </w:r>
          </w:p>
          <w:p>
            <w:pPr>
              <w:spacing w:line="360" w:lineRule="exact"/>
              <w:jc w:val="center"/>
              <w:rPr>
                <w:rFonts w:ascii="宋体" w:cs="宋体"/>
                <w:szCs w:val="21"/>
              </w:rPr>
            </w:pPr>
            <w:r>
              <w:rPr>
                <w:rFonts w:hint="eastAsia" w:ascii="宋体" w:hAnsi="宋体" w:cs="宋体"/>
                <w:szCs w:val="21"/>
              </w:rPr>
              <w:t>（万元）</w:t>
            </w:r>
          </w:p>
        </w:tc>
        <w:tc>
          <w:tcPr>
            <w:tcW w:w="1424" w:type="dxa"/>
            <w:vAlign w:val="center"/>
          </w:tcPr>
          <w:p>
            <w:pPr>
              <w:spacing w:line="360" w:lineRule="exact"/>
              <w:jc w:val="center"/>
              <w:rPr>
                <w:rFonts w:ascii="宋体" w:cs="宋体"/>
                <w:szCs w:val="21"/>
              </w:rPr>
            </w:pPr>
            <w:r>
              <w:rPr>
                <w:rFonts w:hint="eastAsia" w:ascii="宋体" w:hAnsi="宋体" w:cs="宋体"/>
                <w:szCs w:val="21"/>
              </w:rPr>
              <w:t>投标总价</w:t>
            </w:r>
          </w:p>
          <w:p>
            <w:pPr>
              <w:spacing w:line="360" w:lineRule="exact"/>
              <w:jc w:val="center"/>
              <w:rPr>
                <w:rFonts w:ascii="宋体" w:cs="宋体"/>
                <w:szCs w:val="21"/>
              </w:rPr>
            </w:pPr>
            <w:r>
              <w:rPr>
                <w:rFonts w:hint="eastAsia" w:ascii="宋体" w:hAnsi="宋体" w:cs="宋体"/>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spacing w:line="400" w:lineRule="exact"/>
              <w:jc w:val="center"/>
              <w:rPr>
                <w:rFonts w:ascii="宋体" w:cs="宋体"/>
                <w:szCs w:val="21"/>
              </w:rPr>
            </w:pPr>
            <w:r>
              <w:rPr>
                <w:rFonts w:ascii="宋体" w:hAnsi="宋体" w:cs="宋体"/>
                <w:szCs w:val="21"/>
              </w:rPr>
              <w:t>1</w:t>
            </w:r>
          </w:p>
        </w:tc>
        <w:tc>
          <w:tcPr>
            <w:tcW w:w="1796" w:type="dxa"/>
            <w:vAlign w:val="center"/>
          </w:tcPr>
          <w:p>
            <w:pPr>
              <w:spacing w:line="400" w:lineRule="exact"/>
              <w:jc w:val="center"/>
              <w:rPr>
                <w:rFonts w:ascii="宋体" w:cs="宋体"/>
                <w:szCs w:val="21"/>
              </w:rPr>
            </w:pPr>
            <w:r>
              <w:rPr>
                <w:rFonts w:hint="eastAsia" w:ascii="宋体" w:hAnsi="宋体" w:cs="宋体"/>
                <w:szCs w:val="21"/>
              </w:rPr>
              <w:t>绿化喷洒车</w:t>
            </w:r>
          </w:p>
        </w:tc>
        <w:tc>
          <w:tcPr>
            <w:tcW w:w="1423" w:type="dxa"/>
            <w:vAlign w:val="center"/>
          </w:tcPr>
          <w:p>
            <w:pPr>
              <w:spacing w:line="400" w:lineRule="exact"/>
              <w:jc w:val="center"/>
              <w:rPr>
                <w:rFonts w:ascii="宋体" w:cs="宋体"/>
                <w:szCs w:val="21"/>
              </w:rPr>
            </w:pPr>
            <w:r>
              <w:rPr>
                <w:rFonts w:ascii="宋体" w:hAnsi="宋体" w:cs="宋体"/>
                <w:szCs w:val="21"/>
              </w:rPr>
              <w:t>5</w:t>
            </w:r>
          </w:p>
        </w:tc>
        <w:tc>
          <w:tcPr>
            <w:tcW w:w="1423" w:type="dxa"/>
            <w:vAlign w:val="center"/>
          </w:tcPr>
          <w:p>
            <w:pPr>
              <w:spacing w:line="400" w:lineRule="exact"/>
              <w:jc w:val="center"/>
              <w:rPr>
                <w:rFonts w:ascii="宋体" w:cs="宋体"/>
                <w:szCs w:val="21"/>
              </w:rPr>
            </w:pPr>
            <w:r>
              <w:rPr>
                <w:rFonts w:ascii="宋体" w:hAnsi="宋体" w:cs="宋体"/>
                <w:szCs w:val="21"/>
              </w:rPr>
              <w:t>35</w:t>
            </w:r>
          </w:p>
        </w:tc>
        <w:tc>
          <w:tcPr>
            <w:tcW w:w="1423" w:type="dxa"/>
            <w:vAlign w:val="center"/>
          </w:tcPr>
          <w:p>
            <w:pPr>
              <w:spacing w:line="400" w:lineRule="exact"/>
              <w:jc w:val="center"/>
              <w:rPr>
                <w:rFonts w:ascii="宋体" w:cs="宋体"/>
                <w:szCs w:val="21"/>
              </w:rPr>
            </w:pPr>
            <w:r>
              <w:rPr>
                <w:rFonts w:ascii="宋体" w:hAnsi="宋体" w:cs="宋体"/>
                <w:szCs w:val="21"/>
              </w:rPr>
              <w:t>175</w:t>
            </w:r>
          </w:p>
        </w:tc>
        <w:tc>
          <w:tcPr>
            <w:tcW w:w="1423" w:type="dxa"/>
            <w:vAlign w:val="center"/>
          </w:tcPr>
          <w:p>
            <w:pPr>
              <w:spacing w:line="400" w:lineRule="exact"/>
              <w:jc w:val="center"/>
              <w:rPr>
                <w:rFonts w:ascii="宋体" w:cs="宋体"/>
                <w:szCs w:val="21"/>
              </w:rPr>
            </w:pPr>
          </w:p>
        </w:tc>
        <w:tc>
          <w:tcPr>
            <w:tcW w:w="1424" w:type="dxa"/>
            <w:vAlign w:val="center"/>
          </w:tcPr>
          <w:p>
            <w:pPr>
              <w:spacing w:line="400" w:lineRule="exact"/>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2</w:t>
            </w:r>
          </w:p>
        </w:tc>
        <w:tc>
          <w:tcPr>
            <w:tcW w:w="1796" w:type="dxa"/>
            <w:vAlign w:val="center"/>
          </w:tcPr>
          <w:p>
            <w:pPr>
              <w:jc w:val="center"/>
              <w:rPr>
                <w:rFonts w:ascii="宋体" w:cs="宋体"/>
                <w:szCs w:val="21"/>
              </w:rPr>
            </w:pPr>
            <w:r>
              <w:rPr>
                <w:rFonts w:hint="eastAsia" w:ascii="宋体" w:hAnsi="宋体" w:cs="宋体"/>
                <w:szCs w:val="21"/>
              </w:rPr>
              <w:t>农药喷洒车</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25</w:t>
            </w:r>
            <w:r>
              <w:rPr>
                <w:rFonts w:ascii="宋体" w:cs="宋体"/>
                <w:szCs w:val="21"/>
              </w:rPr>
              <w:t>.</w:t>
            </w:r>
            <w:r>
              <w:rPr>
                <w:rFonts w:ascii="宋体" w:hAnsi="宋体" w:cs="宋体"/>
                <w:szCs w:val="21"/>
              </w:rPr>
              <w:t>7</w:t>
            </w:r>
          </w:p>
        </w:tc>
        <w:tc>
          <w:tcPr>
            <w:tcW w:w="1423" w:type="dxa"/>
            <w:vAlign w:val="center"/>
          </w:tcPr>
          <w:p>
            <w:pPr>
              <w:jc w:val="center"/>
              <w:rPr>
                <w:rFonts w:ascii="宋体" w:cs="宋体"/>
                <w:szCs w:val="21"/>
              </w:rPr>
            </w:pPr>
            <w:r>
              <w:rPr>
                <w:rFonts w:ascii="宋体" w:hAnsi="宋体" w:cs="宋体"/>
                <w:szCs w:val="21"/>
              </w:rPr>
              <w:t>25</w:t>
            </w:r>
            <w:r>
              <w:rPr>
                <w:rFonts w:ascii="宋体" w:cs="宋体"/>
                <w:szCs w:val="21"/>
              </w:rPr>
              <w:t>.</w:t>
            </w:r>
            <w:r>
              <w:rPr>
                <w:rFonts w:ascii="宋体" w:hAnsi="宋体" w:cs="宋体"/>
                <w:szCs w:val="21"/>
              </w:rPr>
              <w:t>7</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3</w:t>
            </w:r>
          </w:p>
        </w:tc>
        <w:tc>
          <w:tcPr>
            <w:tcW w:w="1796" w:type="dxa"/>
            <w:vAlign w:val="center"/>
          </w:tcPr>
          <w:p>
            <w:pPr>
              <w:jc w:val="center"/>
              <w:rPr>
                <w:rFonts w:ascii="宋体" w:cs="宋体"/>
                <w:szCs w:val="21"/>
              </w:rPr>
            </w:pPr>
            <w:r>
              <w:rPr>
                <w:rFonts w:hint="eastAsia" w:ascii="宋体" w:hAnsi="宋体" w:cs="宋体"/>
                <w:szCs w:val="21"/>
              </w:rPr>
              <w:t>高空作业车</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50</w:t>
            </w:r>
            <w:r>
              <w:rPr>
                <w:rFonts w:ascii="宋体" w:cs="宋体"/>
                <w:szCs w:val="21"/>
              </w:rPr>
              <w:t>.</w:t>
            </w: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50</w:t>
            </w:r>
            <w:r>
              <w:rPr>
                <w:rFonts w:ascii="宋体" w:cs="宋体"/>
                <w:szCs w:val="21"/>
              </w:rPr>
              <w:t>.</w:t>
            </w:r>
            <w:r>
              <w:rPr>
                <w:rFonts w:ascii="宋体" w:hAnsi="宋体" w:cs="宋体"/>
                <w:szCs w:val="21"/>
              </w:rPr>
              <w:t>1</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4</w:t>
            </w:r>
          </w:p>
        </w:tc>
        <w:tc>
          <w:tcPr>
            <w:tcW w:w="1796" w:type="dxa"/>
            <w:vAlign w:val="center"/>
          </w:tcPr>
          <w:p>
            <w:pPr>
              <w:jc w:val="center"/>
              <w:rPr>
                <w:rFonts w:ascii="宋体" w:cs="宋体"/>
                <w:szCs w:val="21"/>
              </w:rPr>
            </w:pPr>
            <w:r>
              <w:rPr>
                <w:rFonts w:ascii="宋体" w:hAnsi="宋体" w:cs="宋体"/>
                <w:szCs w:val="21"/>
              </w:rPr>
              <w:t>8</w:t>
            </w:r>
            <w:r>
              <w:rPr>
                <w:rFonts w:hint="eastAsia" w:ascii="宋体" w:hAnsi="宋体" w:cs="宋体"/>
                <w:szCs w:val="21"/>
              </w:rPr>
              <w:t>吨随车起重</w:t>
            </w:r>
          </w:p>
          <w:p>
            <w:pPr>
              <w:jc w:val="center"/>
              <w:rPr>
                <w:rFonts w:ascii="宋体" w:cs="宋体"/>
                <w:szCs w:val="21"/>
              </w:rPr>
            </w:pPr>
            <w:r>
              <w:rPr>
                <w:rFonts w:hint="eastAsia" w:ascii="宋体" w:hAnsi="宋体" w:cs="宋体"/>
                <w:szCs w:val="21"/>
              </w:rPr>
              <w:t>运输车</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49</w:t>
            </w:r>
            <w:r>
              <w:rPr>
                <w:rFonts w:ascii="宋体" w:cs="宋体"/>
                <w:szCs w:val="21"/>
              </w:rPr>
              <w:t>.</w:t>
            </w:r>
            <w:r>
              <w:rPr>
                <w:rFonts w:ascii="宋体" w:hAnsi="宋体" w:cs="宋体"/>
                <w:szCs w:val="21"/>
              </w:rPr>
              <w:t>8</w:t>
            </w:r>
          </w:p>
        </w:tc>
        <w:tc>
          <w:tcPr>
            <w:tcW w:w="1423" w:type="dxa"/>
            <w:vAlign w:val="center"/>
          </w:tcPr>
          <w:p>
            <w:pPr>
              <w:jc w:val="center"/>
              <w:rPr>
                <w:rFonts w:ascii="宋体" w:cs="宋体"/>
                <w:szCs w:val="21"/>
              </w:rPr>
            </w:pPr>
            <w:r>
              <w:rPr>
                <w:rFonts w:ascii="宋体" w:hAnsi="宋体" w:cs="宋体"/>
                <w:szCs w:val="21"/>
              </w:rPr>
              <w:t>49</w:t>
            </w:r>
            <w:r>
              <w:rPr>
                <w:rFonts w:ascii="宋体" w:cs="宋体"/>
                <w:szCs w:val="21"/>
              </w:rPr>
              <w:t>.</w:t>
            </w:r>
            <w:r>
              <w:rPr>
                <w:rFonts w:ascii="宋体" w:hAnsi="宋体" w:cs="宋体"/>
                <w:szCs w:val="21"/>
              </w:rPr>
              <w:t>8</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trPr>
        <w:tc>
          <w:tcPr>
            <w:tcW w:w="1050" w:type="dxa"/>
            <w:vAlign w:val="center"/>
          </w:tcPr>
          <w:p>
            <w:pPr>
              <w:jc w:val="center"/>
              <w:rPr>
                <w:rFonts w:ascii="宋体" w:cs="宋体"/>
                <w:szCs w:val="21"/>
              </w:rPr>
            </w:pPr>
            <w:r>
              <w:rPr>
                <w:rFonts w:ascii="宋体" w:hAnsi="宋体" w:cs="宋体"/>
                <w:szCs w:val="21"/>
              </w:rPr>
              <w:t>5</w:t>
            </w:r>
          </w:p>
        </w:tc>
        <w:tc>
          <w:tcPr>
            <w:tcW w:w="1796" w:type="dxa"/>
            <w:vAlign w:val="center"/>
          </w:tcPr>
          <w:p>
            <w:pPr>
              <w:jc w:val="center"/>
              <w:rPr>
                <w:rFonts w:ascii="宋体" w:cs="宋体"/>
                <w:szCs w:val="21"/>
              </w:rPr>
            </w:pPr>
            <w:r>
              <w:rPr>
                <w:rFonts w:hint="eastAsia" w:ascii="宋体" w:hAnsi="宋体" w:cs="宋体"/>
                <w:szCs w:val="21"/>
              </w:rPr>
              <w:t>钩机（小型）</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15</w:t>
            </w:r>
            <w:r>
              <w:rPr>
                <w:rFonts w:ascii="宋体" w:cs="宋体"/>
                <w:szCs w:val="21"/>
              </w:rPr>
              <w:t>.</w:t>
            </w:r>
            <w:r>
              <w:rPr>
                <w:rFonts w:ascii="宋体" w:hAnsi="宋体" w:cs="宋体"/>
                <w:szCs w:val="21"/>
              </w:rPr>
              <w:t>56</w:t>
            </w:r>
          </w:p>
        </w:tc>
        <w:tc>
          <w:tcPr>
            <w:tcW w:w="1423" w:type="dxa"/>
            <w:vAlign w:val="center"/>
          </w:tcPr>
          <w:p>
            <w:pPr>
              <w:jc w:val="center"/>
              <w:rPr>
                <w:rFonts w:ascii="宋体" w:cs="宋体"/>
                <w:szCs w:val="21"/>
              </w:rPr>
            </w:pPr>
            <w:r>
              <w:rPr>
                <w:rFonts w:ascii="宋体" w:hAnsi="宋体" w:cs="宋体"/>
                <w:szCs w:val="21"/>
              </w:rPr>
              <w:t>15</w:t>
            </w:r>
            <w:r>
              <w:rPr>
                <w:rFonts w:ascii="宋体" w:cs="宋体"/>
                <w:szCs w:val="21"/>
              </w:rPr>
              <w:t>.</w:t>
            </w:r>
            <w:r>
              <w:rPr>
                <w:rFonts w:ascii="宋体" w:hAnsi="宋体" w:cs="宋体"/>
                <w:szCs w:val="21"/>
              </w:rPr>
              <w:t>56</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6</w:t>
            </w:r>
          </w:p>
        </w:tc>
        <w:tc>
          <w:tcPr>
            <w:tcW w:w="1796" w:type="dxa"/>
            <w:vAlign w:val="center"/>
          </w:tcPr>
          <w:p>
            <w:pPr>
              <w:jc w:val="center"/>
              <w:rPr>
                <w:rFonts w:ascii="宋体" w:cs="宋体"/>
                <w:szCs w:val="21"/>
              </w:rPr>
            </w:pPr>
            <w:r>
              <w:rPr>
                <w:rFonts w:hint="eastAsia" w:ascii="宋体" w:hAnsi="宋体" w:cs="宋体"/>
                <w:szCs w:val="21"/>
              </w:rPr>
              <w:t>钩机（大型）</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30</w:t>
            </w:r>
            <w:r>
              <w:rPr>
                <w:rFonts w:ascii="宋体" w:cs="宋体"/>
                <w:szCs w:val="21"/>
              </w:rPr>
              <w:t>.</w:t>
            </w:r>
            <w:r>
              <w:rPr>
                <w:rFonts w:ascii="宋体" w:hAnsi="宋体" w:cs="宋体"/>
                <w:szCs w:val="21"/>
              </w:rPr>
              <w:t>9</w:t>
            </w:r>
          </w:p>
        </w:tc>
        <w:tc>
          <w:tcPr>
            <w:tcW w:w="1423" w:type="dxa"/>
            <w:vAlign w:val="center"/>
          </w:tcPr>
          <w:p>
            <w:pPr>
              <w:jc w:val="center"/>
              <w:rPr>
                <w:rFonts w:ascii="宋体" w:cs="宋体"/>
                <w:szCs w:val="21"/>
              </w:rPr>
            </w:pPr>
            <w:r>
              <w:rPr>
                <w:rFonts w:ascii="宋体" w:hAnsi="宋体" w:cs="宋体"/>
                <w:szCs w:val="21"/>
              </w:rPr>
              <w:t>30</w:t>
            </w:r>
            <w:r>
              <w:rPr>
                <w:rFonts w:ascii="宋体" w:cs="宋体"/>
                <w:szCs w:val="21"/>
              </w:rPr>
              <w:t>.</w:t>
            </w:r>
            <w:r>
              <w:rPr>
                <w:rFonts w:ascii="宋体" w:hAnsi="宋体" w:cs="宋体"/>
                <w:szCs w:val="21"/>
              </w:rPr>
              <w:t>9</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7</w:t>
            </w:r>
          </w:p>
        </w:tc>
        <w:tc>
          <w:tcPr>
            <w:tcW w:w="1796" w:type="dxa"/>
            <w:vAlign w:val="center"/>
          </w:tcPr>
          <w:p>
            <w:pPr>
              <w:jc w:val="center"/>
              <w:rPr>
                <w:rFonts w:ascii="宋体" w:cs="宋体"/>
                <w:szCs w:val="21"/>
              </w:rPr>
            </w:pPr>
            <w:r>
              <w:rPr>
                <w:rFonts w:hint="eastAsia" w:ascii="宋体" w:hAnsi="宋体" w:cs="宋体"/>
                <w:szCs w:val="21"/>
              </w:rPr>
              <w:t>铲车</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14</w:t>
            </w:r>
            <w:r>
              <w:rPr>
                <w:rFonts w:ascii="宋体" w:cs="宋体"/>
                <w:szCs w:val="21"/>
              </w:rPr>
              <w:t>.</w:t>
            </w:r>
            <w:r>
              <w:rPr>
                <w:rFonts w:ascii="宋体" w:hAnsi="宋体" w:cs="宋体"/>
                <w:szCs w:val="21"/>
              </w:rPr>
              <w:t>3</w:t>
            </w:r>
          </w:p>
        </w:tc>
        <w:tc>
          <w:tcPr>
            <w:tcW w:w="1423" w:type="dxa"/>
            <w:vAlign w:val="center"/>
          </w:tcPr>
          <w:p>
            <w:pPr>
              <w:jc w:val="center"/>
              <w:rPr>
                <w:rFonts w:ascii="宋体" w:cs="宋体"/>
                <w:szCs w:val="21"/>
              </w:rPr>
            </w:pPr>
            <w:r>
              <w:rPr>
                <w:rFonts w:ascii="宋体" w:hAnsi="宋体" w:cs="宋体"/>
                <w:szCs w:val="21"/>
              </w:rPr>
              <w:t>14</w:t>
            </w:r>
            <w:r>
              <w:rPr>
                <w:rFonts w:ascii="宋体" w:cs="宋体"/>
                <w:szCs w:val="21"/>
              </w:rPr>
              <w:t>.</w:t>
            </w:r>
            <w:r>
              <w:rPr>
                <w:rFonts w:ascii="宋体" w:hAnsi="宋体" w:cs="宋体"/>
                <w:szCs w:val="21"/>
              </w:rPr>
              <w:t>3</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8</w:t>
            </w:r>
          </w:p>
        </w:tc>
        <w:tc>
          <w:tcPr>
            <w:tcW w:w="1796" w:type="dxa"/>
            <w:vAlign w:val="center"/>
          </w:tcPr>
          <w:p>
            <w:pPr>
              <w:jc w:val="center"/>
              <w:rPr>
                <w:rFonts w:ascii="宋体" w:cs="宋体"/>
                <w:szCs w:val="21"/>
              </w:rPr>
            </w:pPr>
            <w:r>
              <w:rPr>
                <w:rFonts w:hint="eastAsia" w:ascii="宋体" w:hAnsi="宋体" w:cs="宋体"/>
                <w:szCs w:val="21"/>
              </w:rPr>
              <w:t>平板运输车</w:t>
            </w:r>
          </w:p>
        </w:tc>
        <w:tc>
          <w:tcPr>
            <w:tcW w:w="1423" w:type="dxa"/>
            <w:vAlign w:val="center"/>
          </w:tcPr>
          <w:p>
            <w:pPr>
              <w:jc w:val="center"/>
              <w:rPr>
                <w:rFonts w:ascii="宋体" w:cs="宋体"/>
                <w:szCs w:val="21"/>
              </w:rPr>
            </w:pPr>
            <w:r>
              <w:rPr>
                <w:rFonts w:ascii="宋体" w:hAnsi="宋体" w:cs="宋体"/>
                <w:szCs w:val="21"/>
              </w:rPr>
              <w:t>1</w:t>
            </w:r>
          </w:p>
        </w:tc>
        <w:tc>
          <w:tcPr>
            <w:tcW w:w="1423" w:type="dxa"/>
            <w:vAlign w:val="center"/>
          </w:tcPr>
          <w:p>
            <w:pPr>
              <w:jc w:val="center"/>
              <w:rPr>
                <w:rFonts w:ascii="宋体" w:cs="宋体"/>
                <w:szCs w:val="21"/>
              </w:rPr>
            </w:pPr>
            <w:r>
              <w:rPr>
                <w:rFonts w:ascii="宋体" w:hAnsi="宋体" w:cs="宋体"/>
                <w:szCs w:val="21"/>
              </w:rPr>
              <w:t>22</w:t>
            </w:r>
            <w:r>
              <w:rPr>
                <w:rFonts w:ascii="宋体" w:cs="宋体"/>
                <w:szCs w:val="21"/>
              </w:rPr>
              <w:t>.</w:t>
            </w:r>
            <w:r>
              <w:rPr>
                <w:rFonts w:ascii="宋体" w:hAnsi="宋体" w:cs="宋体"/>
                <w:szCs w:val="21"/>
              </w:rPr>
              <w:t>9</w:t>
            </w:r>
          </w:p>
        </w:tc>
        <w:tc>
          <w:tcPr>
            <w:tcW w:w="1423" w:type="dxa"/>
            <w:vAlign w:val="center"/>
          </w:tcPr>
          <w:p>
            <w:pPr>
              <w:jc w:val="center"/>
              <w:rPr>
                <w:rFonts w:ascii="宋体" w:cs="宋体"/>
                <w:szCs w:val="21"/>
              </w:rPr>
            </w:pPr>
            <w:r>
              <w:rPr>
                <w:rFonts w:ascii="宋体" w:hAnsi="宋体" w:cs="宋体"/>
                <w:szCs w:val="21"/>
              </w:rPr>
              <w:t>22</w:t>
            </w:r>
            <w:r>
              <w:rPr>
                <w:rFonts w:ascii="宋体" w:cs="宋体"/>
                <w:szCs w:val="21"/>
              </w:rPr>
              <w:t>.</w:t>
            </w:r>
            <w:r>
              <w:rPr>
                <w:rFonts w:ascii="宋体" w:hAnsi="宋体" w:cs="宋体"/>
                <w:szCs w:val="21"/>
              </w:rPr>
              <w:t>9</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szCs w:val="21"/>
              </w:rPr>
            </w:pPr>
            <w:r>
              <w:rPr>
                <w:rFonts w:ascii="宋体" w:hAnsi="宋体" w:cs="宋体"/>
                <w:szCs w:val="21"/>
              </w:rPr>
              <w:t>9</w:t>
            </w:r>
          </w:p>
        </w:tc>
        <w:tc>
          <w:tcPr>
            <w:tcW w:w="1796" w:type="dxa"/>
            <w:vAlign w:val="center"/>
          </w:tcPr>
          <w:p>
            <w:pPr>
              <w:jc w:val="center"/>
              <w:rPr>
                <w:rFonts w:ascii="宋体" w:cs="宋体"/>
                <w:szCs w:val="21"/>
              </w:rPr>
            </w:pPr>
            <w:r>
              <w:rPr>
                <w:rFonts w:hint="eastAsia" w:ascii="宋体" w:hAnsi="宋体" w:cs="宋体"/>
                <w:szCs w:val="21"/>
              </w:rPr>
              <w:t>自卸车</w:t>
            </w:r>
          </w:p>
        </w:tc>
        <w:tc>
          <w:tcPr>
            <w:tcW w:w="1423" w:type="dxa"/>
            <w:vAlign w:val="center"/>
          </w:tcPr>
          <w:p>
            <w:pPr>
              <w:jc w:val="center"/>
              <w:rPr>
                <w:rFonts w:ascii="宋体" w:cs="宋体"/>
                <w:szCs w:val="21"/>
              </w:rPr>
            </w:pPr>
            <w:r>
              <w:rPr>
                <w:rFonts w:ascii="宋体" w:hAnsi="宋体" w:cs="宋体"/>
                <w:szCs w:val="21"/>
              </w:rPr>
              <w:t>3</w:t>
            </w:r>
          </w:p>
        </w:tc>
        <w:tc>
          <w:tcPr>
            <w:tcW w:w="1423" w:type="dxa"/>
            <w:vAlign w:val="center"/>
          </w:tcPr>
          <w:p>
            <w:pPr>
              <w:jc w:val="center"/>
              <w:rPr>
                <w:rFonts w:ascii="宋体" w:cs="宋体"/>
                <w:szCs w:val="21"/>
              </w:rPr>
            </w:pPr>
            <w:r>
              <w:rPr>
                <w:rFonts w:ascii="宋体" w:hAnsi="宋体" w:cs="宋体"/>
                <w:szCs w:val="21"/>
              </w:rPr>
              <w:t>23</w:t>
            </w:r>
            <w:r>
              <w:rPr>
                <w:rFonts w:ascii="宋体" w:cs="宋体"/>
                <w:szCs w:val="21"/>
              </w:rPr>
              <w:t>.</w:t>
            </w:r>
            <w:r>
              <w:rPr>
                <w:rFonts w:ascii="宋体" w:hAnsi="宋体" w:cs="宋体"/>
                <w:szCs w:val="21"/>
              </w:rPr>
              <w:t>435</w:t>
            </w:r>
          </w:p>
        </w:tc>
        <w:tc>
          <w:tcPr>
            <w:tcW w:w="1423" w:type="dxa"/>
            <w:vAlign w:val="center"/>
          </w:tcPr>
          <w:p>
            <w:pPr>
              <w:jc w:val="center"/>
              <w:rPr>
                <w:rFonts w:ascii="宋体" w:cs="宋体"/>
                <w:szCs w:val="21"/>
              </w:rPr>
            </w:pPr>
            <w:r>
              <w:rPr>
                <w:rFonts w:ascii="宋体" w:hAnsi="宋体" w:cs="宋体"/>
                <w:szCs w:val="21"/>
              </w:rPr>
              <w:t>70</w:t>
            </w:r>
            <w:r>
              <w:rPr>
                <w:rFonts w:ascii="宋体" w:cs="宋体"/>
                <w:szCs w:val="21"/>
              </w:rPr>
              <w:t>.</w:t>
            </w:r>
            <w:r>
              <w:rPr>
                <w:rFonts w:ascii="宋体" w:hAnsi="宋体" w:cs="宋体"/>
                <w:szCs w:val="21"/>
              </w:rPr>
              <w:t>305</w:t>
            </w:r>
          </w:p>
        </w:tc>
        <w:tc>
          <w:tcPr>
            <w:tcW w:w="1423" w:type="dxa"/>
            <w:vAlign w:val="center"/>
          </w:tcPr>
          <w:p>
            <w:pPr>
              <w:jc w:val="center"/>
              <w:rPr>
                <w:rFonts w:ascii="宋体" w:cs="宋体"/>
                <w:szCs w:val="21"/>
              </w:rPr>
            </w:pPr>
          </w:p>
        </w:tc>
        <w:tc>
          <w:tcPr>
            <w:tcW w:w="1424" w:type="dxa"/>
            <w:vAlign w:val="center"/>
          </w:tcPr>
          <w:p>
            <w:pPr>
              <w:jc w:val="center"/>
              <w:rPr>
                <w:rFonts w:asci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050" w:type="dxa"/>
            <w:vAlign w:val="center"/>
          </w:tcPr>
          <w:p>
            <w:pPr>
              <w:jc w:val="center"/>
              <w:rPr>
                <w:rFonts w:ascii="宋体" w:cs="宋体"/>
                <w:color w:val="auto"/>
                <w:szCs w:val="21"/>
              </w:rPr>
            </w:pPr>
            <w:r>
              <w:rPr>
                <w:rFonts w:ascii="宋体" w:hAnsi="宋体" w:cs="宋体"/>
                <w:color w:val="auto"/>
                <w:szCs w:val="21"/>
              </w:rPr>
              <w:t>10</w:t>
            </w:r>
          </w:p>
        </w:tc>
        <w:tc>
          <w:tcPr>
            <w:tcW w:w="1796" w:type="dxa"/>
            <w:vAlign w:val="center"/>
          </w:tcPr>
          <w:p>
            <w:pPr>
              <w:jc w:val="center"/>
              <w:rPr>
                <w:rFonts w:ascii="宋体" w:cs="宋体"/>
                <w:color w:val="auto"/>
                <w:szCs w:val="21"/>
              </w:rPr>
            </w:pPr>
            <w:r>
              <w:rPr>
                <w:rFonts w:hint="eastAsia" w:ascii="宋体" w:hAnsi="宋体" w:cs="宋体"/>
                <w:color w:val="auto"/>
                <w:szCs w:val="21"/>
              </w:rPr>
              <w:t>电瓶三轮运输车</w:t>
            </w:r>
          </w:p>
        </w:tc>
        <w:tc>
          <w:tcPr>
            <w:tcW w:w="1423" w:type="dxa"/>
            <w:vAlign w:val="center"/>
          </w:tcPr>
          <w:p>
            <w:pPr>
              <w:jc w:val="center"/>
              <w:rPr>
                <w:rFonts w:ascii="宋体" w:cs="宋体"/>
                <w:color w:val="auto"/>
                <w:szCs w:val="21"/>
              </w:rPr>
            </w:pPr>
            <w:r>
              <w:rPr>
                <w:rFonts w:ascii="宋体" w:hAnsi="宋体" w:cs="宋体"/>
                <w:color w:val="auto"/>
                <w:szCs w:val="21"/>
              </w:rPr>
              <w:t>20</w:t>
            </w:r>
          </w:p>
        </w:tc>
        <w:tc>
          <w:tcPr>
            <w:tcW w:w="1423" w:type="dxa"/>
            <w:vAlign w:val="center"/>
          </w:tcPr>
          <w:p>
            <w:pPr>
              <w:jc w:val="center"/>
              <w:rPr>
                <w:rFonts w:ascii="宋体" w:cs="宋体"/>
                <w:color w:val="auto"/>
                <w:szCs w:val="21"/>
              </w:rPr>
            </w:pPr>
            <w:r>
              <w:rPr>
                <w:rFonts w:ascii="宋体" w:cs="宋体"/>
                <w:color w:val="auto"/>
                <w:szCs w:val="21"/>
              </w:rPr>
              <w:t>0.</w:t>
            </w:r>
            <w:r>
              <w:rPr>
                <w:rFonts w:ascii="宋体" w:hAnsi="宋体" w:cs="宋体"/>
                <w:color w:val="auto"/>
                <w:szCs w:val="21"/>
              </w:rPr>
              <w:t>8</w:t>
            </w:r>
          </w:p>
        </w:tc>
        <w:tc>
          <w:tcPr>
            <w:tcW w:w="1423" w:type="dxa"/>
            <w:vAlign w:val="center"/>
          </w:tcPr>
          <w:p>
            <w:pPr>
              <w:jc w:val="center"/>
              <w:rPr>
                <w:rFonts w:ascii="宋体" w:cs="宋体"/>
                <w:color w:val="auto"/>
                <w:szCs w:val="21"/>
              </w:rPr>
            </w:pPr>
            <w:r>
              <w:rPr>
                <w:rFonts w:ascii="宋体" w:hAnsi="宋体" w:cs="宋体"/>
                <w:color w:val="auto"/>
                <w:szCs w:val="21"/>
              </w:rPr>
              <w:t>16</w:t>
            </w:r>
          </w:p>
        </w:tc>
        <w:tc>
          <w:tcPr>
            <w:tcW w:w="1423" w:type="dxa"/>
            <w:vAlign w:val="center"/>
          </w:tcPr>
          <w:p>
            <w:pPr>
              <w:jc w:val="center"/>
              <w:rPr>
                <w:rFonts w:ascii="宋体" w:cs="宋体"/>
                <w:color w:val="auto"/>
                <w:szCs w:val="21"/>
              </w:rPr>
            </w:pPr>
          </w:p>
        </w:tc>
        <w:tc>
          <w:tcPr>
            <w:tcW w:w="1424" w:type="dxa"/>
            <w:vAlign w:val="center"/>
          </w:tcPr>
          <w:p>
            <w:pPr>
              <w:jc w:val="center"/>
              <w:rPr>
                <w:rFonts w:ascii="宋体" w:cs="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10" w:hRule="atLeast"/>
        </w:trPr>
        <w:tc>
          <w:tcPr>
            <w:tcW w:w="1050" w:type="dxa"/>
            <w:vAlign w:val="center"/>
          </w:tcPr>
          <w:p>
            <w:pPr>
              <w:jc w:val="center"/>
              <w:rPr>
                <w:rFonts w:ascii="宋体" w:cs="宋体"/>
                <w:color w:val="auto"/>
                <w:szCs w:val="21"/>
              </w:rPr>
            </w:pPr>
          </w:p>
        </w:tc>
        <w:tc>
          <w:tcPr>
            <w:tcW w:w="1796" w:type="dxa"/>
            <w:vAlign w:val="center"/>
          </w:tcPr>
          <w:p>
            <w:pPr>
              <w:jc w:val="center"/>
              <w:rPr>
                <w:rFonts w:ascii="宋体" w:cs="宋体"/>
                <w:color w:val="auto"/>
                <w:szCs w:val="21"/>
              </w:rPr>
            </w:pPr>
            <w:r>
              <w:rPr>
                <w:rFonts w:hint="eastAsia" w:ascii="宋体" w:hAnsi="宋体" w:cs="宋体"/>
                <w:color w:val="auto"/>
                <w:szCs w:val="21"/>
              </w:rPr>
              <w:t>合计</w:t>
            </w:r>
          </w:p>
        </w:tc>
        <w:tc>
          <w:tcPr>
            <w:tcW w:w="1423" w:type="dxa"/>
            <w:vAlign w:val="center"/>
          </w:tcPr>
          <w:p>
            <w:pPr>
              <w:jc w:val="center"/>
              <w:rPr>
                <w:rFonts w:ascii="宋体" w:cs="宋体"/>
                <w:color w:val="auto"/>
                <w:szCs w:val="21"/>
              </w:rPr>
            </w:pPr>
          </w:p>
        </w:tc>
        <w:tc>
          <w:tcPr>
            <w:tcW w:w="1423" w:type="dxa"/>
            <w:vAlign w:val="center"/>
          </w:tcPr>
          <w:p>
            <w:pPr>
              <w:jc w:val="center"/>
              <w:rPr>
                <w:rFonts w:ascii="宋体" w:cs="宋体"/>
                <w:color w:val="auto"/>
                <w:szCs w:val="21"/>
              </w:rPr>
            </w:pPr>
          </w:p>
        </w:tc>
        <w:tc>
          <w:tcPr>
            <w:tcW w:w="1423" w:type="dxa"/>
            <w:vAlign w:val="center"/>
          </w:tcPr>
          <w:p>
            <w:pPr>
              <w:jc w:val="center"/>
              <w:rPr>
                <w:rFonts w:ascii="宋体" w:cs="宋体"/>
                <w:color w:val="auto"/>
                <w:szCs w:val="21"/>
              </w:rPr>
            </w:pPr>
            <w:r>
              <w:rPr>
                <w:rFonts w:ascii="宋体" w:hAnsi="宋体" w:cs="宋体"/>
                <w:color w:val="auto"/>
                <w:szCs w:val="21"/>
              </w:rPr>
              <w:t>470.565</w:t>
            </w:r>
          </w:p>
        </w:tc>
        <w:tc>
          <w:tcPr>
            <w:tcW w:w="1423" w:type="dxa"/>
            <w:vAlign w:val="center"/>
          </w:tcPr>
          <w:p>
            <w:pPr>
              <w:jc w:val="center"/>
              <w:rPr>
                <w:rFonts w:ascii="宋体" w:cs="宋体"/>
                <w:color w:val="auto"/>
                <w:szCs w:val="21"/>
              </w:rPr>
            </w:pPr>
          </w:p>
        </w:tc>
        <w:tc>
          <w:tcPr>
            <w:tcW w:w="1424" w:type="dxa"/>
            <w:vAlign w:val="center"/>
          </w:tcPr>
          <w:p>
            <w:pPr>
              <w:jc w:val="center"/>
              <w:rPr>
                <w:rFonts w:ascii="宋体" w:cs="宋体"/>
                <w:color w:val="FF0000"/>
                <w:szCs w:val="21"/>
              </w:rPr>
            </w:pPr>
          </w:p>
        </w:tc>
      </w:tr>
    </w:tbl>
    <w:p>
      <w:pPr>
        <w:spacing w:line="440" w:lineRule="exact"/>
        <w:rPr>
          <w:rFonts w:ascii="宋体"/>
          <w:spacing w:val="4"/>
        </w:rPr>
      </w:pPr>
    </w:p>
    <w:p>
      <w:pPr>
        <w:numPr>
          <w:ilvl w:val="0"/>
          <w:numId w:val="26"/>
        </w:numPr>
        <w:spacing w:line="440" w:lineRule="exact"/>
        <w:rPr>
          <w:rFonts w:ascii="宋体"/>
          <w:spacing w:val="4"/>
        </w:rPr>
      </w:pPr>
    </w:p>
    <w:p>
      <w:pPr>
        <w:adjustRightInd w:val="0"/>
        <w:snapToGrid w:val="0"/>
        <w:spacing w:afterLines="50"/>
        <w:jc w:val="center"/>
        <w:outlineLvl w:val="2"/>
        <w:rPr>
          <w:rFonts w:ascii="宋体"/>
          <w:b/>
          <w:sz w:val="28"/>
          <w:szCs w:val="28"/>
        </w:rPr>
      </w:pPr>
      <w:r>
        <w:rPr>
          <w:rFonts w:hint="eastAsia" w:ascii="宋体" w:hAnsi="宋体"/>
          <w:b/>
          <w:sz w:val="28"/>
          <w:szCs w:val="28"/>
        </w:rPr>
        <w:t>中小企业声明函（可选）</w:t>
      </w:r>
    </w:p>
    <w:p>
      <w:pPr>
        <w:adjustRightInd w:val="0"/>
        <w:snapToGrid w:val="0"/>
        <w:spacing w:line="360" w:lineRule="auto"/>
        <w:ind w:firstLine="420" w:firstLineChars="200"/>
        <w:rPr>
          <w:rFonts w:ascii="宋体"/>
        </w:rPr>
      </w:pPr>
      <w:r>
        <w:rPr>
          <w:rFonts w:hint="eastAsia" w:ascii="宋体" w:hAnsi="宋体"/>
        </w:rPr>
        <w:t>本公司郑重声明，根据《政府采购促进中小企业发展暂行办法》（财库</w:t>
      </w:r>
      <w:r>
        <w:rPr>
          <w:rFonts w:ascii="宋体" w:hAnsi="宋体"/>
        </w:rPr>
        <w:t>[2011]181</w:t>
      </w:r>
      <w:r>
        <w:rPr>
          <w:rFonts w:hint="eastAsia" w:ascii="宋体" w:hAnsi="宋体"/>
        </w:rPr>
        <w:t>号）的规定，本公司为（请填写：中型、小型、微型）企业。即，本公司同时满足以下条件：</w:t>
      </w:r>
    </w:p>
    <w:p>
      <w:pPr>
        <w:numPr>
          <w:ilvl w:val="0"/>
          <w:numId w:val="29"/>
        </w:numPr>
        <w:adjustRightInd w:val="0"/>
        <w:snapToGrid w:val="0"/>
        <w:spacing w:line="360" w:lineRule="auto"/>
        <w:rPr>
          <w:rFonts w:ascii="宋体"/>
        </w:rPr>
      </w:pPr>
      <w:r>
        <w:rPr>
          <w:rFonts w:hint="eastAsia" w:ascii="宋体" w:hAnsi="宋体"/>
        </w:rPr>
        <w:t>根据《工业和信息化部、国家统计局、国家发展和改革委员会、财政部关于印发中小企业划型标准规定的通知》（工信部联企业</w:t>
      </w:r>
      <w:r>
        <w:rPr>
          <w:rFonts w:ascii="宋体" w:hAnsi="宋体"/>
        </w:rPr>
        <w:t>[2011]300</w:t>
      </w:r>
      <w:r>
        <w:rPr>
          <w:rFonts w:hint="eastAsia" w:ascii="宋体" w:hAnsi="宋体"/>
        </w:rPr>
        <w:t>号）规定的划分标准，本公司为（请填写：中型、小型、微型）企业。</w:t>
      </w:r>
    </w:p>
    <w:p>
      <w:pPr>
        <w:numPr>
          <w:ilvl w:val="0"/>
          <w:numId w:val="29"/>
        </w:numPr>
        <w:adjustRightInd w:val="0"/>
        <w:snapToGrid w:val="0"/>
        <w:spacing w:line="360" w:lineRule="auto"/>
        <w:rPr>
          <w:rFonts w:ascii="宋体"/>
        </w:rPr>
      </w:pPr>
      <w:r>
        <w:rPr>
          <w:rFonts w:hint="eastAsia" w:ascii="宋体" w:hAnsi="宋体"/>
        </w:rPr>
        <w:t>本公司参加</w:t>
      </w:r>
      <w:r>
        <w:rPr>
          <w:rFonts w:ascii="宋体" w:hAnsi="宋体"/>
          <w:u w:val="single"/>
        </w:rPr>
        <w:t xml:space="preserve">     (</w:t>
      </w:r>
      <w:r>
        <w:rPr>
          <w:rFonts w:hint="eastAsia" w:ascii="宋体" w:hAnsi="宋体"/>
          <w:u w:val="single"/>
        </w:rPr>
        <w:t>采购人单位名称</w:t>
      </w:r>
      <w:r>
        <w:rPr>
          <w:rFonts w:ascii="宋体" w:hAnsi="宋体"/>
          <w:u w:val="single"/>
        </w:rPr>
        <w:t xml:space="preserve">)    </w:t>
      </w:r>
      <w:r>
        <w:rPr>
          <w:rFonts w:hint="eastAsia" w:ascii="宋体" w:hAnsi="宋体"/>
        </w:rPr>
        <w:t>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hint="eastAsia" w:ascii="宋体" w:hAnsi="宋体"/>
        </w:rPr>
        <w:t>采购活动提供本企业制造的货物，由本企业承担工程、提供服务，或者提供其他（请填写：中型、小型、微型）企业制造的货物。本条所称货物不包括使用大型企业注册商标的货物。</w:t>
      </w:r>
    </w:p>
    <w:p>
      <w:pPr>
        <w:adjustRightInd w:val="0"/>
        <w:snapToGrid w:val="0"/>
        <w:spacing w:line="360" w:lineRule="auto"/>
        <w:ind w:left="420"/>
        <w:rPr>
          <w:rFonts w:ascii="宋体"/>
          <w:b/>
        </w:rPr>
      </w:pPr>
      <w:r>
        <w:rPr>
          <w:rFonts w:hint="eastAsia" w:ascii="宋体" w:hAnsi="宋体"/>
          <w:b/>
        </w:rPr>
        <w:t>本公司对上述声明的真实性负责。如有虚假，将依法承担相应责任。</w:t>
      </w:r>
    </w:p>
    <w:p>
      <w:pPr>
        <w:spacing w:line="360" w:lineRule="auto"/>
        <w:ind w:firstLine="420" w:firstLineChars="200"/>
        <w:jc w:val="center"/>
        <w:rPr>
          <w:rFonts w:ascii="宋体"/>
        </w:rPr>
      </w:pPr>
      <w:r>
        <w:rPr>
          <w:rFonts w:ascii="宋体" w:hAnsi="宋体"/>
        </w:rPr>
        <w:t xml:space="preserve">                            </w:t>
      </w:r>
      <w:r>
        <w:rPr>
          <w:rFonts w:hint="eastAsia" w:ascii="宋体" w:hAnsi="宋体"/>
        </w:rPr>
        <w:t>投标人名称（加盖</w:t>
      </w:r>
      <w:r>
        <w:rPr>
          <w:rFonts w:hint="eastAsia" w:ascii="宋体" w:hAnsi="宋体"/>
          <w:spacing w:val="4"/>
        </w:rPr>
        <w:t>公章</w:t>
      </w:r>
      <w:r>
        <w:rPr>
          <w:rFonts w:hint="eastAsia" w:ascii="宋体" w:hAnsi="宋体"/>
        </w:rPr>
        <w:t>）：</w:t>
      </w:r>
    </w:p>
    <w:p>
      <w:pPr>
        <w:spacing w:line="360" w:lineRule="auto"/>
        <w:ind w:firstLine="420" w:firstLineChars="200"/>
        <w:jc w:val="center"/>
        <w:rPr>
          <w:rFonts w:ascii="宋体"/>
        </w:rPr>
      </w:pPr>
      <w:r>
        <w:rPr>
          <w:rFonts w:ascii="宋体" w:hAnsi="宋体"/>
        </w:rPr>
        <w:t xml:space="preserve">                         </w:t>
      </w:r>
      <w:r>
        <w:rPr>
          <w:rFonts w:hint="eastAsia" w:ascii="宋体" w:hAnsi="宋体"/>
        </w:rPr>
        <w:t>日</w:t>
      </w:r>
      <w:r>
        <w:rPr>
          <w:rFonts w:ascii="宋体" w:hAnsi="宋体"/>
        </w:rPr>
        <w:t xml:space="preserve"> </w:t>
      </w:r>
      <w:r>
        <w:rPr>
          <w:rFonts w:hint="eastAsia" w:ascii="宋体" w:hAnsi="宋体"/>
        </w:rPr>
        <w:t>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adjustRightInd w:val="0"/>
        <w:snapToGrid w:val="0"/>
        <w:spacing w:line="360" w:lineRule="auto"/>
        <w:ind w:left="315" w:leftChars="150"/>
        <w:rPr>
          <w:rFonts w:ascii="宋体"/>
          <w:szCs w:val="21"/>
          <w:lang w:val="en-GB"/>
        </w:rPr>
      </w:pPr>
      <w:bookmarkStart w:id="24" w:name="_Toc435515316"/>
      <w:bookmarkStart w:id="25" w:name="_Toc435514876"/>
      <w:r>
        <w:rPr>
          <w:rFonts w:hint="eastAsia" w:ascii="宋体" w:hAnsi="宋体"/>
          <w:szCs w:val="21"/>
          <w:lang w:val="en-GB"/>
        </w:rPr>
        <w:t>备注：</w:t>
      </w:r>
    </w:p>
    <w:p>
      <w:pPr>
        <w:numPr>
          <w:ilvl w:val="0"/>
          <w:numId w:val="30"/>
        </w:numPr>
        <w:adjustRightInd w:val="0"/>
        <w:snapToGrid w:val="0"/>
        <w:spacing w:line="360" w:lineRule="auto"/>
        <w:rPr>
          <w:rFonts w:ascii="宋体"/>
          <w:szCs w:val="21"/>
          <w:lang w:val="en-GB"/>
        </w:rPr>
      </w:pPr>
      <w:r>
        <w:rPr>
          <w:rFonts w:hint="eastAsia" w:ascii="宋体" w:hAnsi="宋体"/>
          <w:szCs w:val="21"/>
          <w:lang w:val="en-GB"/>
        </w:rPr>
        <w:t>本声明函对中小企业参与政府采购活动时适用。</w:t>
      </w:r>
    </w:p>
    <w:p>
      <w:pPr>
        <w:numPr>
          <w:ilvl w:val="0"/>
          <w:numId w:val="30"/>
        </w:numPr>
        <w:adjustRightInd w:val="0"/>
        <w:snapToGrid w:val="0"/>
        <w:spacing w:line="360" w:lineRule="auto"/>
        <w:rPr>
          <w:rFonts w:ascii="宋体"/>
          <w:szCs w:val="21"/>
          <w:lang w:val="en-GB"/>
        </w:rPr>
      </w:pPr>
      <w:r>
        <w:rPr>
          <w:rFonts w:hint="eastAsia" w:ascii="宋体" w:hAnsi="宋体"/>
          <w:szCs w:val="21"/>
          <w:lang w:val="en-GB"/>
        </w:rPr>
        <w:t>如果投标人不是中小企业的，可不提供该中小企业声明函。</w:t>
      </w:r>
      <w:bookmarkEnd w:id="24"/>
      <w:bookmarkEnd w:id="25"/>
    </w:p>
    <w:p>
      <w:pPr>
        <w:spacing w:line="440" w:lineRule="exact"/>
        <w:rPr>
          <w:rFonts w:ascii="宋体"/>
        </w:rPr>
      </w:pPr>
      <w:r>
        <w:rPr>
          <w:rFonts w:ascii="宋体"/>
        </w:rPr>
        <w:br w:type="page"/>
      </w:r>
    </w:p>
    <w:p>
      <w:pPr>
        <w:numPr>
          <w:ilvl w:val="0"/>
          <w:numId w:val="26"/>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用户需求响应一览表</w:t>
      </w:r>
    </w:p>
    <w:p>
      <w:pPr>
        <w:ind w:firstLine="210" w:firstLineChars="100"/>
        <w:rPr>
          <w:rFonts w:ascii="宋体"/>
          <w:b/>
          <w:bCs/>
          <w:u w:val="single"/>
        </w:rPr>
      </w:pPr>
      <w:r>
        <w:rPr>
          <w:rFonts w:hint="eastAsia" w:ascii="宋体" w:hAnsi="宋体"/>
        </w:rPr>
        <w:t>项目编号：</w:t>
      </w:r>
      <w:r>
        <w:rPr>
          <w:rFonts w:ascii="宋体" w:hAnsi="宋体"/>
        </w:rPr>
        <w:t>GZBC18HG06003</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599"/>
        <w:gridCol w:w="1897"/>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599"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1897"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1"/>
              </w:numPr>
              <w:spacing w:line="400" w:lineRule="exact"/>
              <w:jc w:val="center"/>
              <w:rPr>
                <w:rFonts w:ascii="宋体"/>
                <w:szCs w:val="21"/>
              </w:rPr>
            </w:pPr>
          </w:p>
        </w:tc>
        <w:tc>
          <w:tcPr>
            <w:tcW w:w="3599" w:type="dxa"/>
            <w:tcBorders>
              <w:top w:val="double" w:color="auto" w:sz="4" w:space="0"/>
            </w:tcBorders>
            <w:vAlign w:val="center"/>
          </w:tcPr>
          <w:p>
            <w:pPr>
              <w:rPr>
                <w:rFonts w:ascii="宋体"/>
              </w:rPr>
            </w:pPr>
          </w:p>
        </w:tc>
        <w:tc>
          <w:tcPr>
            <w:tcW w:w="1897"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szCs w:val="21"/>
              </w:rPr>
            </w:pPr>
          </w:p>
        </w:tc>
        <w:tc>
          <w:tcPr>
            <w:tcW w:w="3599" w:type="dxa"/>
            <w:vAlign w:val="center"/>
          </w:tcPr>
          <w:p>
            <w:pPr>
              <w:rPr>
                <w:rFonts w:ascii="宋体"/>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31"/>
              </w:numPr>
              <w:spacing w:line="400" w:lineRule="exact"/>
              <w:jc w:val="center"/>
              <w:rPr>
                <w:rFonts w:ascii="宋体"/>
                <w:szCs w:val="21"/>
              </w:rPr>
            </w:pPr>
          </w:p>
        </w:tc>
        <w:tc>
          <w:tcPr>
            <w:tcW w:w="3599" w:type="dxa"/>
            <w:vAlign w:val="center"/>
          </w:tcPr>
          <w:p>
            <w:pPr>
              <w:rPr>
                <w:rFonts w:ascii="宋体"/>
                <w:b/>
                <w:bCs/>
                <w:szCs w:val="21"/>
              </w:rPr>
            </w:pPr>
          </w:p>
        </w:tc>
        <w:tc>
          <w:tcPr>
            <w:tcW w:w="1897"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31"/>
              </w:numPr>
              <w:spacing w:line="400" w:lineRule="exact"/>
              <w:jc w:val="center"/>
              <w:rPr>
                <w:rFonts w:ascii="宋体"/>
                <w:szCs w:val="21"/>
              </w:rPr>
            </w:pPr>
          </w:p>
        </w:tc>
        <w:tc>
          <w:tcPr>
            <w:tcW w:w="3599" w:type="dxa"/>
            <w:tcBorders>
              <w:bottom w:val="single" w:color="auto" w:sz="12" w:space="0"/>
            </w:tcBorders>
            <w:vAlign w:val="center"/>
          </w:tcPr>
          <w:p>
            <w:pPr>
              <w:rPr>
                <w:rFonts w:ascii="宋体"/>
              </w:rPr>
            </w:pPr>
          </w:p>
        </w:tc>
        <w:tc>
          <w:tcPr>
            <w:tcW w:w="1897"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afterLines="50"/>
        <w:jc w:val="center"/>
        <w:outlineLvl w:val="2"/>
        <w:rPr>
          <w:rFonts w:ascii="宋体"/>
        </w:rPr>
      </w:pPr>
      <w:r>
        <w:rPr>
          <w:rFonts w:ascii="宋体"/>
        </w:rPr>
        <w:br w:type="page"/>
      </w:r>
    </w:p>
    <w:p>
      <w:pPr>
        <w:numPr>
          <w:ilvl w:val="0"/>
          <w:numId w:val="26"/>
        </w:numPr>
        <w:spacing w:line="440" w:lineRule="exact"/>
        <w:rPr>
          <w:rFonts w:ascii="宋体"/>
          <w:b/>
          <w:sz w:val="28"/>
          <w:szCs w:val="28"/>
        </w:rPr>
      </w:pPr>
    </w:p>
    <w:p>
      <w:pPr>
        <w:adjustRightInd w:val="0"/>
        <w:snapToGrid w:val="0"/>
        <w:spacing w:afterLines="50"/>
        <w:jc w:val="center"/>
        <w:outlineLvl w:val="2"/>
        <w:rPr>
          <w:rFonts w:ascii="宋体"/>
          <w:b/>
          <w:sz w:val="28"/>
          <w:szCs w:val="28"/>
        </w:rPr>
      </w:pPr>
      <w:r>
        <w:rPr>
          <w:rFonts w:hint="eastAsia" w:ascii="宋体" w:hAnsi="宋体"/>
          <w:b/>
          <w:sz w:val="28"/>
          <w:szCs w:val="28"/>
        </w:rPr>
        <w:t>★实质性条款响应一览表</w:t>
      </w:r>
    </w:p>
    <w:p>
      <w:pPr>
        <w:ind w:firstLine="210" w:firstLineChars="100"/>
        <w:rPr>
          <w:rFonts w:ascii="宋体"/>
          <w:b/>
          <w:bCs/>
          <w:u w:val="single"/>
        </w:rPr>
      </w:pPr>
      <w:r>
        <w:rPr>
          <w:rFonts w:hint="eastAsia" w:ascii="宋体" w:hAnsi="宋体"/>
        </w:rPr>
        <w:t>项目编号：</w:t>
      </w:r>
      <w:r>
        <w:rPr>
          <w:rFonts w:ascii="宋体" w:hAnsi="宋体"/>
        </w:rPr>
        <w:t>GZBC18HG06003</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1"/>
        <w:gridCol w:w="3184"/>
        <w:gridCol w:w="2312"/>
        <w:gridCol w:w="2196"/>
        <w:gridCol w:w="163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631" w:type="dxa"/>
            <w:tcBorders>
              <w:top w:val="single" w:color="auto" w:sz="12" w:space="0"/>
              <w:bottom w:val="double" w:color="auto" w:sz="4" w:space="0"/>
            </w:tcBorders>
            <w:shd w:val="clear" w:color="auto" w:fill="EEECE1"/>
            <w:vAlign w:val="center"/>
          </w:tcPr>
          <w:p>
            <w:pPr>
              <w:ind w:left="-63" w:leftChars="-30" w:right="-61" w:rightChars="-29"/>
              <w:jc w:val="center"/>
              <w:rPr>
                <w:rFonts w:ascii="宋体"/>
                <w:b/>
                <w:szCs w:val="21"/>
              </w:rPr>
            </w:pPr>
          </w:p>
          <w:p>
            <w:pPr>
              <w:ind w:left="-63" w:leftChars="-30" w:right="-61" w:rightChars="-29"/>
              <w:jc w:val="center"/>
              <w:rPr>
                <w:rFonts w:ascii="宋体"/>
                <w:b/>
                <w:szCs w:val="21"/>
              </w:rPr>
            </w:pPr>
            <w:r>
              <w:rPr>
                <w:rFonts w:hint="eastAsia" w:ascii="宋体" w:hAnsi="宋体"/>
                <w:b/>
                <w:szCs w:val="21"/>
              </w:rPr>
              <w:t>序号</w:t>
            </w:r>
          </w:p>
        </w:tc>
        <w:tc>
          <w:tcPr>
            <w:tcW w:w="3184"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招标文件条款描述</w:t>
            </w:r>
          </w:p>
        </w:tc>
        <w:tc>
          <w:tcPr>
            <w:tcW w:w="2312" w:type="dxa"/>
            <w:tcBorders>
              <w:top w:val="single" w:color="auto" w:sz="12" w:space="0"/>
              <w:bottom w:val="double" w:color="auto" w:sz="4" w:space="0"/>
            </w:tcBorders>
            <w:shd w:val="clear" w:color="auto" w:fill="EEECE1"/>
            <w:vAlign w:val="center"/>
          </w:tcPr>
          <w:p>
            <w:pPr>
              <w:jc w:val="center"/>
              <w:rPr>
                <w:rFonts w:ascii="宋体"/>
                <w:b/>
              </w:rPr>
            </w:pPr>
            <w:r>
              <w:rPr>
                <w:rFonts w:hint="eastAsia" w:ascii="宋体" w:hAnsi="宋体"/>
                <w:b/>
              </w:rPr>
              <w:t>投标人响应描述</w:t>
            </w:r>
          </w:p>
        </w:tc>
        <w:tc>
          <w:tcPr>
            <w:tcW w:w="2196" w:type="dxa"/>
            <w:tcBorders>
              <w:top w:val="single" w:color="auto" w:sz="12" w:space="0"/>
              <w:bottom w:val="double" w:color="auto" w:sz="4" w:space="0"/>
              <w:right w:val="single" w:color="auto" w:sz="2" w:space="0"/>
            </w:tcBorders>
            <w:shd w:val="clear" w:color="auto" w:fill="EEECE1"/>
            <w:vAlign w:val="center"/>
          </w:tcPr>
          <w:p>
            <w:pPr>
              <w:jc w:val="center"/>
              <w:rPr>
                <w:rFonts w:ascii="宋体"/>
                <w:b/>
              </w:rPr>
            </w:pPr>
            <w:r>
              <w:rPr>
                <w:rFonts w:hint="eastAsia" w:ascii="宋体" w:hAnsi="宋体"/>
                <w:b/>
              </w:rPr>
              <w:t>偏离情况说明</w:t>
            </w:r>
          </w:p>
          <w:p>
            <w:pPr>
              <w:jc w:val="center"/>
              <w:rPr>
                <w:rFonts w:ascii="宋体"/>
                <w:b/>
              </w:rPr>
            </w:pPr>
            <w:r>
              <w:rPr>
                <w:rFonts w:hint="eastAsia" w:ascii="宋体" w:hAnsi="宋体"/>
                <w:b/>
              </w:rPr>
              <w:t>（正偏离</w:t>
            </w:r>
            <w:r>
              <w:rPr>
                <w:rFonts w:ascii="宋体" w:hAnsi="宋体"/>
                <w:b/>
              </w:rPr>
              <w:t>/</w:t>
            </w:r>
            <w:r>
              <w:rPr>
                <w:rFonts w:hint="eastAsia" w:ascii="宋体" w:hAnsi="宋体"/>
                <w:b/>
              </w:rPr>
              <w:t>完全响应</w:t>
            </w:r>
            <w:r>
              <w:rPr>
                <w:rFonts w:ascii="宋体" w:hAnsi="宋体"/>
                <w:b/>
              </w:rPr>
              <w:t>/</w:t>
            </w:r>
            <w:r>
              <w:rPr>
                <w:rFonts w:hint="eastAsia" w:ascii="宋体" w:hAnsi="宋体"/>
                <w:b/>
              </w:rPr>
              <w:t>负偏离）</w:t>
            </w:r>
          </w:p>
        </w:tc>
        <w:tc>
          <w:tcPr>
            <w:tcW w:w="1639" w:type="dxa"/>
            <w:tcBorders>
              <w:top w:val="single" w:color="auto" w:sz="12" w:space="0"/>
              <w:left w:val="single" w:color="auto" w:sz="2" w:space="0"/>
              <w:bottom w:val="double" w:color="auto" w:sz="4" w:space="0"/>
            </w:tcBorders>
            <w:shd w:val="clear" w:color="auto" w:fill="EEECE1"/>
            <w:vAlign w:val="center"/>
          </w:tcPr>
          <w:p>
            <w:pPr>
              <w:jc w:val="center"/>
              <w:rPr>
                <w:rFonts w:ascii="宋体"/>
                <w:b/>
              </w:rPr>
            </w:pPr>
            <w:r>
              <w:rPr>
                <w:rFonts w:hint="eastAsia" w:ascii="宋体" w:hAnsi="宋体"/>
                <w:b/>
              </w:rPr>
              <w:t>查阅</w:t>
            </w:r>
            <w:r>
              <w:rPr>
                <w:rFonts w:ascii="宋体" w:hAnsi="宋体"/>
                <w:b/>
              </w:rPr>
              <w:t>/</w:t>
            </w:r>
            <w:r>
              <w:rPr>
                <w:rFonts w:hint="eastAsia" w:ascii="宋体" w:hAnsi="宋体"/>
                <w:b/>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top w:val="double" w:color="auto" w:sz="4" w:space="0"/>
            </w:tcBorders>
            <w:vAlign w:val="center"/>
          </w:tcPr>
          <w:p>
            <w:pPr>
              <w:numPr>
                <w:ilvl w:val="0"/>
                <w:numId w:val="31"/>
              </w:numPr>
              <w:spacing w:line="400" w:lineRule="exact"/>
              <w:jc w:val="center"/>
              <w:rPr>
                <w:rFonts w:ascii="宋体"/>
                <w:szCs w:val="21"/>
              </w:rPr>
            </w:pPr>
          </w:p>
        </w:tc>
        <w:tc>
          <w:tcPr>
            <w:tcW w:w="3184" w:type="dxa"/>
            <w:tcBorders>
              <w:top w:val="double" w:color="auto" w:sz="4" w:space="0"/>
            </w:tcBorders>
            <w:vAlign w:val="center"/>
          </w:tcPr>
          <w:p>
            <w:pPr>
              <w:rPr>
                <w:rFonts w:ascii="宋体"/>
              </w:rPr>
            </w:pPr>
          </w:p>
        </w:tc>
        <w:tc>
          <w:tcPr>
            <w:tcW w:w="2312" w:type="dxa"/>
            <w:tcBorders>
              <w:top w:val="double" w:color="auto" w:sz="4" w:space="0"/>
            </w:tcBorders>
            <w:vAlign w:val="center"/>
          </w:tcPr>
          <w:p>
            <w:pPr>
              <w:jc w:val="center"/>
              <w:rPr>
                <w:rFonts w:ascii="宋体"/>
              </w:rPr>
            </w:pPr>
          </w:p>
        </w:tc>
        <w:tc>
          <w:tcPr>
            <w:tcW w:w="2196" w:type="dxa"/>
            <w:tcBorders>
              <w:top w:val="double" w:color="auto" w:sz="4" w:space="0"/>
              <w:right w:val="single" w:color="auto" w:sz="2" w:space="0"/>
            </w:tcBorders>
            <w:vAlign w:val="center"/>
          </w:tcPr>
          <w:p>
            <w:pPr>
              <w:jc w:val="center"/>
              <w:rPr>
                <w:rFonts w:ascii="宋体"/>
              </w:rPr>
            </w:pPr>
          </w:p>
        </w:tc>
        <w:tc>
          <w:tcPr>
            <w:tcW w:w="1639" w:type="dxa"/>
            <w:tcBorders>
              <w:top w:val="double" w:color="auto" w:sz="4" w:space="0"/>
              <w:left w:val="single" w:color="auto" w:sz="2" w:space="0"/>
            </w:tcBorders>
            <w:vAlign w:val="center"/>
          </w:tcPr>
          <w:p>
            <w:pPr>
              <w:jc w:val="center"/>
              <w:rPr>
                <w:rFonts w:ascii="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vAlign w:val="center"/>
          </w:tcPr>
          <w:p>
            <w:pPr>
              <w:numPr>
                <w:ilvl w:val="0"/>
                <w:numId w:val="31"/>
              </w:numPr>
              <w:spacing w:line="400" w:lineRule="exact"/>
              <w:jc w:val="center"/>
              <w:rPr>
                <w:rFonts w:ascii="宋体"/>
                <w:szCs w:val="21"/>
              </w:rPr>
            </w:pPr>
          </w:p>
        </w:tc>
        <w:tc>
          <w:tcPr>
            <w:tcW w:w="3184" w:type="dxa"/>
            <w:vAlign w:val="center"/>
          </w:tcPr>
          <w:p>
            <w:pPr>
              <w:rPr>
                <w:rFonts w:ascii="宋体"/>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sz w:val="18"/>
                <w:szCs w:val="18"/>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631" w:type="dxa"/>
            <w:vAlign w:val="center"/>
          </w:tcPr>
          <w:p>
            <w:pPr>
              <w:numPr>
                <w:ilvl w:val="0"/>
                <w:numId w:val="31"/>
              </w:numPr>
              <w:spacing w:line="400" w:lineRule="exact"/>
              <w:jc w:val="center"/>
              <w:rPr>
                <w:rFonts w:ascii="宋体"/>
                <w:szCs w:val="21"/>
              </w:rPr>
            </w:pPr>
          </w:p>
        </w:tc>
        <w:tc>
          <w:tcPr>
            <w:tcW w:w="3184" w:type="dxa"/>
            <w:vAlign w:val="center"/>
          </w:tcPr>
          <w:p>
            <w:pPr>
              <w:rPr>
                <w:rFonts w:ascii="宋体"/>
                <w:b/>
                <w:bCs/>
                <w:szCs w:val="21"/>
              </w:rPr>
            </w:pPr>
          </w:p>
        </w:tc>
        <w:tc>
          <w:tcPr>
            <w:tcW w:w="2312" w:type="dxa"/>
            <w:vAlign w:val="center"/>
          </w:tcPr>
          <w:p>
            <w:pPr>
              <w:jc w:val="center"/>
              <w:rPr>
                <w:rFonts w:ascii="宋体"/>
              </w:rPr>
            </w:pPr>
          </w:p>
        </w:tc>
        <w:tc>
          <w:tcPr>
            <w:tcW w:w="2196" w:type="dxa"/>
            <w:tcBorders>
              <w:right w:val="single" w:color="auto" w:sz="2" w:space="0"/>
            </w:tcBorders>
            <w:vAlign w:val="center"/>
          </w:tcPr>
          <w:p>
            <w:pPr>
              <w:jc w:val="center"/>
              <w:rPr>
                <w:rFonts w:ascii="宋体"/>
              </w:rPr>
            </w:pPr>
          </w:p>
        </w:tc>
        <w:tc>
          <w:tcPr>
            <w:tcW w:w="1639" w:type="dxa"/>
            <w:tcBorders>
              <w:left w:val="single" w:color="auto" w:sz="2" w:space="0"/>
            </w:tcBorders>
            <w:vAlign w:val="center"/>
          </w:tcPr>
          <w:p>
            <w:pPr>
              <w:jc w:val="center"/>
              <w:rPr>
                <w:rFonts w:ascii="宋体" w:cs="宋体"/>
                <w:szCs w:val="21"/>
              </w:rPr>
            </w:pPr>
            <w:r>
              <w:rPr>
                <w:rFonts w:hint="eastAsia" w:ascii="宋体" w:hAnsi="宋体" w:cs="宋体"/>
                <w:szCs w:val="21"/>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31" w:type="dxa"/>
            <w:tcBorders>
              <w:bottom w:val="single" w:color="auto" w:sz="12" w:space="0"/>
            </w:tcBorders>
            <w:vAlign w:val="center"/>
          </w:tcPr>
          <w:p>
            <w:pPr>
              <w:numPr>
                <w:ilvl w:val="0"/>
                <w:numId w:val="31"/>
              </w:numPr>
              <w:spacing w:line="400" w:lineRule="exact"/>
              <w:jc w:val="center"/>
              <w:rPr>
                <w:rFonts w:ascii="宋体"/>
                <w:szCs w:val="21"/>
              </w:rPr>
            </w:pPr>
          </w:p>
        </w:tc>
        <w:tc>
          <w:tcPr>
            <w:tcW w:w="3184" w:type="dxa"/>
            <w:tcBorders>
              <w:bottom w:val="single" w:color="auto" w:sz="12" w:space="0"/>
            </w:tcBorders>
            <w:vAlign w:val="center"/>
          </w:tcPr>
          <w:p>
            <w:pPr>
              <w:rPr>
                <w:rFonts w:ascii="宋体"/>
              </w:rPr>
            </w:pPr>
          </w:p>
        </w:tc>
        <w:tc>
          <w:tcPr>
            <w:tcW w:w="2312" w:type="dxa"/>
            <w:tcBorders>
              <w:bottom w:val="single" w:color="auto" w:sz="12" w:space="0"/>
            </w:tcBorders>
            <w:vAlign w:val="center"/>
          </w:tcPr>
          <w:p>
            <w:pPr>
              <w:jc w:val="center"/>
              <w:rPr>
                <w:rFonts w:ascii="宋体"/>
              </w:rPr>
            </w:pPr>
          </w:p>
        </w:tc>
        <w:tc>
          <w:tcPr>
            <w:tcW w:w="2196" w:type="dxa"/>
            <w:tcBorders>
              <w:bottom w:val="single" w:color="auto" w:sz="12" w:space="0"/>
              <w:right w:val="single" w:color="auto" w:sz="2" w:space="0"/>
            </w:tcBorders>
            <w:vAlign w:val="center"/>
          </w:tcPr>
          <w:p>
            <w:pPr>
              <w:jc w:val="center"/>
              <w:rPr>
                <w:rFonts w:ascii="宋体"/>
              </w:rPr>
            </w:pPr>
          </w:p>
        </w:tc>
        <w:tc>
          <w:tcPr>
            <w:tcW w:w="1639" w:type="dxa"/>
            <w:tcBorders>
              <w:left w:val="single" w:color="auto" w:sz="2" w:space="0"/>
              <w:bottom w:val="single" w:color="auto" w:sz="12" w:space="0"/>
            </w:tcBorders>
            <w:vAlign w:val="center"/>
          </w:tcPr>
          <w:p>
            <w:pPr>
              <w:jc w:val="center"/>
              <w:rPr>
                <w:rFonts w:ascii="宋体"/>
                <w:szCs w:val="21"/>
              </w:rPr>
            </w:pPr>
            <w:r>
              <w:rPr>
                <w:rFonts w:hint="eastAsia" w:ascii="宋体" w:hAnsi="宋体" w:cs="宋体"/>
                <w:szCs w:val="21"/>
              </w:rPr>
              <w:t>见《投标文件》第页</w:t>
            </w:r>
          </w:p>
        </w:tc>
      </w:tr>
    </w:tbl>
    <w:p>
      <w:pPr>
        <w:spacing w:line="360" w:lineRule="auto"/>
        <w:ind w:left="741" w:leftChars="68" w:right="84" w:rightChars="40" w:hanging="598" w:hangingChars="285"/>
        <w:rPr>
          <w:rFonts w:asci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spacing w:line="440" w:lineRule="exact"/>
        <w:rPr>
          <w:rFonts w:ascii="宋体"/>
        </w:rPr>
      </w:pPr>
    </w:p>
    <w:p>
      <w:pPr>
        <w:numPr>
          <w:ilvl w:val="0"/>
          <w:numId w:val="26"/>
        </w:numPr>
        <w:spacing w:line="440" w:lineRule="exact"/>
        <w:rPr>
          <w:rFonts w:ascii="宋体"/>
          <w:bCs/>
          <w:sz w:val="28"/>
        </w:rPr>
      </w:pPr>
    </w:p>
    <w:p>
      <w:pPr>
        <w:adjustRightInd w:val="0"/>
        <w:snapToGrid w:val="0"/>
        <w:spacing w:afterLines="50"/>
        <w:jc w:val="center"/>
        <w:outlineLvl w:val="2"/>
        <w:rPr>
          <w:rFonts w:ascii="宋体"/>
          <w:b/>
          <w:sz w:val="28"/>
          <w:szCs w:val="28"/>
        </w:rPr>
      </w:pPr>
      <w:bookmarkStart w:id="26" w:name="_Toc275865614"/>
      <w:r>
        <w:rPr>
          <w:rFonts w:hint="eastAsia" w:ascii="宋体" w:hAnsi="宋体"/>
          <w:b/>
          <w:sz w:val="28"/>
          <w:szCs w:val="28"/>
        </w:rPr>
        <w:t>投标服务方案</w:t>
      </w:r>
      <w:bookmarkEnd w:id="26"/>
    </w:p>
    <w:p>
      <w:pPr>
        <w:spacing w:line="360" w:lineRule="auto"/>
        <w:rPr>
          <w:rFonts w:ascii="宋体"/>
          <w:b/>
          <w:bCs/>
          <w:u w:val="single"/>
        </w:rPr>
      </w:pPr>
      <w:r>
        <w:rPr>
          <w:rFonts w:hint="eastAsia" w:ascii="宋体" w:hAnsi="宋体"/>
        </w:rPr>
        <w:t>项目编号：</w:t>
      </w:r>
      <w:r>
        <w:rPr>
          <w:rFonts w:ascii="宋体" w:hAnsi="宋体"/>
        </w:rPr>
        <w:t>GZBC18HG06003</w:t>
      </w:r>
    </w:p>
    <w:p>
      <w:pPr>
        <w:adjustRightInd w:val="0"/>
        <w:snapToGrid w:val="0"/>
        <w:spacing w:line="360" w:lineRule="auto"/>
        <w:rPr>
          <w:rFonts w:ascii="宋体"/>
          <w:b/>
        </w:rPr>
      </w:pPr>
      <w:r>
        <w:rPr>
          <w:rFonts w:hint="eastAsia" w:ascii="宋体" w:hAnsi="宋体"/>
          <w:b/>
        </w:rPr>
        <w:t>主要内容应包括但不限于以下内容（格式自定）：</w:t>
      </w:r>
    </w:p>
    <w:p>
      <w:pPr>
        <w:numPr>
          <w:ilvl w:val="0"/>
          <w:numId w:val="32"/>
        </w:numPr>
        <w:adjustRightInd w:val="0"/>
        <w:snapToGrid w:val="0"/>
        <w:spacing w:line="360" w:lineRule="auto"/>
        <w:rPr>
          <w:rFonts w:ascii="宋体"/>
          <w:b/>
        </w:rPr>
      </w:pPr>
      <w:r>
        <w:rPr>
          <w:rFonts w:hint="eastAsia" w:ascii="宋体" w:hAnsi="宋体" w:cs="宋体"/>
          <w:szCs w:val="21"/>
        </w:rPr>
        <w:t>投标产品技术、性能响应情况；</w:t>
      </w:r>
      <w:r>
        <w:rPr>
          <w:rFonts w:hint="eastAsia" w:ascii="宋体" w:hAnsi="宋体"/>
          <w:szCs w:val="21"/>
        </w:rPr>
        <w:t>见（</w:t>
      </w:r>
      <w:r>
        <w:rPr>
          <w:rFonts w:ascii="宋体" w:hAnsi="宋体"/>
          <w:szCs w:val="21"/>
        </w:rPr>
        <w:t xml:space="preserve"> </w:t>
      </w:r>
      <w:r>
        <w:rPr>
          <w:rFonts w:hint="eastAsia" w:ascii="宋体" w:hAnsi="宋体"/>
          <w:szCs w:val="21"/>
        </w:rPr>
        <w:t>）页。</w:t>
      </w:r>
    </w:p>
    <w:p>
      <w:pPr>
        <w:numPr>
          <w:ilvl w:val="0"/>
          <w:numId w:val="32"/>
        </w:numPr>
        <w:adjustRightInd w:val="0"/>
        <w:snapToGrid w:val="0"/>
        <w:spacing w:line="360" w:lineRule="auto"/>
        <w:rPr>
          <w:rFonts w:ascii="宋体"/>
          <w:b/>
        </w:rPr>
      </w:pPr>
      <w:r>
        <w:rPr>
          <w:rFonts w:hint="eastAsia" w:ascii="宋体" w:hAnsi="宋体" w:cs="宋体"/>
          <w:szCs w:val="21"/>
        </w:rPr>
        <w:t>产品性能、配置等情况进行横向对比；</w:t>
      </w:r>
      <w:r>
        <w:rPr>
          <w:rFonts w:hint="eastAsia" w:ascii="宋体" w:hAnsi="宋体"/>
          <w:szCs w:val="21"/>
        </w:rPr>
        <w:t>见（</w:t>
      </w:r>
      <w:r>
        <w:rPr>
          <w:rFonts w:ascii="宋体" w:hAnsi="宋体"/>
          <w:szCs w:val="21"/>
        </w:rPr>
        <w:t xml:space="preserve"> </w:t>
      </w:r>
      <w:r>
        <w:rPr>
          <w:rFonts w:hint="eastAsia" w:ascii="宋体" w:hAnsi="宋体"/>
          <w:szCs w:val="21"/>
        </w:rPr>
        <w:t>）页。</w:t>
      </w:r>
    </w:p>
    <w:p>
      <w:pPr>
        <w:numPr>
          <w:ilvl w:val="0"/>
          <w:numId w:val="32"/>
        </w:numPr>
        <w:adjustRightInd w:val="0"/>
        <w:snapToGrid w:val="0"/>
        <w:spacing w:line="360" w:lineRule="auto"/>
        <w:rPr>
          <w:rFonts w:ascii="宋体"/>
          <w:b/>
        </w:rPr>
      </w:pPr>
      <w:r>
        <w:rPr>
          <w:rFonts w:hint="eastAsia" w:ascii="宋体" w:hAnsi="宋体" w:cs="宋体"/>
          <w:szCs w:val="21"/>
        </w:rPr>
        <w:t>投标人售后服务履约能力；</w:t>
      </w:r>
      <w:r>
        <w:rPr>
          <w:rFonts w:hint="eastAsia" w:ascii="宋体" w:hAnsi="宋体"/>
          <w:szCs w:val="21"/>
        </w:rPr>
        <w:t>见（</w:t>
      </w:r>
      <w:r>
        <w:rPr>
          <w:rFonts w:ascii="宋体" w:hAnsi="宋体"/>
          <w:szCs w:val="21"/>
        </w:rPr>
        <w:t xml:space="preserve"> </w:t>
      </w:r>
      <w:r>
        <w:rPr>
          <w:rFonts w:hint="eastAsia" w:ascii="宋体" w:hAnsi="宋体"/>
          <w:szCs w:val="21"/>
        </w:rPr>
        <w:t>）页。</w:t>
      </w:r>
    </w:p>
    <w:p>
      <w:pPr>
        <w:numPr>
          <w:ilvl w:val="0"/>
          <w:numId w:val="32"/>
        </w:numPr>
        <w:adjustRightInd w:val="0"/>
        <w:snapToGrid w:val="0"/>
        <w:spacing w:line="360" w:lineRule="auto"/>
        <w:rPr>
          <w:rFonts w:ascii="宋体"/>
          <w:b/>
        </w:rPr>
      </w:pPr>
      <w:r>
        <w:rPr>
          <w:rFonts w:hint="eastAsia" w:ascii="宋体" w:hAnsi="宋体" w:cs="宋体"/>
          <w:szCs w:val="21"/>
        </w:rPr>
        <w:t>服务质量保障；</w:t>
      </w:r>
      <w:r>
        <w:rPr>
          <w:rFonts w:hint="eastAsia" w:ascii="宋体" w:hAnsi="宋体"/>
          <w:szCs w:val="21"/>
        </w:rPr>
        <w:t>见（</w:t>
      </w:r>
      <w:r>
        <w:rPr>
          <w:rFonts w:ascii="宋体" w:hAnsi="宋体"/>
          <w:szCs w:val="21"/>
        </w:rPr>
        <w:t xml:space="preserve"> </w:t>
      </w:r>
      <w:r>
        <w:rPr>
          <w:rFonts w:hint="eastAsia" w:ascii="宋体" w:hAnsi="宋体"/>
          <w:szCs w:val="21"/>
        </w:rPr>
        <w:t>）页。</w:t>
      </w:r>
    </w:p>
    <w:p>
      <w:pPr>
        <w:adjustRightInd w:val="0"/>
        <w:snapToGrid w:val="0"/>
        <w:spacing w:line="360" w:lineRule="auto"/>
        <w:rPr>
          <w:rFonts w:ascii="宋体"/>
          <w:b/>
        </w:rPr>
      </w:pPr>
    </w:p>
    <w:p>
      <w:pPr>
        <w:adjustRightInd w:val="0"/>
        <w:snapToGrid w:val="0"/>
        <w:spacing w:line="360" w:lineRule="auto"/>
        <w:rPr>
          <w:rFonts w:ascii="宋体"/>
          <w:b/>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adjustRightInd w:val="0"/>
        <w:snapToGrid w:val="0"/>
        <w:spacing w:line="360" w:lineRule="auto"/>
        <w:rPr>
          <w:rFonts w:ascii="宋体"/>
          <w:spacing w:val="4"/>
          <w:u w:val="single"/>
        </w:rPr>
      </w:pPr>
    </w:p>
    <w:p>
      <w:pPr>
        <w:spacing w:line="440" w:lineRule="exact"/>
        <w:rPr>
          <w:rFonts w:ascii="宋体"/>
        </w:rPr>
      </w:pPr>
      <w:r>
        <w:rPr>
          <w:rFonts w:ascii="宋体"/>
        </w:rPr>
        <w:br w:type="page"/>
      </w:r>
    </w:p>
    <w:p>
      <w:pPr>
        <w:numPr>
          <w:ilvl w:val="0"/>
          <w:numId w:val="26"/>
        </w:numPr>
        <w:spacing w:line="440" w:lineRule="exact"/>
        <w:rPr>
          <w:rFonts w:ascii="宋体"/>
          <w:bCs/>
          <w:sz w:val="28"/>
        </w:rPr>
      </w:pPr>
    </w:p>
    <w:p>
      <w:pPr>
        <w:jc w:val="center"/>
        <w:outlineLvl w:val="2"/>
        <w:rPr>
          <w:rFonts w:ascii="宋体"/>
          <w:b/>
          <w:sz w:val="28"/>
          <w:szCs w:val="28"/>
        </w:rPr>
      </w:pPr>
      <w:bookmarkStart w:id="27" w:name="_Toc275865616"/>
      <w:bookmarkStart w:id="28" w:name="_Toc173553182"/>
      <w:r>
        <w:rPr>
          <w:rFonts w:hint="eastAsia" w:ascii="宋体" w:hAnsi="宋体"/>
          <w:b/>
          <w:sz w:val="28"/>
          <w:szCs w:val="28"/>
        </w:rPr>
        <w:t>投标人基本情况表</w:t>
      </w:r>
      <w:bookmarkEnd w:id="27"/>
      <w:bookmarkEnd w:id="28"/>
    </w:p>
    <w:p>
      <w:pPr>
        <w:numPr>
          <w:ilvl w:val="0"/>
          <w:numId w:val="33"/>
        </w:numPr>
        <w:spacing w:line="360" w:lineRule="auto"/>
        <w:rPr>
          <w:rFonts w:ascii="宋体" w:cs="Arial"/>
          <w:szCs w:val="21"/>
        </w:rPr>
      </w:pPr>
      <w:r>
        <w:rPr>
          <w:rFonts w:hint="eastAsia" w:ascii="宋体" w:hAnsi="宋体" w:cs="Arial"/>
          <w:szCs w:val="21"/>
        </w:rPr>
        <w:t>公司基本情况</w:t>
      </w:r>
    </w:p>
    <w:p>
      <w:pPr>
        <w:numPr>
          <w:ilvl w:val="1"/>
          <w:numId w:val="33"/>
        </w:numPr>
        <w:tabs>
          <w:tab w:val="left" w:pos="420"/>
          <w:tab w:val="clear" w:pos="840"/>
        </w:tabs>
        <w:spacing w:line="360" w:lineRule="auto"/>
        <w:ind w:left="420"/>
        <w:rPr>
          <w:rFonts w:ascii="宋体" w:cs="Arial"/>
          <w:szCs w:val="21"/>
        </w:rPr>
      </w:pPr>
      <w:r>
        <w:rPr>
          <w:rFonts w:hint="eastAsia" w:ascii="宋体" w:hAnsi="宋体" w:cs="Arial"/>
          <w:szCs w:val="21"/>
        </w:rPr>
        <w:t>公司名称：</w:t>
      </w:r>
      <w:r>
        <w:rPr>
          <w:rFonts w:ascii="宋体" w:hAnsi="宋体" w:cs="Arial"/>
          <w:szCs w:val="21"/>
        </w:rPr>
        <w:t xml:space="preserve">  </w:t>
      </w:r>
      <w:r>
        <w:rPr>
          <w:rFonts w:hint="eastAsia" w:ascii="宋体" w:hAnsi="宋体" w:cs="Arial"/>
          <w:szCs w:val="21"/>
        </w:rPr>
        <w:t>电话号码：</w:t>
      </w:r>
    </w:p>
    <w:p>
      <w:pPr>
        <w:numPr>
          <w:ilvl w:val="1"/>
          <w:numId w:val="33"/>
        </w:numPr>
        <w:tabs>
          <w:tab w:val="left" w:pos="420"/>
          <w:tab w:val="clear" w:pos="840"/>
        </w:tabs>
        <w:spacing w:line="360" w:lineRule="auto"/>
        <w:ind w:left="420"/>
        <w:rPr>
          <w:rFonts w:ascii="宋体" w:cs="Arial"/>
          <w:szCs w:val="21"/>
        </w:rPr>
      </w:pPr>
      <w:r>
        <w:rPr>
          <w:rFonts w:hint="eastAsia" w:ascii="宋体" w:hAnsi="宋体" w:cs="Arial"/>
          <w:szCs w:val="21"/>
        </w:rPr>
        <w:t>地</w:t>
      </w:r>
      <w:r>
        <w:rPr>
          <w:rFonts w:ascii="宋体" w:hAnsi="宋体" w:cs="Arial"/>
          <w:szCs w:val="21"/>
        </w:rPr>
        <w:t xml:space="preserve">    </w:t>
      </w:r>
      <w:r>
        <w:rPr>
          <w:rFonts w:hint="eastAsia" w:ascii="宋体" w:hAnsi="宋体" w:cs="Arial"/>
          <w:szCs w:val="21"/>
        </w:rPr>
        <w:t>址：</w:t>
      </w:r>
      <w:r>
        <w:rPr>
          <w:rFonts w:ascii="宋体" w:hAnsi="宋体" w:cs="Arial"/>
          <w:szCs w:val="21"/>
        </w:rPr>
        <w:t xml:space="preserve">  </w:t>
      </w:r>
      <w:r>
        <w:rPr>
          <w:rFonts w:hint="eastAsia" w:ascii="宋体" w:hAnsi="宋体" w:cs="Arial"/>
          <w:szCs w:val="21"/>
        </w:rPr>
        <w:t>传</w:t>
      </w:r>
      <w:r>
        <w:rPr>
          <w:rFonts w:ascii="宋体" w:hAnsi="宋体" w:cs="Arial"/>
          <w:szCs w:val="21"/>
        </w:rPr>
        <w:t xml:space="preserve">    </w:t>
      </w:r>
      <w:r>
        <w:rPr>
          <w:rFonts w:hint="eastAsia" w:ascii="宋体" w:hAnsi="宋体" w:cs="Arial"/>
          <w:szCs w:val="21"/>
        </w:rPr>
        <w:t>真：</w:t>
      </w:r>
    </w:p>
    <w:p>
      <w:pPr>
        <w:numPr>
          <w:ilvl w:val="1"/>
          <w:numId w:val="33"/>
        </w:numPr>
        <w:tabs>
          <w:tab w:val="left" w:pos="420"/>
          <w:tab w:val="clear" w:pos="840"/>
        </w:tabs>
        <w:spacing w:line="360" w:lineRule="auto"/>
        <w:ind w:left="420"/>
        <w:rPr>
          <w:rFonts w:ascii="宋体" w:cs="Arial"/>
          <w:szCs w:val="21"/>
          <w:u w:val="single"/>
        </w:rPr>
      </w:pPr>
      <w:r>
        <w:rPr>
          <w:rFonts w:hint="eastAsia" w:ascii="宋体" w:hAnsi="宋体" w:cs="Arial"/>
          <w:szCs w:val="21"/>
        </w:rPr>
        <w:t>注册资金：</w:t>
      </w:r>
      <w:r>
        <w:rPr>
          <w:rFonts w:ascii="宋体" w:hAnsi="宋体" w:cs="Arial"/>
          <w:szCs w:val="21"/>
        </w:rPr>
        <w:t xml:space="preserve">  </w:t>
      </w:r>
      <w:r>
        <w:rPr>
          <w:rFonts w:hint="eastAsia" w:ascii="宋体" w:hAnsi="宋体" w:cs="Arial"/>
          <w:szCs w:val="21"/>
        </w:rPr>
        <w:t>经济性质：</w:t>
      </w:r>
    </w:p>
    <w:p>
      <w:pPr>
        <w:numPr>
          <w:ilvl w:val="1"/>
          <w:numId w:val="33"/>
        </w:numPr>
        <w:tabs>
          <w:tab w:val="left" w:pos="420"/>
          <w:tab w:val="clear" w:pos="840"/>
        </w:tabs>
        <w:spacing w:line="360" w:lineRule="auto"/>
        <w:ind w:left="420"/>
        <w:rPr>
          <w:rFonts w:ascii="宋体" w:cs="Arial"/>
          <w:szCs w:val="21"/>
        </w:rPr>
      </w:pPr>
      <w:r>
        <w:rPr>
          <w:rFonts w:hint="eastAsia" w:ascii="宋体" w:hAnsi="宋体" w:cs="Arial"/>
          <w:szCs w:val="21"/>
        </w:rPr>
        <w:t>公司开户银行名称及账号：</w:t>
      </w:r>
      <w:r>
        <w:rPr>
          <w:rFonts w:ascii="宋体" w:hAnsi="宋体" w:cs="Arial"/>
          <w:szCs w:val="21"/>
        </w:rPr>
        <w:t xml:space="preserve">     </w:t>
      </w:r>
    </w:p>
    <w:p>
      <w:pPr>
        <w:numPr>
          <w:ilvl w:val="1"/>
          <w:numId w:val="33"/>
        </w:numPr>
        <w:tabs>
          <w:tab w:val="left" w:pos="420"/>
          <w:tab w:val="clear" w:pos="840"/>
        </w:tabs>
        <w:spacing w:line="360" w:lineRule="auto"/>
        <w:ind w:left="420"/>
        <w:rPr>
          <w:rFonts w:ascii="宋体" w:cs="Arial"/>
          <w:szCs w:val="21"/>
        </w:rPr>
      </w:pPr>
      <w:r>
        <w:rPr>
          <w:rFonts w:hint="eastAsia" w:ascii="宋体" w:hAnsi="宋体" w:cs="Arial"/>
          <w:szCs w:val="21"/>
        </w:rPr>
        <w:t>营业注册执照号：</w:t>
      </w:r>
      <w:r>
        <w:rPr>
          <w:rFonts w:ascii="宋体" w:hAnsi="宋体" w:cs="Arial"/>
          <w:szCs w:val="21"/>
        </w:rPr>
        <w:t xml:space="preserve">   </w:t>
      </w:r>
    </w:p>
    <w:p>
      <w:pPr>
        <w:numPr>
          <w:ilvl w:val="1"/>
          <w:numId w:val="33"/>
        </w:numPr>
        <w:tabs>
          <w:tab w:val="left" w:pos="420"/>
          <w:tab w:val="clear" w:pos="840"/>
        </w:tabs>
        <w:spacing w:line="360" w:lineRule="auto"/>
        <w:ind w:left="420"/>
        <w:rPr>
          <w:rFonts w:ascii="宋体" w:cs="Arial"/>
          <w:szCs w:val="21"/>
        </w:rPr>
      </w:pPr>
      <w:r>
        <w:rPr>
          <w:rFonts w:hint="eastAsia" w:ascii="宋体" w:hAnsi="宋体" w:cs="Arial"/>
          <w:szCs w:val="21"/>
        </w:rPr>
        <w:t>公司简介</w:t>
      </w:r>
    </w:p>
    <w:p>
      <w:pPr>
        <w:spacing w:line="360" w:lineRule="auto"/>
        <w:ind w:left="360"/>
        <w:rPr>
          <w:rFonts w:asci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、技术力量、财务状况、管理水平等方面进行阐述；图片描述：</w:t>
      </w:r>
      <w:r>
        <w:rPr>
          <w:rFonts w:hint="eastAsia" w:ascii="宋体" w:hAnsi="宋体"/>
          <w:bCs/>
          <w:szCs w:val="21"/>
          <w:lang w:val="en-GB"/>
        </w:rPr>
        <w:t>经营场所、主要或关键产品介绍、生产场所及服务流程等。</w:t>
      </w:r>
    </w:p>
    <w:p>
      <w:pPr>
        <w:numPr>
          <w:ilvl w:val="0"/>
          <w:numId w:val="33"/>
        </w:numPr>
        <w:spacing w:line="360" w:lineRule="auto"/>
        <w:rPr>
          <w:rFonts w:ascii="宋体" w:cs="Arial"/>
          <w:szCs w:val="21"/>
        </w:rPr>
      </w:pPr>
      <w:r>
        <w:rPr>
          <w:rFonts w:hint="eastAsia" w:ascii="宋体" w:hAnsi="宋体" w:cs="Arial"/>
          <w:szCs w:val="21"/>
        </w:rPr>
        <w:t>投标人获得国家有关部门颁发的资质证书和奖项：</w:t>
      </w:r>
    </w:p>
    <w:tbl>
      <w:tblPr>
        <w:tblStyle w:val="17"/>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cs="Arial"/>
                <w:szCs w:val="21"/>
              </w:rPr>
            </w:pPr>
            <w:r>
              <w:rPr>
                <w:rFonts w:ascii="宋体" w:hAnsi="宋体" w:cs="Arial"/>
                <w:szCs w:val="21"/>
              </w:rPr>
              <w:t xml:space="preserve">  </w:t>
            </w:r>
            <w:r>
              <w:rPr>
                <w:rFonts w:hint="eastAsia" w:ascii="宋体" w:hAnsi="宋体" w:cs="Arial"/>
                <w:szCs w:val="21"/>
              </w:rPr>
              <w:t>证书名称</w:t>
            </w:r>
          </w:p>
        </w:tc>
        <w:tc>
          <w:tcPr>
            <w:tcW w:w="2490" w:type="dxa"/>
            <w:tcBorders>
              <w:top w:val="single" w:color="auto" w:sz="12" w:space="0"/>
            </w:tcBorders>
          </w:tcPr>
          <w:p>
            <w:pPr>
              <w:spacing w:line="360" w:lineRule="auto"/>
              <w:jc w:val="center"/>
              <w:rPr>
                <w:rFonts w:ascii="宋体" w:cs="Arial"/>
                <w:szCs w:val="21"/>
              </w:rPr>
            </w:pPr>
            <w:r>
              <w:rPr>
                <w:rFonts w:hint="eastAsia" w:ascii="宋体" w:hAnsi="宋体" w:cs="Arial"/>
                <w:szCs w:val="21"/>
              </w:rPr>
              <w:t>发证单位</w:t>
            </w:r>
          </w:p>
        </w:tc>
        <w:tc>
          <w:tcPr>
            <w:tcW w:w="2491" w:type="dxa"/>
            <w:tcBorders>
              <w:top w:val="single" w:color="auto" w:sz="12" w:space="0"/>
            </w:tcBorders>
          </w:tcPr>
          <w:p>
            <w:pPr>
              <w:spacing w:line="360" w:lineRule="auto"/>
              <w:jc w:val="center"/>
              <w:rPr>
                <w:rFonts w:ascii="宋体" w:cs="Arial"/>
                <w:szCs w:val="21"/>
              </w:rPr>
            </w:pPr>
            <w:r>
              <w:rPr>
                <w:rFonts w:hint="eastAsia"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cs="Arial"/>
                <w:szCs w:val="21"/>
              </w:rPr>
            </w:pPr>
            <w:r>
              <w:rPr>
                <w:rFonts w:hint="eastAsia"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cs="Arial"/>
                <w:szCs w:val="21"/>
              </w:rPr>
            </w:pPr>
          </w:p>
        </w:tc>
        <w:tc>
          <w:tcPr>
            <w:tcW w:w="2490" w:type="dxa"/>
          </w:tcPr>
          <w:p>
            <w:pPr>
              <w:spacing w:line="360" w:lineRule="auto"/>
              <w:jc w:val="center"/>
              <w:rPr>
                <w:rFonts w:ascii="宋体" w:cs="Arial"/>
                <w:szCs w:val="21"/>
              </w:rPr>
            </w:pPr>
          </w:p>
        </w:tc>
        <w:tc>
          <w:tcPr>
            <w:tcW w:w="2491" w:type="dxa"/>
          </w:tcPr>
          <w:p>
            <w:pPr>
              <w:spacing w:line="360" w:lineRule="auto"/>
              <w:jc w:val="center"/>
              <w:rPr>
                <w:rFonts w:ascii="宋体" w:cs="Arial"/>
                <w:szCs w:val="21"/>
              </w:rPr>
            </w:pPr>
          </w:p>
        </w:tc>
        <w:tc>
          <w:tcPr>
            <w:tcW w:w="2491" w:type="dxa"/>
            <w:tcBorders>
              <w:right w:val="single" w:color="auto" w:sz="12" w:space="0"/>
            </w:tcBorders>
          </w:tcPr>
          <w:p>
            <w:pPr>
              <w:spacing w:line="360" w:lineRule="auto"/>
              <w:jc w:val="center"/>
              <w:rPr>
                <w:rFonts w:asci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cs="Arial"/>
                <w:szCs w:val="21"/>
              </w:rPr>
            </w:pPr>
          </w:p>
        </w:tc>
        <w:tc>
          <w:tcPr>
            <w:tcW w:w="2490"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tcBorders>
          </w:tcPr>
          <w:p>
            <w:pPr>
              <w:spacing w:line="360" w:lineRule="auto"/>
              <w:jc w:val="center"/>
              <w:rPr>
                <w:rFonts w:ascii="宋体" w:cs="Arial"/>
                <w:szCs w:val="21"/>
              </w:rPr>
            </w:pPr>
          </w:p>
        </w:tc>
        <w:tc>
          <w:tcPr>
            <w:tcW w:w="2491" w:type="dxa"/>
            <w:tcBorders>
              <w:bottom w:val="single" w:color="auto" w:sz="12" w:space="0"/>
              <w:right w:val="single" w:color="auto" w:sz="12" w:space="0"/>
            </w:tcBorders>
          </w:tcPr>
          <w:p>
            <w:pPr>
              <w:spacing w:line="360" w:lineRule="auto"/>
              <w:jc w:val="center"/>
              <w:rPr>
                <w:rFonts w:ascii="宋体" w:cs="Arial"/>
                <w:szCs w:val="21"/>
              </w:rPr>
            </w:pPr>
          </w:p>
        </w:tc>
      </w:tr>
    </w:tbl>
    <w:p>
      <w:pPr>
        <w:numPr>
          <w:ilvl w:val="0"/>
          <w:numId w:val="33"/>
        </w:numPr>
        <w:spacing w:line="360" w:lineRule="auto"/>
        <w:rPr>
          <w:rFonts w:ascii="宋体" w:cs="Arial"/>
          <w:szCs w:val="21"/>
        </w:rPr>
      </w:pPr>
      <w:r>
        <w:rPr>
          <w:rFonts w:hint="eastAsia" w:ascii="宋体" w:hAnsi="宋体" w:cs="Arial"/>
          <w:szCs w:val="21"/>
        </w:rPr>
        <w:t>提供最近年度经审计的财务报表。</w:t>
      </w:r>
    </w:p>
    <w:p>
      <w:pPr>
        <w:adjustRightInd w:val="0"/>
        <w:spacing w:line="360" w:lineRule="auto"/>
        <w:ind w:firstLine="315" w:firstLineChars="150"/>
        <w:rPr>
          <w:rFonts w:ascii="宋体" w:cs="Arial"/>
          <w:szCs w:val="21"/>
        </w:rPr>
      </w:pPr>
      <w:bookmarkStart w:id="29" w:name="_Toc43264525"/>
      <w:r>
        <w:rPr>
          <w:rFonts w:hint="eastAsia" w:ascii="宋体" w:hAnsi="宋体" w:cs="Arial"/>
          <w:szCs w:val="21"/>
        </w:rPr>
        <w:t>我</w:t>
      </w:r>
      <w:r>
        <w:rPr>
          <w:rFonts w:ascii="宋体" w:hAnsi="宋体" w:cs="Arial"/>
          <w:szCs w:val="21"/>
        </w:rPr>
        <w:t>/</w:t>
      </w:r>
      <w:r>
        <w:rPr>
          <w:rFonts w:hint="eastAsia" w:ascii="宋体" w:hAnsi="宋体" w:cs="Arial"/>
          <w:szCs w:val="21"/>
        </w:rPr>
        <w:t>我们声明以上所述是正确无误的，您有权进行您认为必要的所有调查，</w:t>
      </w:r>
      <w:r>
        <w:rPr>
          <w:rFonts w:hint="eastAsia" w:ascii="宋体" w:hAnsi="宋体"/>
          <w:szCs w:val="21"/>
          <w:lang w:val="en-GB"/>
        </w:rPr>
        <w:t>如以上数据有虚假，一经查实，自行承担相关责任。</w:t>
      </w:r>
    </w:p>
    <w:p>
      <w:pPr>
        <w:adjustRightInd w:val="0"/>
        <w:snapToGrid w:val="0"/>
        <w:spacing w:line="360" w:lineRule="auto"/>
        <w:rPr>
          <w:rFonts w:ascii="宋体"/>
          <w:spacing w:val="4"/>
        </w:rPr>
      </w:pPr>
    </w:p>
    <w:p>
      <w:pPr>
        <w:adjustRightInd w:val="0"/>
        <w:snapToGrid w:val="0"/>
        <w:spacing w:line="360" w:lineRule="auto"/>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bookmarkEnd w:id="29"/>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b/>
          <w:bCs/>
          <w:sz w:val="28"/>
        </w:rPr>
      </w:pPr>
    </w:p>
    <w:p>
      <w:pPr>
        <w:spacing w:line="440" w:lineRule="exact"/>
        <w:rPr>
          <w:rFonts w:ascii="宋体"/>
          <w:spacing w:val="4"/>
          <w:u w:val="single"/>
        </w:rPr>
      </w:pPr>
    </w:p>
    <w:p>
      <w:pPr>
        <w:spacing w:line="440" w:lineRule="exact"/>
        <w:rPr>
          <w:rFonts w:ascii="宋体"/>
          <w:bCs/>
          <w:sz w:val="28"/>
        </w:rPr>
      </w:pPr>
      <w:r>
        <w:rPr>
          <w:rFonts w:ascii="宋体"/>
          <w:bCs/>
          <w:sz w:val="28"/>
        </w:rPr>
        <w:br w:type="page"/>
      </w:r>
    </w:p>
    <w:p>
      <w:pPr>
        <w:numPr>
          <w:ilvl w:val="0"/>
          <w:numId w:val="26"/>
        </w:numPr>
        <w:spacing w:line="440" w:lineRule="exact"/>
        <w:rPr>
          <w:rFonts w:ascii="宋体"/>
          <w:bCs/>
        </w:rPr>
      </w:pPr>
    </w:p>
    <w:p>
      <w:pPr>
        <w:jc w:val="center"/>
        <w:outlineLvl w:val="2"/>
        <w:rPr>
          <w:rFonts w:ascii="宋体"/>
          <w:b/>
          <w:sz w:val="28"/>
          <w:szCs w:val="28"/>
        </w:rPr>
      </w:pPr>
      <w:bookmarkStart w:id="30" w:name="_Toc50691044"/>
      <w:bookmarkStart w:id="31" w:name="_Toc50736481"/>
      <w:bookmarkStart w:id="32" w:name="_Toc52165085"/>
      <w:bookmarkStart w:id="33" w:name="_Toc275865617"/>
      <w:bookmarkStart w:id="34" w:name="_Toc50737333"/>
      <w:bookmarkStart w:id="35" w:name="_Toc50737301"/>
      <w:r>
        <w:rPr>
          <w:rFonts w:hint="eastAsia" w:ascii="宋体" w:hAnsi="宋体"/>
          <w:b/>
          <w:sz w:val="28"/>
          <w:szCs w:val="28"/>
        </w:rPr>
        <w:t>合同经验情况一览表</w:t>
      </w:r>
      <w:bookmarkEnd w:id="30"/>
      <w:bookmarkEnd w:id="31"/>
      <w:bookmarkEnd w:id="32"/>
      <w:bookmarkEnd w:id="33"/>
      <w:bookmarkEnd w:id="34"/>
      <w:bookmarkEnd w:id="35"/>
    </w:p>
    <w:p>
      <w:pPr>
        <w:ind w:firstLine="210" w:firstLineChars="100"/>
        <w:rPr>
          <w:rFonts w:ascii="宋体"/>
          <w:b/>
          <w:bCs/>
          <w:u w:val="single"/>
        </w:rPr>
      </w:pPr>
      <w:r>
        <w:rPr>
          <w:rFonts w:hint="eastAsia" w:ascii="宋体" w:hAnsi="宋体"/>
        </w:rPr>
        <w:t>项目编号：</w:t>
      </w:r>
      <w:r>
        <w:rPr>
          <w:rFonts w:ascii="宋体" w:hAnsi="宋体"/>
        </w:rPr>
        <w:t>GZBC18HG06003</w:t>
      </w:r>
    </w:p>
    <w:tbl>
      <w:tblPr>
        <w:tblStyle w:val="17"/>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3"/>
        <w:gridCol w:w="1060"/>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3"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10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vAlign w:val="center"/>
          </w:tcPr>
          <w:p>
            <w:pPr>
              <w:numPr>
                <w:ilvl w:val="0"/>
                <w:numId w:val="34"/>
              </w:numPr>
              <w:jc w:val="center"/>
              <w:rPr>
                <w:rFonts w:ascii="宋体"/>
              </w:rPr>
            </w:pPr>
          </w:p>
        </w:tc>
        <w:tc>
          <w:tcPr>
            <w:tcW w:w="1060" w:type="dxa"/>
            <w:vAlign w:val="center"/>
          </w:tcPr>
          <w:p>
            <w:pPr>
              <w:jc w:val="center"/>
              <w:rPr>
                <w:rFonts w:ascii="宋体"/>
              </w:rPr>
            </w:pPr>
          </w:p>
        </w:tc>
        <w:tc>
          <w:tcPr>
            <w:tcW w:w="1192" w:type="dxa"/>
            <w:vAlign w:val="center"/>
          </w:tcPr>
          <w:p>
            <w:pPr>
              <w:jc w:val="center"/>
              <w:rPr>
                <w:rFonts w:ascii="宋体"/>
              </w:rPr>
            </w:pPr>
          </w:p>
        </w:tc>
        <w:tc>
          <w:tcPr>
            <w:tcW w:w="1428" w:type="dxa"/>
            <w:vAlign w:val="center"/>
          </w:tcPr>
          <w:p>
            <w:pPr>
              <w:jc w:val="center"/>
              <w:rPr>
                <w:rFonts w:ascii="宋体"/>
              </w:rPr>
            </w:pPr>
          </w:p>
        </w:tc>
        <w:tc>
          <w:tcPr>
            <w:tcW w:w="1049" w:type="dxa"/>
            <w:vAlign w:val="center"/>
          </w:tcPr>
          <w:p>
            <w:pPr>
              <w:jc w:val="center"/>
              <w:rPr>
                <w:rFonts w:ascii="宋体"/>
              </w:rPr>
            </w:pPr>
          </w:p>
        </w:tc>
        <w:tc>
          <w:tcPr>
            <w:tcW w:w="1532" w:type="dxa"/>
            <w:vAlign w:val="center"/>
          </w:tcPr>
          <w:p>
            <w:pPr>
              <w:jc w:val="center"/>
              <w:rPr>
                <w:rFonts w:ascii="宋体"/>
              </w:rPr>
            </w:pPr>
          </w:p>
        </w:tc>
        <w:tc>
          <w:tcPr>
            <w:tcW w:w="1717" w:type="dxa"/>
            <w:vAlign w:val="center"/>
          </w:tcPr>
          <w:p>
            <w:pPr>
              <w:jc w:val="center"/>
              <w:rPr>
                <w:rFonts w:ascii="宋体"/>
              </w:rPr>
            </w:pPr>
          </w:p>
        </w:tc>
        <w:tc>
          <w:tcPr>
            <w:tcW w:w="1481"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3" w:type="dxa"/>
            <w:tcBorders>
              <w:bottom w:val="single" w:color="auto" w:sz="12" w:space="0"/>
            </w:tcBorders>
            <w:vAlign w:val="center"/>
          </w:tcPr>
          <w:p>
            <w:pPr>
              <w:rPr>
                <w:rFonts w:ascii="宋体"/>
              </w:rPr>
            </w:pPr>
            <w:r>
              <w:rPr>
                <w:rFonts w:hint="eastAsia" w:ascii="宋体"/>
              </w:rPr>
              <w:t>…</w:t>
            </w:r>
          </w:p>
        </w:tc>
        <w:tc>
          <w:tcPr>
            <w:tcW w:w="1060" w:type="dxa"/>
            <w:tcBorders>
              <w:bottom w:val="single" w:color="auto" w:sz="12" w:space="0"/>
            </w:tcBorders>
            <w:vAlign w:val="center"/>
          </w:tcPr>
          <w:p>
            <w:pPr>
              <w:jc w:val="center"/>
              <w:rPr>
                <w:rFonts w:ascii="宋体"/>
              </w:rPr>
            </w:pPr>
          </w:p>
        </w:tc>
        <w:tc>
          <w:tcPr>
            <w:tcW w:w="1192" w:type="dxa"/>
            <w:tcBorders>
              <w:bottom w:val="single" w:color="auto" w:sz="12" w:space="0"/>
            </w:tcBorders>
            <w:vAlign w:val="center"/>
          </w:tcPr>
          <w:p>
            <w:pPr>
              <w:jc w:val="center"/>
              <w:rPr>
                <w:rFonts w:ascii="宋体"/>
              </w:rPr>
            </w:pPr>
          </w:p>
        </w:tc>
        <w:tc>
          <w:tcPr>
            <w:tcW w:w="1428" w:type="dxa"/>
            <w:tcBorders>
              <w:bottom w:val="single" w:color="auto" w:sz="12" w:space="0"/>
            </w:tcBorders>
            <w:vAlign w:val="center"/>
          </w:tcPr>
          <w:p>
            <w:pPr>
              <w:jc w:val="center"/>
              <w:rPr>
                <w:rFonts w:ascii="宋体"/>
              </w:rPr>
            </w:pPr>
          </w:p>
        </w:tc>
        <w:tc>
          <w:tcPr>
            <w:tcW w:w="1049" w:type="dxa"/>
            <w:tcBorders>
              <w:bottom w:val="single" w:color="auto" w:sz="12" w:space="0"/>
            </w:tcBorders>
            <w:vAlign w:val="center"/>
          </w:tcPr>
          <w:p>
            <w:pPr>
              <w:jc w:val="center"/>
              <w:rPr>
                <w:rFonts w:ascii="宋体"/>
              </w:rPr>
            </w:pPr>
          </w:p>
        </w:tc>
        <w:tc>
          <w:tcPr>
            <w:tcW w:w="1532" w:type="dxa"/>
            <w:tcBorders>
              <w:bottom w:val="single" w:color="auto" w:sz="12" w:space="0"/>
            </w:tcBorders>
            <w:vAlign w:val="center"/>
          </w:tcPr>
          <w:p>
            <w:pPr>
              <w:jc w:val="center"/>
              <w:rPr>
                <w:rFonts w:ascii="宋体"/>
              </w:rPr>
            </w:pPr>
          </w:p>
        </w:tc>
        <w:tc>
          <w:tcPr>
            <w:tcW w:w="1717" w:type="dxa"/>
            <w:tcBorders>
              <w:bottom w:val="single" w:color="auto" w:sz="12" w:space="0"/>
            </w:tcBorders>
            <w:vAlign w:val="center"/>
          </w:tcPr>
          <w:p>
            <w:pPr>
              <w:jc w:val="center"/>
              <w:rPr>
                <w:rFonts w:ascii="宋体"/>
              </w:rPr>
            </w:pPr>
          </w:p>
        </w:tc>
        <w:tc>
          <w:tcPr>
            <w:tcW w:w="1481"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hint="eastAsia" w:ascii="宋体" w:hAnsi="宋体"/>
          <w:spacing w:val="4"/>
        </w:rPr>
        <w:t>日期：</w:t>
      </w:r>
    </w:p>
    <w:p>
      <w:pPr>
        <w:ind w:left="425"/>
        <w:jc w:val="center"/>
        <w:outlineLvl w:val="2"/>
        <w:rPr>
          <w:rFonts w:ascii="宋体"/>
          <w:b/>
          <w:sz w:val="28"/>
          <w:szCs w:val="28"/>
        </w:rPr>
      </w:pPr>
    </w:p>
    <w:p>
      <w:pPr>
        <w:ind w:left="425"/>
        <w:jc w:val="center"/>
        <w:outlineLvl w:val="2"/>
        <w:rPr>
          <w:rFonts w:ascii="宋体"/>
          <w:b/>
          <w:sz w:val="28"/>
          <w:szCs w:val="28"/>
        </w:rPr>
      </w:pPr>
    </w:p>
    <w:p>
      <w:pPr>
        <w:numPr>
          <w:ilvl w:val="0"/>
          <w:numId w:val="26"/>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拟投入本项目的团队人员情况</w:t>
      </w:r>
    </w:p>
    <w:p>
      <w:pPr>
        <w:ind w:firstLine="210" w:firstLineChars="100"/>
        <w:rPr>
          <w:rFonts w:ascii="宋体"/>
          <w:b/>
          <w:bCs/>
          <w:u w:val="single"/>
        </w:rPr>
      </w:pPr>
      <w:r>
        <w:rPr>
          <w:rFonts w:hint="eastAsia" w:ascii="宋体" w:hAnsi="宋体"/>
        </w:rPr>
        <w:t>项目编号：</w:t>
      </w:r>
      <w:r>
        <w:rPr>
          <w:rFonts w:ascii="宋体" w:hAnsi="宋体"/>
        </w:rPr>
        <w:t>GZBC18HG06003</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8"/>
        <w:gridCol w:w="944"/>
        <w:gridCol w:w="664"/>
        <w:gridCol w:w="689"/>
        <w:gridCol w:w="885"/>
        <w:gridCol w:w="1131"/>
        <w:gridCol w:w="1160"/>
        <w:gridCol w:w="800"/>
        <w:gridCol w:w="1707"/>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59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30"/>
              <w:keepNext w:val="0"/>
              <w:snapToGrid w:val="0"/>
              <w:spacing w:before="0" w:after="0" w:line="240" w:lineRule="auto"/>
              <w:ind w:left="-84" w:leftChars="-40" w:right="-107" w:rightChars="-51"/>
              <w:textAlignment w:val="auto"/>
              <w:rPr>
                <w:rFonts w:ascii="宋体"/>
                <w:spacing w:val="0"/>
                <w:kern w:val="2"/>
                <w:sz w:val="21"/>
                <w:szCs w:val="24"/>
              </w:rPr>
            </w:pPr>
            <w:r>
              <w:rPr>
                <w:rFonts w:hint="eastAsia" w:ascii="宋体" w:hAnsi="宋体"/>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性别</w:t>
            </w:r>
          </w:p>
        </w:tc>
        <w:tc>
          <w:tcPr>
            <w:tcW w:w="68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专业</w:t>
            </w:r>
          </w:p>
        </w:tc>
        <w:tc>
          <w:tcPr>
            <w:tcW w:w="80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经验年限</w:t>
            </w:r>
          </w:p>
        </w:tc>
        <w:tc>
          <w:tcPr>
            <w:tcW w:w="170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rPr>
            </w:pPr>
            <w:r>
              <w:rPr>
                <w:rFonts w:hint="eastAsia" w:ascii="宋体" w:hAnsi="宋体"/>
              </w:rPr>
              <w:t>查阅</w:t>
            </w:r>
            <w:r>
              <w:rPr>
                <w:rFonts w:ascii="宋体" w:hAnsi="宋体"/>
              </w:rPr>
              <w:t>/</w:t>
            </w:r>
            <w:r>
              <w:rPr>
                <w:rFonts w:hint="eastAsia" w:ascii="宋体" w:hAnsi="宋体"/>
              </w:rPr>
              <w:t>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8" w:type="dxa"/>
            <w:vAlign w:val="center"/>
          </w:tcPr>
          <w:p>
            <w:pPr>
              <w:numPr>
                <w:ilvl w:val="0"/>
                <w:numId w:val="35"/>
              </w:numPr>
              <w:jc w:val="center"/>
              <w:rPr>
                <w:rFonts w:ascii="宋体"/>
              </w:rPr>
            </w:pPr>
          </w:p>
        </w:tc>
        <w:tc>
          <w:tcPr>
            <w:tcW w:w="944" w:type="dxa"/>
            <w:vAlign w:val="center"/>
          </w:tcPr>
          <w:p>
            <w:pPr>
              <w:spacing w:line="400" w:lineRule="exact"/>
              <w:jc w:val="center"/>
              <w:rPr>
                <w:rFonts w:ascii="宋体"/>
              </w:rPr>
            </w:pPr>
          </w:p>
        </w:tc>
        <w:tc>
          <w:tcPr>
            <w:tcW w:w="664" w:type="dxa"/>
            <w:vAlign w:val="center"/>
          </w:tcPr>
          <w:p>
            <w:pPr>
              <w:spacing w:line="400" w:lineRule="exact"/>
              <w:jc w:val="center"/>
              <w:rPr>
                <w:rFonts w:ascii="宋体"/>
              </w:rPr>
            </w:pPr>
          </w:p>
        </w:tc>
        <w:tc>
          <w:tcPr>
            <w:tcW w:w="689" w:type="dxa"/>
            <w:vAlign w:val="center"/>
          </w:tcPr>
          <w:p>
            <w:pPr>
              <w:spacing w:line="400" w:lineRule="exact"/>
              <w:jc w:val="center"/>
              <w:rPr>
                <w:rFonts w:ascii="宋体"/>
              </w:rPr>
            </w:pPr>
          </w:p>
        </w:tc>
        <w:tc>
          <w:tcPr>
            <w:tcW w:w="885" w:type="dxa"/>
            <w:vAlign w:val="center"/>
          </w:tcPr>
          <w:p>
            <w:pPr>
              <w:spacing w:line="400" w:lineRule="exact"/>
              <w:jc w:val="center"/>
              <w:rPr>
                <w:rFonts w:ascii="宋体"/>
              </w:rPr>
            </w:pPr>
          </w:p>
        </w:tc>
        <w:tc>
          <w:tcPr>
            <w:tcW w:w="1131" w:type="dxa"/>
            <w:vAlign w:val="center"/>
          </w:tcPr>
          <w:p>
            <w:pPr>
              <w:spacing w:line="400" w:lineRule="exact"/>
              <w:jc w:val="center"/>
              <w:rPr>
                <w:rFonts w:ascii="宋体"/>
              </w:rPr>
            </w:pPr>
          </w:p>
        </w:tc>
        <w:tc>
          <w:tcPr>
            <w:tcW w:w="1160" w:type="dxa"/>
            <w:vAlign w:val="center"/>
          </w:tcPr>
          <w:p>
            <w:pPr>
              <w:spacing w:line="400" w:lineRule="exact"/>
              <w:jc w:val="center"/>
              <w:rPr>
                <w:rFonts w:ascii="宋体"/>
              </w:rPr>
            </w:pPr>
          </w:p>
        </w:tc>
        <w:tc>
          <w:tcPr>
            <w:tcW w:w="800" w:type="dxa"/>
            <w:vAlign w:val="center"/>
          </w:tcPr>
          <w:p>
            <w:pPr>
              <w:spacing w:line="400" w:lineRule="exact"/>
              <w:jc w:val="center"/>
              <w:rPr>
                <w:rFonts w:ascii="宋体"/>
              </w:rPr>
            </w:pPr>
          </w:p>
        </w:tc>
        <w:tc>
          <w:tcPr>
            <w:tcW w:w="1707" w:type="dxa"/>
            <w:vAlign w:val="center"/>
          </w:tcPr>
          <w:p>
            <w:pPr>
              <w:spacing w:line="400" w:lineRule="exact"/>
              <w:jc w:val="center"/>
              <w:rPr>
                <w:rFonts w:ascii="宋体"/>
              </w:rPr>
            </w:pPr>
          </w:p>
        </w:tc>
        <w:tc>
          <w:tcPr>
            <w:tcW w:w="1384" w:type="dxa"/>
          </w:tcPr>
          <w:p>
            <w:pPr>
              <w:jc w:val="center"/>
              <w:rPr>
                <w:rFonts w:ascii="宋体"/>
              </w:rPr>
            </w:pPr>
            <w:r>
              <w:rPr>
                <w:rFonts w:hint="eastAsia" w:ascii="宋体" w:hAnsi="宋体"/>
              </w:rPr>
              <w:t>见《投标文件》第页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8" w:type="dxa"/>
            <w:tcBorders>
              <w:bottom w:val="single" w:color="auto" w:sz="12" w:space="0"/>
            </w:tcBorders>
            <w:vAlign w:val="center"/>
          </w:tcPr>
          <w:p>
            <w:pPr>
              <w:rPr>
                <w:rFonts w:ascii="宋体"/>
              </w:rPr>
            </w:pPr>
            <w:r>
              <w:rPr>
                <w:rFonts w:ascii="宋体"/>
              </w:rPr>
              <w:t>...</w:t>
            </w:r>
          </w:p>
        </w:tc>
        <w:tc>
          <w:tcPr>
            <w:tcW w:w="944" w:type="dxa"/>
            <w:tcBorders>
              <w:bottom w:val="single" w:color="auto" w:sz="12" w:space="0"/>
            </w:tcBorders>
            <w:vAlign w:val="center"/>
          </w:tcPr>
          <w:p>
            <w:pPr>
              <w:spacing w:line="400" w:lineRule="exact"/>
              <w:jc w:val="center"/>
              <w:rPr>
                <w:rFonts w:ascii="宋体"/>
              </w:rPr>
            </w:pPr>
          </w:p>
        </w:tc>
        <w:tc>
          <w:tcPr>
            <w:tcW w:w="664" w:type="dxa"/>
            <w:tcBorders>
              <w:bottom w:val="single" w:color="auto" w:sz="12" w:space="0"/>
            </w:tcBorders>
            <w:vAlign w:val="center"/>
          </w:tcPr>
          <w:p>
            <w:pPr>
              <w:spacing w:line="400" w:lineRule="exact"/>
              <w:jc w:val="center"/>
              <w:rPr>
                <w:rFonts w:ascii="宋体"/>
              </w:rPr>
            </w:pPr>
          </w:p>
        </w:tc>
        <w:tc>
          <w:tcPr>
            <w:tcW w:w="689" w:type="dxa"/>
            <w:tcBorders>
              <w:bottom w:val="single" w:color="auto" w:sz="12" w:space="0"/>
            </w:tcBorders>
            <w:vAlign w:val="center"/>
          </w:tcPr>
          <w:p>
            <w:pPr>
              <w:spacing w:line="400" w:lineRule="exact"/>
              <w:jc w:val="center"/>
              <w:rPr>
                <w:rFonts w:ascii="宋体"/>
              </w:rPr>
            </w:pPr>
          </w:p>
        </w:tc>
        <w:tc>
          <w:tcPr>
            <w:tcW w:w="885" w:type="dxa"/>
            <w:tcBorders>
              <w:bottom w:val="single" w:color="auto" w:sz="12" w:space="0"/>
            </w:tcBorders>
            <w:vAlign w:val="center"/>
          </w:tcPr>
          <w:p>
            <w:pPr>
              <w:spacing w:line="400" w:lineRule="exact"/>
              <w:jc w:val="center"/>
              <w:rPr>
                <w:rFonts w:ascii="宋体"/>
              </w:rPr>
            </w:pPr>
          </w:p>
        </w:tc>
        <w:tc>
          <w:tcPr>
            <w:tcW w:w="1131" w:type="dxa"/>
            <w:tcBorders>
              <w:bottom w:val="single" w:color="auto" w:sz="12" w:space="0"/>
            </w:tcBorders>
            <w:vAlign w:val="center"/>
          </w:tcPr>
          <w:p>
            <w:pPr>
              <w:spacing w:line="400" w:lineRule="exact"/>
              <w:jc w:val="center"/>
              <w:rPr>
                <w:rFonts w:ascii="宋体"/>
              </w:rPr>
            </w:pPr>
          </w:p>
        </w:tc>
        <w:tc>
          <w:tcPr>
            <w:tcW w:w="1160" w:type="dxa"/>
            <w:tcBorders>
              <w:bottom w:val="single" w:color="auto" w:sz="12" w:space="0"/>
            </w:tcBorders>
            <w:vAlign w:val="center"/>
          </w:tcPr>
          <w:p>
            <w:pPr>
              <w:spacing w:line="400" w:lineRule="exact"/>
              <w:jc w:val="center"/>
              <w:rPr>
                <w:rFonts w:ascii="宋体"/>
              </w:rPr>
            </w:pPr>
          </w:p>
        </w:tc>
        <w:tc>
          <w:tcPr>
            <w:tcW w:w="800" w:type="dxa"/>
            <w:tcBorders>
              <w:bottom w:val="single" w:color="auto" w:sz="12" w:space="0"/>
            </w:tcBorders>
            <w:vAlign w:val="center"/>
          </w:tcPr>
          <w:p>
            <w:pPr>
              <w:spacing w:line="400" w:lineRule="exact"/>
              <w:jc w:val="center"/>
              <w:rPr>
                <w:rFonts w:ascii="宋体"/>
              </w:rPr>
            </w:pPr>
          </w:p>
        </w:tc>
        <w:tc>
          <w:tcPr>
            <w:tcW w:w="1707" w:type="dxa"/>
            <w:tcBorders>
              <w:bottom w:val="single" w:color="auto" w:sz="12" w:space="0"/>
            </w:tcBorders>
            <w:vAlign w:val="center"/>
          </w:tcPr>
          <w:p>
            <w:pPr>
              <w:spacing w:line="400" w:lineRule="exact"/>
              <w:jc w:val="center"/>
              <w:rPr>
                <w:rFonts w:ascii="宋体"/>
              </w:rPr>
            </w:pPr>
          </w:p>
        </w:tc>
        <w:tc>
          <w:tcPr>
            <w:tcW w:w="1384" w:type="dxa"/>
            <w:tcBorders>
              <w:bottom w:val="single" w:color="auto" w:sz="12" w:space="0"/>
            </w:tcBorders>
          </w:tcPr>
          <w:p>
            <w:pPr>
              <w:jc w:val="center"/>
              <w:rPr>
                <w:rFonts w:ascii="宋体"/>
              </w:rPr>
            </w:pPr>
            <w:r>
              <w:rPr>
                <w:rFonts w:hint="eastAsia" w:ascii="宋体" w:hAnsi="宋体"/>
              </w:rPr>
              <w:t>见《投标文件》第页</w:t>
            </w:r>
          </w:p>
        </w:tc>
      </w:tr>
    </w:tbl>
    <w:p>
      <w:pPr>
        <w:adjustRightInd w:val="0"/>
        <w:snapToGrid w:val="0"/>
        <w:spacing w:line="360" w:lineRule="auto"/>
        <w:ind w:left="-141" w:leftChars="-67"/>
        <w:rPr>
          <w:rFonts w:asci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p>
    <w:p>
      <w:pPr>
        <w:adjustRightInd w:val="0"/>
        <w:snapToGrid w:val="0"/>
        <w:spacing w:line="360" w:lineRule="auto"/>
        <w:ind w:left="-141" w:leftChars="-67"/>
        <w:rPr>
          <w:rFonts w:ascii="宋体"/>
          <w:spacing w:val="4"/>
          <w:u w:val="single"/>
        </w:rPr>
      </w:pPr>
      <w:r>
        <w:rPr>
          <w:rFonts w:hint="eastAsia" w:ascii="宋体" w:hAnsi="宋体"/>
        </w:rPr>
        <w:t>法定代表人或投标人授权代表（签署本人姓名或印盖本人姓名章）：</w:t>
      </w:r>
      <w:r>
        <w:rPr>
          <w:rFonts w:hint="eastAsia" w:ascii="宋体" w:hAnsi="宋体"/>
          <w:spacing w:val="4"/>
        </w:rPr>
        <w:t>日期：</w:t>
      </w:r>
    </w:p>
    <w:p>
      <w:pPr>
        <w:spacing w:line="440" w:lineRule="exact"/>
        <w:rPr>
          <w:rFonts w:ascii="宋体"/>
        </w:rPr>
      </w:pPr>
      <w:r>
        <w:rPr>
          <w:rFonts w:ascii="宋体"/>
        </w:rPr>
        <w:br w:type="page"/>
      </w:r>
    </w:p>
    <w:p>
      <w:pPr>
        <w:numPr>
          <w:ilvl w:val="0"/>
          <w:numId w:val="26"/>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rPr>
          <w:rFonts w:ascii="宋体"/>
          <w:b/>
        </w:rPr>
      </w:pPr>
      <w:r>
        <w:rPr>
          <w:rFonts w:hint="eastAsia" w:ascii="宋体" w:hAnsi="宋体"/>
          <w:b/>
        </w:rPr>
        <w:t>广州大学城管理委员会：</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ascii="宋体" w:hAnsi="宋体"/>
        </w:rPr>
        <w:t>GZBC18HG06003)</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cs="宋体"/>
          <w:szCs w:val="21"/>
        </w:rPr>
      </w:pPr>
      <w:r>
        <w:rPr>
          <w:rFonts w:hint="eastAsia" w:ascii="宋体" w:hAnsi="宋体" w:cs="宋体"/>
          <w:szCs w:val="21"/>
        </w:rPr>
        <w:t>如我公司违反上款承诺，愿凭贵公司开出的相关通知，同意广州宝诚招标代理咨询有限公司在采购人支付给我公司本项目的合同款项中支出应缴纳的招标代理服务费，并愿承担由此引起的一切法律责任。</w:t>
      </w:r>
    </w:p>
    <w:p>
      <w:pPr>
        <w:snapToGrid w:val="0"/>
        <w:spacing w:line="360" w:lineRule="auto"/>
        <w:ind w:firstLine="420" w:firstLineChars="200"/>
        <w:rPr>
          <w:rFonts w:ascii="宋体"/>
          <w:bCs/>
          <w:szCs w:val="20"/>
        </w:rPr>
      </w:pPr>
      <w:r>
        <w:rPr>
          <w:rFonts w:hint="eastAsia" w:ascii="宋体" w:hAnsi="宋体"/>
        </w:rPr>
        <w:t>特此承诺！</w:t>
      </w:r>
    </w:p>
    <w:p>
      <w:pPr>
        <w:adjustRightInd w:val="0"/>
        <w:snapToGrid w:val="0"/>
        <w:spacing w:line="520" w:lineRule="exact"/>
        <w:ind w:firstLine="3465" w:firstLineChars="1650"/>
        <w:rPr>
          <w:rFonts w:ascii="宋体"/>
          <w:u w:val="single"/>
        </w:rPr>
      </w:pPr>
      <w:r>
        <w:rPr>
          <w:rFonts w:hint="eastAsia" w:ascii="宋体" w:hAnsi="宋体"/>
        </w:rPr>
        <w:t>投标人名称</w:t>
      </w:r>
      <w:r>
        <w:rPr>
          <w:rFonts w:ascii="宋体" w:hAnsi="宋体"/>
        </w:rPr>
        <w:t>(</w:t>
      </w:r>
      <w:r>
        <w:rPr>
          <w:rFonts w:hint="eastAsia" w:ascii="宋体" w:hAnsi="宋体"/>
        </w:rPr>
        <w:t>盖公章</w:t>
      </w:r>
      <w:r>
        <w:rPr>
          <w:rFonts w:ascii="宋体" w:hAnsi="宋体"/>
        </w:rPr>
        <w:t>)</w:t>
      </w:r>
      <w:r>
        <w:rPr>
          <w:rFonts w:hint="eastAsia" w:ascii="宋体" w:hAnsi="宋体"/>
        </w:rPr>
        <w:t>：</w:t>
      </w:r>
    </w:p>
    <w:p>
      <w:pPr>
        <w:adjustRightInd w:val="0"/>
        <w:snapToGrid w:val="0"/>
        <w:spacing w:line="520" w:lineRule="exact"/>
        <w:ind w:firstLine="3465" w:firstLineChars="1650"/>
        <w:rPr>
          <w:rFonts w:ascii="宋体"/>
        </w:rPr>
      </w:pPr>
      <w:r>
        <w:rPr>
          <w:rFonts w:hint="eastAsia" w:ascii="宋体" w:hAnsi="宋体"/>
        </w:rPr>
        <w:t>投标人地址：</w:t>
      </w:r>
    </w:p>
    <w:p>
      <w:pPr>
        <w:adjustRightInd w:val="0"/>
        <w:snapToGrid w:val="0"/>
        <w:spacing w:line="520" w:lineRule="exact"/>
        <w:ind w:left="3465" w:leftChars="1650"/>
        <w:rPr>
          <w:rFonts w:ascii="宋体"/>
        </w:rPr>
      </w:pPr>
      <w:r>
        <w:rPr>
          <w:rFonts w:hint="eastAsia" w:ascii="宋体" w:hAnsi="宋体"/>
        </w:rPr>
        <w:t>法定代表人或投标人授权代表（签署本人姓名或印盖本人姓名章）：</w:t>
      </w:r>
    </w:p>
    <w:p>
      <w:pPr>
        <w:spacing w:line="360" w:lineRule="auto"/>
        <w:jc w:val="center"/>
        <w:rPr>
          <w:rFonts w:ascii="宋体"/>
          <w:sz w:val="24"/>
        </w:rPr>
      </w:pPr>
      <w:r>
        <w:rPr>
          <w:rFonts w:hint="eastAsia" w:ascii="宋体" w:hAnsi="宋体"/>
          <w:b/>
          <w:sz w:val="24"/>
        </w:rPr>
        <w:t>招标代理服务费的缴费账号</w:t>
      </w:r>
    </w:p>
    <w:tbl>
      <w:tblPr>
        <w:tblStyle w:val="17"/>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szCs w:val="21"/>
              </w:rPr>
            </w:pPr>
            <w:r>
              <w:rPr>
                <w:rFonts w:hint="eastAsia" w:ascii="宋体" w:hAnsi="宋体"/>
                <w:szCs w:val="21"/>
              </w:rPr>
              <w:t>一次性以支票、汇票、电汇的形式支付</w:t>
            </w:r>
          </w:p>
          <w:p>
            <w:pPr>
              <w:jc w:val="center"/>
              <w:rPr>
                <w:rFonts w:asci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收款人名称</w:t>
            </w:r>
          </w:p>
        </w:tc>
        <w:tc>
          <w:tcPr>
            <w:tcW w:w="8437" w:type="dxa"/>
            <w:tcBorders>
              <w:right w:val="single" w:color="auto" w:sz="12" w:space="0"/>
            </w:tcBorders>
            <w:vAlign w:val="center"/>
          </w:tcPr>
          <w:p>
            <w:pPr>
              <w:jc w:val="center"/>
              <w:rPr>
                <w:rFonts w:ascii="宋体"/>
                <w:szCs w:val="21"/>
              </w:rPr>
            </w:pPr>
            <w:r>
              <w:rPr>
                <w:rFonts w:hint="eastAsia" w:ascii="宋体" w:hAnsi="宋体"/>
                <w:szCs w:val="21"/>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szCs w:val="21"/>
              </w:rPr>
            </w:pPr>
            <w:r>
              <w:rPr>
                <w:rFonts w:hint="eastAsia"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szCs w:val="21"/>
              </w:rPr>
            </w:pPr>
            <w:r>
              <w:rPr>
                <w:rFonts w:hint="eastAsia" w:ascii="宋体" w:hAnsi="宋体"/>
                <w:color w:val="000000"/>
                <w:szCs w:val="21"/>
              </w:rPr>
              <w:t>中国民生银行股份有限公司广州华南支行（人民币）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szCs w:val="21"/>
              </w:rPr>
            </w:pPr>
            <w:r>
              <w:rPr>
                <w:rFonts w:hint="eastAsia" w:ascii="宋体" w:hAnsi="宋体"/>
                <w:szCs w:val="21"/>
              </w:rPr>
              <w:t>账</w:t>
            </w:r>
            <w:r>
              <w:rPr>
                <w:rFonts w:ascii="宋体" w:hAnsi="宋体"/>
                <w:szCs w:val="21"/>
              </w:rPr>
              <w:t xml:space="preserve">    </w:t>
            </w:r>
            <w:r>
              <w:rPr>
                <w:rFonts w:hint="eastAsia" w:ascii="宋体" w:hAnsi="宋体"/>
                <w:szCs w:val="21"/>
              </w:rPr>
              <w:t>号</w:t>
            </w:r>
          </w:p>
        </w:tc>
        <w:tc>
          <w:tcPr>
            <w:tcW w:w="8437" w:type="dxa"/>
            <w:tcBorders>
              <w:bottom w:val="single" w:color="auto" w:sz="12" w:space="0"/>
              <w:right w:val="single" w:color="auto" w:sz="12" w:space="0"/>
            </w:tcBorders>
            <w:vAlign w:val="center"/>
          </w:tcPr>
          <w:p>
            <w:pPr>
              <w:jc w:val="center"/>
              <w:rPr>
                <w:rFonts w:ascii="宋体"/>
                <w:szCs w:val="21"/>
              </w:rPr>
            </w:pPr>
            <w:r>
              <w:rPr>
                <w:rFonts w:ascii="宋体" w:hAnsi="宋体"/>
                <w:color w:val="000000"/>
                <w:szCs w:val="21"/>
              </w:rPr>
              <w:t>696614971</w:t>
            </w:r>
          </w:p>
        </w:tc>
      </w:tr>
    </w:tbl>
    <w:p>
      <w:pPr>
        <w:spacing w:line="520" w:lineRule="exact"/>
        <w:ind w:left="315"/>
        <w:rPr>
          <w:rFonts w:ascii="宋体"/>
        </w:rPr>
      </w:pPr>
    </w:p>
    <w:p>
      <w:pPr>
        <w:spacing w:line="440" w:lineRule="exact"/>
        <w:ind w:left="567"/>
        <w:rPr>
          <w:rFonts w:ascii="宋体"/>
          <w:b/>
          <w:sz w:val="28"/>
          <w:szCs w:val="28"/>
        </w:rPr>
      </w:pPr>
      <w:r>
        <w:rPr>
          <w:rFonts w:ascii="宋体"/>
        </w:rPr>
        <w:br w:type="page"/>
      </w:r>
    </w:p>
    <w:p>
      <w:pPr>
        <w:numPr>
          <w:ilvl w:val="0"/>
          <w:numId w:val="26"/>
        </w:numPr>
        <w:spacing w:line="440" w:lineRule="exact"/>
        <w:rPr>
          <w:rFonts w:ascii="宋体"/>
          <w:bCs/>
          <w:sz w:val="28"/>
        </w:rPr>
      </w:pPr>
    </w:p>
    <w:p>
      <w:pPr>
        <w:ind w:left="425"/>
        <w:jc w:val="center"/>
        <w:outlineLvl w:val="2"/>
        <w:rPr>
          <w:rFonts w:ascii="宋体"/>
          <w:b/>
          <w:sz w:val="28"/>
          <w:szCs w:val="28"/>
        </w:rPr>
      </w:pPr>
      <w:r>
        <w:rPr>
          <w:rFonts w:hint="eastAsia" w:ascii="宋体" w:hAnsi="宋体"/>
          <w:b/>
          <w:sz w:val="28"/>
          <w:szCs w:val="28"/>
        </w:rPr>
        <w:t>开票资料说明函</w:t>
      </w:r>
    </w:p>
    <w:p>
      <w:pPr>
        <w:adjustRightInd w:val="0"/>
        <w:snapToGrid w:val="0"/>
        <w:spacing w:line="360" w:lineRule="auto"/>
        <w:rPr>
          <w:rFonts w:ascii="宋体"/>
          <w:b/>
        </w:rPr>
      </w:pPr>
      <w:r>
        <w:rPr>
          <w:rFonts w:hint="eastAsia" w:ascii="宋体" w:hAnsi="宋体"/>
          <w:b/>
        </w:rPr>
        <w:t>广州宝诚招标代理咨询有限公司</w:t>
      </w:r>
      <w:r>
        <w:rPr>
          <w:rFonts w:ascii="宋体" w:hAnsi="宋体"/>
          <w:b/>
        </w:rPr>
        <w:t>:</w:t>
      </w:r>
    </w:p>
    <w:p>
      <w:pPr>
        <w:adjustRightInd w:val="0"/>
        <w:snapToGrid w:val="0"/>
        <w:spacing w:line="360" w:lineRule="auto"/>
        <w:ind w:firstLine="420" w:firstLineChars="200"/>
        <w:rPr>
          <w:rFonts w:ascii="宋体" w:cs="宋体"/>
          <w:szCs w:val="21"/>
        </w:rPr>
      </w:pPr>
      <w:r>
        <w:rPr>
          <w:rFonts w:hint="eastAsia" w:ascii="宋体" w:hAnsi="宋体"/>
        </w:rPr>
        <w:t>本公司</w:t>
      </w:r>
      <w:r>
        <w:rPr>
          <w:rFonts w:ascii="宋体" w:hAnsi="宋体"/>
          <w:u w:val="single"/>
        </w:rPr>
        <w:t xml:space="preserve">       (</w:t>
      </w:r>
      <w:r>
        <w:rPr>
          <w:rFonts w:hint="eastAsia" w:ascii="宋体" w:hAnsi="宋体"/>
          <w:u w:val="single"/>
        </w:rPr>
        <w:t>投标人名称</w:t>
      </w:r>
      <w:r>
        <w:rPr>
          <w:rFonts w:ascii="宋体" w:hAnsi="宋体"/>
          <w:u w:val="single"/>
        </w:rPr>
        <w:t xml:space="preserve">)      </w:t>
      </w:r>
      <w:r>
        <w:rPr>
          <w:rFonts w:hint="eastAsia" w:ascii="宋体" w:hAnsi="宋体"/>
        </w:rPr>
        <w:t>在参加在贵公司举行的</w:t>
      </w:r>
      <w:r>
        <w:rPr>
          <w:rFonts w:ascii="宋体" w:hAnsi="宋体"/>
          <w:u w:val="single"/>
        </w:rPr>
        <w:t xml:space="preserve">       (</w:t>
      </w:r>
      <w:r>
        <w:rPr>
          <w:rFonts w:hint="eastAsia" w:ascii="宋体" w:hAnsi="宋体"/>
          <w:u w:val="single"/>
        </w:rPr>
        <w:t>项目名称</w:t>
      </w:r>
      <w:r>
        <w:rPr>
          <w:rFonts w:ascii="宋体" w:hAnsi="宋体"/>
          <w:u w:val="single"/>
        </w:rPr>
        <w:t xml:space="preserve">)      </w:t>
      </w:r>
      <w:r>
        <w:rPr>
          <w:rFonts w:ascii="宋体" w:hAnsi="宋体"/>
        </w:rPr>
        <w:t>(</w:t>
      </w:r>
      <w:r>
        <w:rPr>
          <w:rFonts w:hint="eastAsia" w:ascii="宋体" w:hAnsi="宋体"/>
        </w:rPr>
        <w:t>项目编号：</w:t>
      </w:r>
      <w:r>
        <w:rPr>
          <w:rFonts w:ascii="宋体" w:hAnsi="宋体"/>
        </w:rPr>
        <w:t>GZBC18HG06003)</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4130"/>
        <w:gridCol w:w="1293"/>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tcBorders>
              <w:top w:val="single" w:color="auto" w:sz="12" w:space="0"/>
            </w:tcBorders>
            <w:vAlign w:val="center"/>
          </w:tcPr>
          <w:p>
            <w:pPr>
              <w:jc w:val="center"/>
              <w:rPr>
                <w:rFonts w:ascii="宋体"/>
              </w:rPr>
            </w:pPr>
            <w:r>
              <w:rPr>
                <w:rFonts w:hint="eastAsia" w:ascii="宋体" w:hAnsi="宋体"/>
              </w:rPr>
              <w:t>单位名称</w:t>
            </w:r>
          </w:p>
        </w:tc>
        <w:tc>
          <w:tcPr>
            <w:tcW w:w="7250"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szCs w:val="21"/>
              </w:rPr>
              <w:t>纳税人识别号</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地址</w:t>
            </w:r>
          </w:p>
        </w:tc>
        <w:tc>
          <w:tcPr>
            <w:tcW w:w="7250"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712"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rPr>
              <w:t>（具体到</w:t>
            </w:r>
            <w:r>
              <w:rPr>
                <w:rFonts w:ascii="宋体" w:hAnsi="宋体"/>
                <w:sz w:val="20"/>
                <w:szCs w:val="20"/>
              </w:rPr>
              <w:t>XX</w:t>
            </w:r>
            <w:r>
              <w:rPr>
                <w:rFonts w:hint="eastAsia" w:ascii="宋体" w:hAnsi="宋体"/>
                <w:sz w:val="20"/>
                <w:szCs w:val="20"/>
              </w:rPr>
              <w:t>银行</w:t>
            </w:r>
            <w:r>
              <w:rPr>
                <w:rFonts w:ascii="宋体" w:hAnsi="宋体"/>
                <w:sz w:val="20"/>
                <w:szCs w:val="20"/>
              </w:rPr>
              <w:t>XX</w:t>
            </w:r>
            <w:r>
              <w:rPr>
                <w:rFonts w:hint="eastAsia" w:ascii="宋体" w:hAnsi="宋体"/>
                <w:sz w:val="20"/>
                <w:szCs w:val="20"/>
              </w:rPr>
              <w:t>支行）</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联系电话</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712" w:type="dxa"/>
            <w:vAlign w:val="center"/>
          </w:tcPr>
          <w:p>
            <w:pPr>
              <w:jc w:val="center"/>
              <w:rPr>
                <w:rFonts w:ascii="宋体"/>
              </w:rPr>
            </w:pPr>
            <w:r>
              <w:rPr>
                <w:rFonts w:hint="eastAsia" w:ascii="宋体" w:hAnsi="宋体"/>
              </w:rPr>
              <w:t>账</w:t>
            </w:r>
            <w:r>
              <w:rPr>
                <w:rFonts w:ascii="宋体" w:hAnsi="宋体"/>
              </w:rPr>
              <w:t xml:space="preserve">    </w:t>
            </w:r>
            <w:r>
              <w:rPr>
                <w:rFonts w:hint="eastAsia" w:ascii="宋体" w:hAnsi="宋体"/>
              </w:rPr>
              <w:t>号</w:t>
            </w:r>
          </w:p>
        </w:tc>
        <w:tc>
          <w:tcPr>
            <w:tcW w:w="4130" w:type="dxa"/>
            <w:vAlign w:val="center"/>
          </w:tcPr>
          <w:p>
            <w:pPr>
              <w:jc w:val="center"/>
              <w:rPr>
                <w:rFonts w:ascii="宋体"/>
              </w:rPr>
            </w:pPr>
          </w:p>
        </w:tc>
        <w:tc>
          <w:tcPr>
            <w:tcW w:w="1293"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962" w:type="dxa"/>
            <w:gridSpan w:val="4"/>
            <w:tcBorders>
              <w:bottom w:val="single" w:color="auto" w:sz="12" w:space="0"/>
            </w:tcBorders>
            <w:vAlign w:val="center"/>
          </w:tcPr>
          <w:p>
            <w:pPr>
              <w:rPr>
                <w:rFonts w:asci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rPr>
      </w:pPr>
      <w:r>
        <w:rPr>
          <w:rFonts w:hint="eastAsia" w:ascii="宋体" w:hAnsi="宋体"/>
        </w:rPr>
        <w:t>开标当日，如我公司未按该要求填写、未提供有效的开票资料、未确认开具发票类型或确认的发票类型有误，则视为开具增值税普通发票。同意广州宝诚招标代理咨询有限公司不予更换发票类型。并愿承担由此引起的一切后果。</w:t>
      </w:r>
    </w:p>
    <w:p>
      <w:pPr>
        <w:spacing w:line="360" w:lineRule="auto"/>
        <w:ind w:left="4725"/>
        <w:rPr>
          <w:rFonts w:ascii="宋体"/>
        </w:rPr>
      </w:pPr>
    </w:p>
    <w:p>
      <w:pPr>
        <w:spacing w:line="360" w:lineRule="auto"/>
        <w:ind w:left="4725"/>
        <w:rPr>
          <w:rFonts w:ascii="宋体"/>
          <w:szCs w:val="21"/>
        </w:rPr>
      </w:pPr>
      <w:r>
        <w:rPr>
          <w:rFonts w:hint="eastAsia" w:ascii="宋体" w:hAnsi="宋体"/>
          <w:szCs w:val="21"/>
        </w:rPr>
        <w:t>投标人名称（公章）：</w:t>
      </w:r>
    </w:p>
    <w:p>
      <w:pPr>
        <w:spacing w:line="360" w:lineRule="auto"/>
        <w:ind w:left="4725"/>
        <w:rPr>
          <w:rFonts w:ascii="宋体"/>
          <w:szCs w:val="21"/>
        </w:rPr>
      </w:pPr>
      <w:r>
        <w:rPr>
          <w:rFonts w:hint="eastAsia" w:ascii="宋体" w:hAnsi="宋体"/>
          <w:szCs w:val="21"/>
        </w:rPr>
        <w:t>投标人地址：</w:t>
      </w:r>
    </w:p>
    <w:p>
      <w:pPr>
        <w:spacing w:line="440" w:lineRule="exact"/>
        <w:rPr>
          <w:rFonts w:ascii="宋体"/>
          <w:u w:val="single"/>
        </w:rPr>
      </w:pPr>
      <w:r>
        <w:rPr>
          <w:rFonts w:hint="eastAsia" w:ascii="宋体" w:hAnsi="宋体"/>
          <w:szCs w:val="21"/>
        </w:rPr>
        <w:t>法定代表人或投标人授权代表（签署本人姓名或印盖本人姓名章）：</w:t>
      </w:r>
    </w:p>
    <w:p>
      <w:pPr>
        <w:spacing w:line="440" w:lineRule="exact"/>
        <w:rPr>
          <w:rFonts w:ascii="宋体"/>
          <w:u w:val="single"/>
        </w:rPr>
      </w:pPr>
      <w:r>
        <w:rPr>
          <w:rFonts w:ascii="宋体"/>
          <w:u w:val="single"/>
        </w:rPr>
        <w:br w:type="page"/>
      </w:r>
    </w:p>
    <w:p>
      <w:pPr>
        <w:numPr>
          <w:ilvl w:val="0"/>
          <w:numId w:val="26"/>
        </w:numPr>
        <w:spacing w:line="440" w:lineRule="exact"/>
        <w:rPr>
          <w:rFonts w:ascii="宋体"/>
          <w:bCs/>
          <w:sz w:val="28"/>
        </w:rPr>
      </w:pPr>
      <w:bookmarkStart w:id="36" w:name="_Toc173553195"/>
      <w:bookmarkStart w:id="37" w:name="_Toc275865626"/>
    </w:p>
    <w:p>
      <w:pPr>
        <w:ind w:left="425"/>
        <w:jc w:val="center"/>
        <w:outlineLvl w:val="2"/>
        <w:rPr>
          <w:rFonts w:ascii="宋体"/>
          <w:b/>
          <w:sz w:val="28"/>
          <w:szCs w:val="28"/>
        </w:rPr>
      </w:pPr>
      <w:r>
        <w:rPr>
          <w:rFonts w:hint="eastAsia" w:ascii="宋体" w:hAnsi="宋体"/>
          <w:b/>
          <w:sz w:val="28"/>
          <w:szCs w:val="28"/>
        </w:rPr>
        <w:t>退投标保证金说明</w:t>
      </w:r>
      <w:bookmarkEnd w:id="36"/>
      <w:bookmarkEnd w:id="37"/>
    </w:p>
    <w:p>
      <w:pPr>
        <w:spacing w:line="360" w:lineRule="auto"/>
        <w:rPr>
          <w:rFonts w:ascii="宋体"/>
          <w:b/>
        </w:rPr>
      </w:pPr>
      <w:r>
        <w:rPr>
          <w:rFonts w:hint="eastAsia" w:ascii="宋体" w:hAnsi="宋体"/>
          <w:b/>
        </w:rPr>
        <w:t>特别提醒：</w:t>
      </w:r>
    </w:p>
    <w:p>
      <w:pPr>
        <w:spacing w:line="360" w:lineRule="auto"/>
        <w:ind w:firstLine="413" w:firstLineChars="196"/>
        <w:rPr>
          <w:rFonts w:asci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rPr>
      </w:pPr>
      <w:r>
        <w:rPr>
          <w:rFonts w:hint="eastAsia" w:ascii="宋体" w:hAnsi="宋体"/>
        </w:rPr>
        <w:t>我方为</w:t>
      </w:r>
      <w:r>
        <w:rPr>
          <w:rFonts w:hint="eastAsia" w:ascii="宋体" w:hAnsi="宋体"/>
          <w:u w:val="single"/>
          <w:lang w:eastAsia="zh-CN"/>
        </w:rPr>
        <w:t>购置绿化养护作业车辆项目</w:t>
      </w:r>
      <w:r>
        <w:rPr>
          <w:rFonts w:hint="eastAsia" w:ascii="宋体" w:hAnsi="宋体"/>
        </w:rPr>
        <w:t>的投标（项目编号为：</w:t>
      </w:r>
      <w:r>
        <w:rPr>
          <w:rFonts w:ascii="宋体" w:hAnsi="宋体"/>
        </w:rPr>
        <w:t>GZBC18HG06003</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ascii="宋体" w:hAnsi="宋体"/>
          <w:u w:val="single"/>
        </w:rPr>
        <w:t xml:space="preserve">  </w:t>
      </w:r>
      <w:r>
        <w:rPr>
          <w:rFonts w:hint="eastAsia" w:ascii="宋体" w:hAnsi="宋体"/>
          <w:u w:val="single"/>
        </w:rPr>
        <w:t>（小写金额）</w:t>
      </w:r>
      <w:r>
        <w:rPr>
          <w:rFonts w:ascii="宋体" w:hAnsi="宋体"/>
          <w:u w:val="single"/>
        </w:rPr>
        <w:t xml:space="preserve">  </w:t>
      </w:r>
      <w:r>
        <w:rPr>
          <w:rFonts w:hint="eastAsia" w:ascii="宋体" w:hAnsi="宋体"/>
        </w:rPr>
        <w:t>元，请划到以下账户：</w:t>
      </w:r>
    </w:p>
    <w:tbl>
      <w:tblPr>
        <w:tblStyle w:val="17"/>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868"/>
        <w:gridCol w:w="3972"/>
        <w:gridCol w:w="1295"/>
        <w:gridCol w:w="18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top w:val="single" w:color="auto" w:sz="12" w:space="0"/>
            </w:tcBorders>
            <w:vAlign w:val="center"/>
          </w:tcPr>
          <w:p>
            <w:pPr>
              <w:jc w:val="center"/>
              <w:rPr>
                <w:rFonts w:ascii="宋体"/>
              </w:rPr>
            </w:pPr>
            <w:r>
              <w:rPr>
                <w:rFonts w:hint="eastAsia" w:ascii="宋体" w:hAnsi="宋体"/>
              </w:rPr>
              <w:t>收款人名称</w:t>
            </w:r>
          </w:p>
        </w:tc>
        <w:tc>
          <w:tcPr>
            <w:tcW w:w="7094" w:type="dxa"/>
            <w:gridSpan w:val="3"/>
            <w:tcBorders>
              <w:top w:val="single" w:color="auto" w:sz="12" w:space="0"/>
            </w:tcBorders>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vAlign w:val="center"/>
          </w:tcPr>
          <w:p>
            <w:pPr>
              <w:jc w:val="center"/>
              <w:rPr>
                <w:rFonts w:ascii="宋体"/>
              </w:rPr>
            </w:pPr>
            <w:r>
              <w:rPr>
                <w:rFonts w:hint="eastAsia" w:ascii="宋体" w:hAnsi="宋体"/>
              </w:rPr>
              <w:t>收款人地址</w:t>
            </w:r>
          </w:p>
        </w:tc>
        <w:tc>
          <w:tcPr>
            <w:tcW w:w="7094" w:type="dxa"/>
            <w:gridSpan w:val="3"/>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868" w:type="dxa"/>
            <w:vAlign w:val="center"/>
          </w:tcPr>
          <w:p>
            <w:pPr>
              <w:jc w:val="center"/>
              <w:rPr>
                <w:rFonts w:ascii="宋体"/>
              </w:rPr>
            </w:pPr>
            <w:r>
              <w:rPr>
                <w:rFonts w:hint="eastAsia" w:ascii="宋体" w:hAnsi="宋体"/>
              </w:rPr>
              <w:t>开户银行</w:t>
            </w:r>
            <w:r>
              <w:rPr>
                <w:rFonts w:ascii="宋体"/>
              </w:rPr>
              <w:br w:type="textWrapping"/>
            </w:r>
            <w:r>
              <w:rPr>
                <w:rFonts w:hint="eastAsia" w:ascii="宋体" w:hAnsi="宋体"/>
                <w:sz w:val="20"/>
                <w:szCs w:val="20"/>
                <w:u w:val="single"/>
              </w:rPr>
              <w:t>（具体到</w:t>
            </w:r>
            <w:r>
              <w:rPr>
                <w:rFonts w:ascii="宋体" w:hAnsi="宋体"/>
                <w:sz w:val="20"/>
                <w:szCs w:val="20"/>
                <w:u w:val="single"/>
              </w:rPr>
              <w:t>XX</w:t>
            </w:r>
            <w:r>
              <w:rPr>
                <w:rFonts w:hint="eastAsia" w:ascii="宋体" w:hAnsi="宋体"/>
                <w:sz w:val="20"/>
                <w:szCs w:val="20"/>
                <w:u w:val="single"/>
              </w:rPr>
              <w:t>银行</w:t>
            </w:r>
            <w:r>
              <w:rPr>
                <w:rFonts w:ascii="宋体" w:hAnsi="宋体"/>
                <w:sz w:val="20"/>
                <w:szCs w:val="20"/>
                <w:u w:val="single"/>
              </w:rPr>
              <w:t>XX</w:t>
            </w:r>
            <w:r>
              <w:rPr>
                <w:rFonts w:hint="eastAsia" w:ascii="宋体" w:hAnsi="宋体"/>
                <w:sz w:val="20"/>
                <w:szCs w:val="20"/>
                <w:u w:val="single"/>
              </w:rPr>
              <w:t>支行）</w:t>
            </w:r>
          </w:p>
        </w:tc>
        <w:tc>
          <w:tcPr>
            <w:tcW w:w="3972" w:type="dxa"/>
            <w:vAlign w:val="center"/>
          </w:tcPr>
          <w:p>
            <w:pPr>
              <w:jc w:val="center"/>
              <w:rPr>
                <w:rFonts w:ascii="宋体"/>
              </w:rPr>
            </w:pPr>
          </w:p>
        </w:tc>
        <w:tc>
          <w:tcPr>
            <w:tcW w:w="1295" w:type="dxa"/>
            <w:vAlign w:val="center"/>
          </w:tcPr>
          <w:p>
            <w:pPr>
              <w:jc w:val="center"/>
              <w:rPr>
                <w:rFonts w:ascii="宋体"/>
              </w:rPr>
            </w:pPr>
            <w:r>
              <w:rPr>
                <w:rFonts w:hint="eastAsia" w:ascii="宋体" w:hAnsi="宋体"/>
              </w:rPr>
              <w:t>联系人</w:t>
            </w:r>
          </w:p>
        </w:tc>
        <w:tc>
          <w:tcPr>
            <w:tcW w:w="1827" w:type="dxa"/>
            <w:vAlign w:val="center"/>
          </w:tcPr>
          <w:p>
            <w:pPr>
              <w:jc w:val="center"/>
              <w:rPr>
                <w:rFonts w:asci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868" w:type="dxa"/>
            <w:tcBorders>
              <w:bottom w:val="single" w:color="auto" w:sz="12" w:space="0"/>
            </w:tcBorders>
            <w:vAlign w:val="center"/>
          </w:tcPr>
          <w:p>
            <w:pPr>
              <w:jc w:val="center"/>
              <w:rPr>
                <w:rFonts w:ascii="宋体"/>
              </w:rPr>
            </w:pPr>
            <w:r>
              <w:rPr>
                <w:rFonts w:hint="eastAsia" w:ascii="宋体" w:hAnsi="宋体"/>
              </w:rPr>
              <w:t>账</w:t>
            </w:r>
            <w:r>
              <w:rPr>
                <w:rFonts w:ascii="宋体" w:hAnsi="宋体"/>
              </w:rPr>
              <w:t xml:space="preserve">    </w:t>
            </w:r>
            <w:r>
              <w:rPr>
                <w:rFonts w:hint="eastAsia" w:ascii="宋体" w:hAnsi="宋体"/>
              </w:rPr>
              <w:t>号</w:t>
            </w:r>
          </w:p>
        </w:tc>
        <w:tc>
          <w:tcPr>
            <w:tcW w:w="3972" w:type="dxa"/>
            <w:tcBorders>
              <w:bottom w:val="single" w:color="auto" w:sz="12" w:space="0"/>
            </w:tcBorders>
            <w:vAlign w:val="center"/>
          </w:tcPr>
          <w:p>
            <w:pPr>
              <w:jc w:val="center"/>
              <w:rPr>
                <w:rFonts w:ascii="宋体"/>
              </w:rPr>
            </w:pPr>
          </w:p>
        </w:tc>
        <w:tc>
          <w:tcPr>
            <w:tcW w:w="1295" w:type="dxa"/>
            <w:tcBorders>
              <w:bottom w:val="single" w:color="auto" w:sz="12" w:space="0"/>
            </w:tcBorders>
            <w:vAlign w:val="center"/>
          </w:tcPr>
          <w:p>
            <w:pPr>
              <w:jc w:val="center"/>
              <w:rPr>
                <w:rFonts w:ascii="宋体"/>
              </w:rPr>
            </w:pPr>
            <w:r>
              <w:rPr>
                <w:rFonts w:hint="eastAsia" w:ascii="宋体" w:hAnsi="宋体"/>
              </w:rPr>
              <w:t>联系电话</w:t>
            </w:r>
          </w:p>
        </w:tc>
        <w:tc>
          <w:tcPr>
            <w:tcW w:w="1827" w:type="dxa"/>
            <w:tcBorders>
              <w:bottom w:val="single" w:color="auto" w:sz="12" w:space="0"/>
            </w:tcBorders>
            <w:vAlign w:val="center"/>
          </w:tcPr>
          <w:p>
            <w:pPr>
              <w:jc w:val="center"/>
              <w:rPr>
                <w:rFonts w:ascii="宋体"/>
              </w:rPr>
            </w:pPr>
          </w:p>
        </w:tc>
      </w:tr>
    </w:tbl>
    <w:p>
      <w:pPr>
        <w:spacing w:line="360" w:lineRule="auto"/>
        <w:ind w:firstLine="420" w:firstLineChars="200"/>
        <w:rPr>
          <w:rFonts w:ascii="宋体"/>
        </w:rPr>
      </w:pPr>
      <w:r>
        <w:rPr>
          <w:rFonts w:hint="eastAsia" w:ascii="宋体" w:hAnsi="宋体"/>
        </w:rPr>
        <w:t>备注：此表须附在开标小信封中。当投标人收到中标通知书或招标结果通知书，申请退还投标保证金时，招标采购单位按其提供的“退投标保证金说明”，按规定退还投标人的投标保证金。</w:t>
      </w:r>
    </w:p>
    <w:p>
      <w:pPr>
        <w:rPr>
          <w:rFonts w:ascii="宋体"/>
          <w:u w:val="dash"/>
        </w:rPr>
      </w:pPr>
    </w:p>
    <w:p>
      <w:pPr>
        <w:spacing w:line="360" w:lineRule="auto"/>
        <w:ind w:firstLine="413" w:firstLineChars="196"/>
        <w:rPr>
          <w:rFonts w:ascii="宋体"/>
          <w:b/>
        </w:rPr>
      </w:pPr>
      <w:r>
        <w:rPr>
          <w:rFonts w:hint="eastAsia" w:ascii="宋体" w:hAnsi="宋体"/>
          <w:b/>
        </w:rPr>
        <w:t>为及时退还投标人的投标保证金，若存在以下三种情形的，则按以下规定执行：</w:t>
      </w:r>
    </w:p>
    <w:p>
      <w:pPr>
        <w:pStyle w:val="26"/>
        <w:numPr>
          <w:ilvl w:val="0"/>
          <w:numId w:val="36"/>
        </w:numPr>
        <w:spacing w:line="360" w:lineRule="auto"/>
        <w:ind w:firstLineChars="0"/>
        <w:rPr>
          <w:rFonts w:ascii="宋体"/>
          <w:b/>
        </w:rPr>
      </w:pPr>
      <w:r>
        <w:rPr>
          <w:rFonts w:hint="eastAsia" w:ascii="宋体" w:hAnsi="宋体"/>
          <w:b/>
        </w:rPr>
        <w:t>单位名称变更</w:t>
      </w:r>
    </w:p>
    <w:p>
      <w:pPr>
        <w:pStyle w:val="26"/>
        <w:spacing w:line="360" w:lineRule="auto"/>
        <w:ind w:left="420" w:firstLine="0" w:firstLineChars="0"/>
        <w:rPr>
          <w:rFonts w:ascii="宋体"/>
        </w:rPr>
      </w:pPr>
      <w:r>
        <w:rPr>
          <w:rFonts w:ascii="宋体" w:hAnsi="宋体"/>
        </w:rPr>
        <w:t xml:space="preserve">A. </w:t>
      </w:r>
      <w:r>
        <w:rPr>
          <w:rFonts w:hint="eastAsia" w:ascii="宋体" w:hAnsi="宋体"/>
        </w:rPr>
        <w:t>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26"/>
        <w:spacing w:line="360" w:lineRule="auto"/>
        <w:ind w:left="420" w:firstLine="0" w:firstLineChars="0"/>
        <w:rPr>
          <w:rFonts w:ascii="宋体"/>
          <w:b/>
        </w:rPr>
      </w:pPr>
      <w:r>
        <w:rPr>
          <w:rFonts w:ascii="宋体" w:hAnsi="宋体"/>
        </w:rPr>
        <w:t xml:space="preserve">B. </w:t>
      </w:r>
      <w:r>
        <w:rPr>
          <w:rFonts w:hint="eastAsia" w:ascii="宋体" w:hAnsi="宋体"/>
        </w:rPr>
        <w:t>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26"/>
        <w:numPr>
          <w:ilvl w:val="0"/>
          <w:numId w:val="36"/>
        </w:numPr>
        <w:spacing w:line="360" w:lineRule="auto"/>
        <w:ind w:firstLineChars="0"/>
        <w:rPr>
          <w:rFonts w:ascii="宋体"/>
          <w:b/>
        </w:rPr>
      </w:pPr>
      <w:r>
        <w:rPr>
          <w:rFonts w:hint="eastAsia" w:ascii="宋体" w:hAnsi="宋体"/>
          <w:b/>
        </w:rPr>
        <w:t>收支两条线</w:t>
      </w:r>
    </w:p>
    <w:p>
      <w:pPr>
        <w:pStyle w:val="26"/>
        <w:spacing w:line="360" w:lineRule="auto"/>
        <w:ind w:left="462" w:firstLine="0" w:firstLineChars="0"/>
        <w:rPr>
          <w:rFonts w:asci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26"/>
        <w:numPr>
          <w:ilvl w:val="0"/>
          <w:numId w:val="36"/>
        </w:numPr>
        <w:spacing w:line="360" w:lineRule="auto"/>
        <w:ind w:firstLineChars="0"/>
        <w:rPr>
          <w:rFonts w:ascii="宋体"/>
          <w:b/>
        </w:rPr>
      </w:pPr>
      <w:r>
        <w:rPr>
          <w:rFonts w:hint="eastAsia" w:ascii="宋体" w:hAnsi="宋体"/>
          <w:b/>
        </w:rPr>
        <w:t>标前确定不参加投标</w:t>
      </w:r>
    </w:p>
    <w:p>
      <w:pPr>
        <w:spacing w:line="360" w:lineRule="auto"/>
        <w:ind w:firstLine="420" w:firstLineChars="200"/>
        <w:rPr>
          <w:rFonts w:ascii="宋体"/>
        </w:rPr>
      </w:pPr>
      <w:r>
        <w:rPr>
          <w:rFonts w:hint="eastAsia" w:ascii="宋体" w:hAnsi="宋体"/>
        </w:rPr>
        <w:t>若投标人已汇入投标保证金，但不参加投标时，请务必在项目开标前将该《退投标保证金说明》按规定填写完整盖章后，传真至</w:t>
      </w:r>
      <w:r>
        <w:rPr>
          <w:rFonts w:ascii="宋体" w:hAnsi="宋体"/>
        </w:rPr>
        <w:t>020-37887429</w:t>
      </w:r>
      <w:r>
        <w:rPr>
          <w:rFonts w:hint="eastAsia" w:ascii="宋体" w:hAnsi="宋体"/>
        </w:rPr>
        <w:t>或扫描发至</w:t>
      </w:r>
      <w:r>
        <w:rPr>
          <w:rFonts w:ascii="宋体" w:hAnsi="宋体"/>
        </w:rPr>
        <w:t>GZBCZB@163.COM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rPr>
      </w:pPr>
      <w:r>
        <w:rPr>
          <w:rFonts w:hint="eastAsia" w:ascii="宋体" w:hAnsi="宋体"/>
        </w:rPr>
        <w:t>投标人（公章）：</w:t>
      </w:r>
    </w:p>
    <w:p>
      <w:pPr>
        <w:pStyle w:val="7"/>
        <w:ind w:left="4679" w:leftChars="2228"/>
        <w:rPr>
          <w:rFonts w:hAnsi="宋体"/>
        </w:rPr>
      </w:pPr>
      <w:r>
        <w:rPr>
          <w:rFonts w:hint="eastAsia" w:hAnsi="宋体"/>
        </w:rPr>
        <w:t>日期：</w:t>
      </w:r>
    </w:p>
    <w:p>
      <w:pPr>
        <w:numPr>
          <w:ilvl w:val="0"/>
          <w:numId w:val="26"/>
        </w:numPr>
        <w:spacing w:line="440" w:lineRule="exact"/>
        <w:rPr>
          <w:rFonts w:ascii="宋体"/>
        </w:rPr>
        <w:sectPr>
          <w:pgSz w:w="11906" w:h="16838"/>
          <w:pgMar w:top="1440" w:right="1080" w:bottom="1440" w:left="1080" w:header="851" w:footer="992" w:gutter="0"/>
          <w:cols w:space="720" w:num="1"/>
          <w:docGrid w:type="lines" w:linePitch="312" w:charSpace="0"/>
        </w:sectPr>
      </w:pPr>
    </w:p>
    <w:p>
      <w:pPr>
        <w:numPr>
          <w:ilvl w:val="0"/>
          <w:numId w:val="26"/>
        </w:numPr>
        <w:spacing w:line="440" w:lineRule="exact"/>
        <w:rPr>
          <w:rFonts w:ascii="宋体"/>
          <w:b/>
          <w:sz w:val="36"/>
          <w:szCs w:val="36"/>
        </w:rPr>
      </w:pPr>
    </w:p>
    <w:p>
      <w:pPr>
        <w:adjustRightInd w:val="0"/>
        <w:snapToGrid w:val="0"/>
        <w:jc w:val="center"/>
        <w:outlineLvl w:val="2"/>
        <w:rPr>
          <w:rFonts w:ascii="宋体"/>
          <w:b/>
          <w:sz w:val="28"/>
          <w:szCs w:val="28"/>
        </w:rPr>
      </w:pPr>
      <w:r>
        <w:rPr>
          <w:rFonts w:hint="eastAsia" w:ascii="宋体" w:hAnsi="宋体"/>
          <w:b/>
          <w:sz w:val="28"/>
          <w:szCs w:val="28"/>
        </w:rPr>
        <w:t>政府采购投标担保函（可选）</w:t>
      </w:r>
    </w:p>
    <w:p>
      <w:pPr>
        <w:adjustRightInd w:val="0"/>
        <w:snapToGrid w:val="0"/>
        <w:jc w:val="center"/>
        <w:rPr>
          <w:rFonts w:ascii="宋体"/>
          <w:b/>
        </w:rPr>
      </w:pPr>
      <w:r>
        <w:rPr>
          <w:rFonts w:hint="eastAsia" w:ascii="宋体" w:hAnsi="宋体"/>
          <w:b/>
        </w:rPr>
        <w:t>（若用电汇方式缴纳投标保证金，可不递交该投标担保函）</w:t>
      </w:r>
    </w:p>
    <w:p>
      <w:pPr>
        <w:adjustRightInd w:val="0"/>
        <w:snapToGrid w:val="0"/>
        <w:spacing w:line="320" w:lineRule="exact"/>
        <w:rPr>
          <w:rFonts w:ascii="宋体"/>
        </w:rPr>
      </w:pPr>
      <w:r>
        <w:rPr>
          <w:rFonts w:hint="eastAsia" w:ascii="宋体" w:hAnsi="宋体"/>
        </w:rPr>
        <w:t>（采购人或采购代理机构）：</w:t>
      </w:r>
    </w:p>
    <w:p>
      <w:pPr>
        <w:adjustRightInd w:val="0"/>
        <w:snapToGrid w:val="0"/>
        <w:spacing w:line="300" w:lineRule="exact"/>
        <w:ind w:firstLine="420" w:firstLineChars="200"/>
        <w:rPr>
          <w:rFonts w:ascii="宋体"/>
        </w:rPr>
      </w:pPr>
      <w:r>
        <w:rPr>
          <w:rFonts w:hint="eastAsia" w:ascii="宋体" w:hAnsi="宋体"/>
        </w:rPr>
        <w:t>鉴于（以下简称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购置绿化养护作业车辆项目</w:t>
      </w:r>
      <w:r>
        <w:rPr>
          <w:rFonts w:hint="eastAsia" w:ascii="宋体" w:hAnsi="宋体"/>
          <w:u w:val="single"/>
        </w:rPr>
        <w:t>（</w:t>
      </w:r>
      <w:r>
        <w:rPr>
          <w:rFonts w:hint="eastAsia" w:ascii="宋体" w:hAnsi="宋体"/>
        </w:rPr>
        <w:t>项目编号：</w:t>
      </w:r>
      <w:r>
        <w:rPr>
          <w:rFonts w:ascii="宋体" w:hAnsi="宋体"/>
        </w:rPr>
        <w:t>GZBC18HG06003</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rPr>
      </w:pPr>
      <w:r>
        <w:rPr>
          <w:rFonts w:hint="eastAsia" w:ascii="宋体" w:hAnsi="宋体"/>
        </w:rPr>
        <w:t>一、保证责任的情形及保证金额</w:t>
      </w:r>
    </w:p>
    <w:p>
      <w:pPr>
        <w:adjustRightInd w:val="0"/>
        <w:snapToGrid w:val="0"/>
        <w:spacing w:line="300" w:lineRule="exact"/>
        <w:ind w:firstLine="210" w:firstLineChars="100"/>
        <w:rPr>
          <w:rFonts w:asci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．中标后投标人无正当理由不与采购人或者采购代理机构签订《政府采购合同》；</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．招标文件规定的投标人应当缴纳保证金的其他情形。</w:t>
      </w:r>
    </w:p>
    <w:p>
      <w:pPr>
        <w:adjustRightInd w:val="0"/>
        <w:snapToGrid w:val="0"/>
        <w:spacing w:line="300" w:lineRule="exact"/>
        <w:ind w:firstLine="210" w:firstLineChars="100"/>
        <w:rPr>
          <w:rFonts w:ascii="宋体"/>
        </w:rPr>
      </w:pPr>
      <w:r>
        <w:rPr>
          <w:rFonts w:hint="eastAsia" w:ascii="宋体" w:hAnsi="宋体"/>
        </w:rPr>
        <w:t>（二）我方承担保证责任的最高金额为人民币元（大写），即本项目的投标保证金金额。</w:t>
      </w:r>
    </w:p>
    <w:p>
      <w:pPr>
        <w:adjustRightInd w:val="0"/>
        <w:snapToGrid w:val="0"/>
        <w:spacing w:line="300" w:lineRule="exact"/>
        <w:ind w:firstLine="420" w:firstLineChars="200"/>
        <w:rPr>
          <w:rFonts w:ascii="宋体"/>
        </w:rPr>
      </w:pPr>
      <w:r>
        <w:rPr>
          <w:rFonts w:hint="eastAsia" w:ascii="宋体" w:hAnsi="宋体"/>
        </w:rPr>
        <w:t>二、保证的方式及保证期间</w:t>
      </w:r>
    </w:p>
    <w:p>
      <w:pPr>
        <w:adjustRightInd w:val="0"/>
        <w:snapToGrid w:val="0"/>
        <w:spacing w:line="300" w:lineRule="exact"/>
        <w:ind w:firstLine="420" w:firstLineChars="200"/>
        <w:rPr>
          <w:rFonts w:ascii="宋体"/>
        </w:rPr>
      </w:pPr>
      <w:r>
        <w:rPr>
          <w:rFonts w:hint="eastAsia" w:ascii="宋体" w:hAnsi="宋体"/>
        </w:rPr>
        <w:t>我方保证的方式为：连带责任保证。</w:t>
      </w:r>
    </w:p>
    <w:p>
      <w:pPr>
        <w:adjustRightInd w:val="0"/>
        <w:snapToGrid w:val="0"/>
        <w:spacing w:line="300" w:lineRule="exact"/>
        <w:ind w:firstLine="420" w:firstLineChars="200"/>
        <w:rPr>
          <w:rFonts w:ascii="宋体"/>
        </w:rPr>
      </w:pPr>
      <w:r>
        <w:rPr>
          <w:rFonts w:hint="eastAsia" w:ascii="宋体" w:hAnsi="宋体"/>
        </w:rPr>
        <w:t>我方的保证期间为：自本保函生效之日起个月止。</w:t>
      </w:r>
    </w:p>
    <w:p>
      <w:pPr>
        <w:adjustRightInd w:val="0"/>
        <w:snapToGrid w:val="0"/>
        <w:spacing w:line="300" w:lineRule="exact"/>
        <w:ind w:firstLine="420" w:firstLineChars="200"/>
        <w:rPr>
          <w:rFonts w:ascii="宋体"/>
        </w:rPr>
      </w:pPr>
      <w:r>
        <w:rPr>
          <w:rFonts w:hint="eastAsia" w:ascii="宋体" w:hAnsi="宋体"/>
        </w:rPr>
        <w:t>三、承担保证责任的程序</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rPr>
      </w:pPr>
      <w:r>
        <w:rPr>
          <w:rFonts w:hint="eastAsia" w:ascii="宋体" w:hAnsi="宋体"/>
        </w:rPr>
        <w:t>四、保证责任的终止</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．保证期间届满你方未向我方书面主张保证责任的，自保证期间届满次日起，我方保证责任自动终止。</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rPr>
      </w:pPr>
      <w:r>
        <w:rPr>
          <w:rFonts w:hint="eastAsia" w:ascii="宋体" w:hAnsi="宋体"/>
        </w:rPr>
        <w:t>五、免责条款</w:t>
      </w:r>
    </w:p>
    <w:p>
      <w:pPr>
        <w:adjustRightInd w:val="0"/>
        <w:snapToGrid w:val="0"/>
        <w:spacing w:line="300" w:lineRule="exact"/>
        <w:ind w:firstLine="420" w:firstLineChars="200"/>
        <w:rPr>
          <w:rFonts w:ascii="宋体"/>
        </w:rPr>
      </w:pPr>
      <w:r>
        <w:rPr>
          <w:rFonts w:ascii="宋体" w:hAnsi="宋体"/>
        </w:rPr>
        <w:t>1</w:t>
      </w:r>
      <w:r>
        <w:rPr>
          <w:rFonts w:hint="eastAsia" w:ascii="宋体" w:hAnsi="宋体"/>
        </w:rPr>
        <w:t>．依照法律规定或你方与投标人的另行约定，全部或者部分免除投标人投标保证金义务时，我方亦免除相应的保证责任。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rPr>
      </w:pPr>
      <w:r>
        <w:rPr>
          <w:rFonts w:ascii="宋体" w:hAnsi="宋体"/>
        </w:rPr>
        <w:t>2</w:t>
      </w:r>
      <w:r>
        <w:rPr>
          <w:rFonts w:hint="eastAsia" w:ascii="宋体" w:hAnsi="宋体"/>
        </w:rPr>
        <w:t>．因你方原因致使投标人发生本保函第一条第（一）款约定情形的，我方不承担保证责任。</w:t>
      </w:r>
    </w:p>
    <w:p>
      <w:pPr>
        <w:adjustRightInd w:val="0"/>
        <w:snapToGrid w:val="0"/>
        <w:spacing w:line="300" w:lineRule="exact"/>
        <w:ind w:firstLine="420" w:firstLineChars="200"/>
        <w:rPr>
          <w:rFonts w:ascii="宋体"/>
        </w:rPr>
      </w:pPr>
      <w:r>
        <w:rPr>
          <w:rFonts w:ascii="宋体" w:hAnsi="宋体"/>
        </w:rPr>
        <w:t>3</w:t>
      </w:r>
      <w:r>
        <w:rPr>
          <w:rFonts w:hint="eastAsia" w:ascii="宋体" w:hAnsi="宋体"/>
        </w:rPr>
        <w:t>．因不可抗力造成投标人发生本保函第一条约定情形的，我方不承担保证责任。</w:t>
      </w:r>
    </w:p>
    <w:p>
      <w:pPr>
        <w:adjustRightInd w:val="0"/>
        <w:snapToGrid w:val="0"/>
        <w:spacing w:line="300" w:lineRule="exact"/>
        <w:ind w:firstLine="420" w:firstLineChars="200"/>
        <w:rPr>
          <w:rFonts w:ascii="宋体"/>
        </w:rPr>
      </w:pPr>
      <w:r>
        <w:rPr>
          <w:rFonts w:ascii="宋体" w:hAnsi="宋体"/>
        </w:rPr>
        <w:t>4</w:t>
      </w:r>
      <w:r>
        <w:rPr>
          <w:rFonts w:hint="eastAsia" w:ascii="宋体" w:hAnsi="宋体"/>
        </w:rPr>
        <w:t>．你方或其他有权机关对招标文件进行任何澄清或修改，加重我方保证责任的，我方对加重部分不承担保证责任，但该澄清或修改经我方事先书面同意的除外。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rPr>
      </w:pPr>
      <w:r>
        <w:rPr>
          <w:rFonts w:hint="eastAsia" w:ascii="宋体" w:hAnsi="宋体"/>
        </w:rPr>
        <w:t>六、争议的解决</w:t>
      </w:r>
    </w:p>
    <w:p>
      <w:pPr>
        <w:adjustRightInd w:val="0"/>
        <w:snapToGrid w:val="0"/>
        <w:spacing w:line="300" w:lineRule="exact"/>
        <w:ind w:firstLine="420" w:firstLineChars="200"/>
        <w:rPr>
          <w:rFonts w:ascii="宋体"/>
        </w:rPr>
      </w:pPr>
      <w:r>
        <w:rPr>
          <w:rFonts w:hint="eastAsia" w:ascii="宋体" w:hAnsi="宋体"/>
        </w:rPr>
        <w:t>因本保函发生的纠纷，由你我双方协商解决，协商不成的，通过诉讼程序解决，诉讼管辖地法院为法院。</w:t>
      </w:r>
    </w:p>
    <w:p>
      <w:pPr>
        <w:adjustRightInd w:val="0"/>
        <w:snapToGrid w:val="0"/>
        <w:spacing w:line="300" w:lineRule="exact"/>
        <w:ind w:firstLine="420" w:firstLineChars="200"/>
        <w:rPr>
          <w:rFonts w:ascii="宋体"/>
        </w:rPr>
      </w:pPr>
      <w:r>
        <w:rPr>
          <w:rFonts w:hint="eastAsia" w:ascii="宋体" w:hAnsi="宋体"/>
        </w:rPr>
        <w:t>七、保函的生效</w:t>
      </w:r>
      <w:r>
        <w:rPr>
          <w:rFonts w:ascii="宋体" w:hAnsi="宋体"/>
        </w:rPr>
        <w:t>:</w:t>
      </w:r>
      <w:r>
        <w:rPr>
          <w:rFonts w:hint="eastAsia" w:ascii="宋体" w:hAnsi="宋体"/>
        </w:rPr>
        <w:t>本保函自我方加盖公章之日起生效。</w:t>
      </w:r>
    </w:p>
    <w:p>
      <w:pPr>
        <w:adjustRightInd w:val="0"/>
        <w:snapToGrid w:val="0"/>
        <w:spacing w:line="300" w:lineRule="exact"/>
        <w:ind w:firstLine="5565" w:firstLineChars="2650"/>
        <w:rPr>
          <w:rFonts w:ascii="宋体"/>
        </w:rPr>
      </w:pPr>
      <w:r>
        <w:rPr>
          <w:rFonts w:hint="eastAsia" w:ascii="宋体" w:hAnsi="宋体"/>
        </w:rPr>
        <w:t>保证人：（公章）</w:t>
      </w:r>
    </w:p>
    <w:p>
      <w:pPr>
        <w:adjustRightInd w:val="0"/>
        <w:snapToGrid w:val="0"/>
        <w:spacing w:line="300" w:lineRule="exact"/>
        <w:ind w:right="840" w:firstLine="5460" w:firstLineChars="2600"/>
        <w:rPr>
          <w:rFonts w:ascii="宋体"/>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spacing w:line="360" w:lineRule="auto"/>
        <w:rPr>
          <w:rFonts w:ascii="宋体"/>
          <w:b/>
          <w:bCs/>
          <w:sz w:val="28"/>
          <w:szCs w:val="28"/>
        </w:rPr>
      </w:pPr>
      <w:bookmarkStart w:id="38" w:name="_Toc435542344"/>
      <w:bookmarkStart w:id="39" w:name="_Toc435516649"/>
      <w:bookmarkStart w:id="40" w:name="_Toc480529443"/>
      <w:bookmarkStart w:id="41" w:name="_Toc435174932"/>
      <w:bookmarkStart w:id="42" w:name="_Toc492302255"/>
      <w:bookmarkStart w:id="43" w:name="_Toc438223019"/>
      <w:r>
        <w:rPr>
          <w:rFonts w:ascii="宋体"/>
          <w:b/>
          <w:bCs/>
          <w:sz w:val="28"/>
          <w:szCs w:val="28"/>
        </w:rPr>
        <w:br w:type="page"/>
      </w:r>
    </w:p>
    <w:p>
      <w:pPr>
        <w:ind w:firstLine="281" w:firstLineChars="100"/>
        <w:jc w:val="center"/>
        <w:rPr>
          <w:rFonts w:ascii="宋体"/>
          <w:b/>
          <w:bCs/>
          <w:sz w:val="28"/>
          <w:szCs w:val="28"/>
        </w:rPr>
      </w:pPr>
      <w:r>
        <w:rPr>
          <w:rFonts w:hint="eastAsia" w:ascii="宋体" w:hAnsi="宋体"/>
          <w:b/>
          <w:bCs/>
          <w:sz w:val="28"/>
          <w:szCs w:val="28"/>
        </w:rPr>
        <w:t>第七章投标人须知</w:t>
      </w:r>
      <w:bookmarkEnd w:id="38"/>
      <w:bookmarkEnd w:id="39"/>
      <w:bookmarkEnd w:id="40"/>
      <w:bookmarkEnd w:id="41"/>
      <w:bookmarkEnd w:id="42"/>
      <w:bookmarkEnd w:id="43"/>
      <w:bookmarkStart w:id="44" w:name="_Toc292267790"/>
      <w:bookmarkStart w:id="45" w:name="_Toc435516648"/>
      <w:bookmarkStart w:id="46" w:name="_Toc435114676"/>
      <w:bookmarkStart w:id="47" w:name="_Toc435542343"/>
      <w:bookmarkStart w:id="48" w:name="_Toc435174931"/>
      <w:bookmarkStart w:id="49" w:name="_Toc435114677"/>
      <w:bookmarkStart w:id="50" w:name="_Toc438223018"/>
      <w:r>
        <w:rPr>
          <w:rFonts w:hint="eastAsia" w:ascii="宋体" w:hAnsi="宋体"/>
          <w:b/>
          <w:bCs/>
          <w:sz w:val="28"/>
          <w:szCs w:val="28"/>
        </w:rPr>
        <w:t>（</w:t>
      </w:r>
      <w:bookmarkEnd w:id="44"/>
      <w:r>
        <w:rPr>
          <w:rFonts w:hint="eastAsia" w:ascii="宋体" w:hAnsi="宋体"/>
          <w:b/>
          <w:bCs/>
          <w:sz w:val="28"/>
          <w:szCs w:val="28"/>
        </w:rPr>
        <w:t>通用条款）</w:t>
      </w:r>
      <w:bookmarkEnd w:id="45"/>
      <w:bookmarkEnd w:id="46"/>
      <w:bookmarkEnd w:id="47"/>
      <w:bookmarkEnd w:id="48"/>
      <w:bookmarkEnd w:id="49"/>
      <w:bookmarkEnd w:id="50"/>
    </w:p>
    <w:p>
      <w:pPr>
        <w:numPr>
          <w:ilvl w:val="0"/>
          <w:numId w:val="37"/>
        </w:numPr>
        <w:autoSpaceDE w:val="0"/>
        <w:autoSpaceDN w:val="0"/>
        <w:adjustRightInd w:val="0"/>
        <w:snapToGrid w:val="0"/>
        <w:spacing w:beforeLines="100" w:afterLines="100"/>
        <w:ind w:left="31680" w:hanging="1012" w:hangingChars="360"/>
        <w:jc w:val="center"/>
        <w:outlineLvl w:val="1"/>
        <w:rPr>
          <w:rFonts w:ascii="宋体"/>
          <w:b/>
          <w:sz w:val="28"/>
          <w:szCs w:val="28"/>
        </w:rPr>
      </w:pPr>
      <w:bookmarkStart w:id="51" w:name="_Toc438223020"/>
      <w:bookmarkStart w:id="52" w:name="_Toc435542345"/>
      <w:r>
        <w:rPr>
          <w:rFonts w:hint="eastAsia" w:ascii="宋体" w:hAnsi="宋体"/>
          <w:b/>
          <w:sz w:val="28"/>
          <w:szCs w:val="28"/>
          <w:lang w:eastAsia="zh-TW"/>
        </w:rPr>
        <w:t>说</w:t>
      </w:r>
      <w:r>
        <w:rPr>
          <w:rFonts w:ascii="宋体" w:hAnsi="宋体"/>
          <w:b/>
          <w:sz w:val="28"/>
          <w:szCs w:val="28"/>
          <w:lang w:eastAsia="zh-TW"/>
        </w:rPr>
        <w:t xml:space="preserve"> </w:t>
      </w:r>
      <w:r>
        <w:rPr>
          <w:rFonts w:hint="eastAsia" w:ascii="宋体" w:hAnsi="宋体"/>
          <w:b/>
          <w:sz w:val="28"/>
          <w:szCs w:val="28"/>
          <w:lang w:eastAsia="zh-TW"/>
        </w:rPr>
        <w:t>明</w:t>
      </w:r>
      <w:bookmarkEnd w:id="51"/>
      <w:bookmarkEnd w:id="52"/>
      <w:bookmarkStart w:id="53" w:name="_Toc292267791"/>
    </w:p>
    <w:bookmarkEnd w:id="53"/>
    <w:p>
      <w:pPr>
        <w:numPr>
          <w:ilvl w:val="0"/>
          <w:numId w:val="38"/>
        </w:numPr>
        <w:autoSpaceDE w:val="0"/>
        <w:autoSpaceDN w:val="0"/>
        <w:adjustRightInd w:val="0"/>
        <w:snapToGrid w:val="0"/>
        <w:spacing w:line="360" w:lineRule="auto"/>
        <w:ind w:left="31680" w:hanging="449" w:hangingChars="213"/>
        <w:outlineLvl w:val="2"/>
        <w:rPr>
          <w:rFonts w:ascii="宋体"/>
          <w:b/>
          <w:szCs w:val="21"/>
        </w:rPr>
      </w:pPr>
      <w:bookmarkStart w:id="54" w:name="_Toc237787451"/>
      <w:r>
        <w:rPr>
          <w:rFonts w:hint="eastAsia" w:ascii="宋体" w:hAnsi="宋体"/>
          <w:b/>
          <w:szCs w:val="21"/>
        </w:rPr>
        <w:t>采购项目与采购当事人说明</w:t>
      </w:r>
      <w:bookmarkEnd w:id="54"/>
    </w:p>
    <w:p>
      <w:pPr>
        <w:numPr>
          <w:ilvl w:val="1"/>
          <w:numId w:val="38"/>
        </w:numPr>
        <w:autoSpaceDE w:val="0"/>
        <w:autoSpaceDN w:val="0"/>
        <w:adjustRightInd w:val="0"/>
        <w:snapToGrid w:val="0"/>
        <w:spacing w:line="360" w:lineRule="auto"/>
        <w:jc w:val="left"/>
        <w:rPr>
          <w:rFonts w:ascii="宋体"/>
          <w:szCs w:val="21"/>
        </w:rPr>
      </w:pPr>
      <w:bookmarkStart w:id="55" w:name="_Toc237787452"/>
      <w:r>
        <w:rPr>
          <w:rFonts w:hint="eastAsia" w:ascii="宋体" w:hAnsi="宋体"/>
          <w:szCs w:val="21"/>
        </w:rPr>
        <w:t>采购人指依法进行政府采购的国家机关、事业单位和团体组织。本招标文件</w:t>
      </w:r>
      <w:r>
        <w:rPr>
          <w:rFonts w:hint="eastAsia" w:ascii="宋体" w:hAnsi="宋体"/>
          <w:b/>
          <w:szCs w:val="21"/>
        </w:rPr>
        <w:t>投标资料表</w:t>
      </w:r>
      <w:r>
        <w:rPr>
          <w:rFonts w:hint="eastAsia" w:ascii="宋体" w:hAnsi="宋体"/>
          <w:szCs w:val="21"/>
        </w:rPr>
        <w:t>中所述的采购人已拥有一笔财政性资金</w:t>
      </w:r>
      <w:r>
        <w:rPr>
          <w:rFonts w:ascii="宋体" w:hAnsi="宋体"/>
          <w:szCs w:val="21"/>
        </w:rPr>
        <w:t>/</w:t>
      </w:r>
      <w:r>
        <w:rPr>
          <w:rFonts w:hint="eastAsia" w:ascii="宋体" w:hAnsi="宋体"/>
          <w:szCs w:val="21"/>
        </w:rPr>
        <w:t>贷款。采购人计划将一部分或全部资金</w:t>
      </w:r>
      <w:r>
        <w:rPr>
          <w:rFonts w:ascii="宋体" w:hAnsi="宋体"/>
          <w:szCs w:val="21"/>
        </w:rPr>
        <w:t>/</w:t>
      </w:r>
      <w:r>
        <w:rPr>
          <w:rFonts w:hint="eastAsia" w:ascii="宋体" w:hAnsi="宋体"/>
          <w:szCs w:val="21"/>
        </w:rPr>
        <w:t>贷款用于支付本次招标后所签订合同项下的款项</w:t>
      </w:r>
      <w:r>
        <w:rPr>
          <w:rFonts w:hint="eastAsia" w:ascii="宋体" w:hAnsi="宋体" w:cs="宋体"/>
          <w:szCs w:val="21"/>
        </w:rPr>
        <w:t>。</w:t>
      </w:r>
    </w:p>
    <w:bookmarkEnd w:id="55"/>
    <w:p>
      <w:pPr>
        <w:numPr>
          <w:ilvl w:val="1"/>
          <w:numId w:val="38"/>
        </w:numPr>
        <w:autoSpaceDE w:val="0"/>
        <w:autoSpaceDN w:val="0"/>
        <w:adjustRightInd w:val="0"/>
        <w:snapToGrid w:val="0"/>
        <w:spacing w:line="360" w:lineRule="auto"/>
        <w:jc w:val="left"/>
        <w:rPr>
          <w:rFonts w:ascii="宋体"/>
          <w:b/>
          <w:szCs w:val="21"/>
        </w:rPr>
      </w:pPr>
      <w:bookmarkStart w:id="56"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8"/>
        </w:numPr>
        <w:autoSpaceDE w:val="0"/>
        <w:autoSpaceDN w:val="0"/>
        <w:adjustRightInd w:val="0"/>
        <w:snapToGrid w:val="0"/>
        <w:spacing w:line="360" w:lineRule="auto"/>
        <w:jc w:val="left"/>
        <w:rPr>
          <w:rFonts w:ascii="宋体"/>
          <w:b/>
          <w:szCs w:val="21"/>
        </w:rPr>
      </w:pPr>
      <w:r>
        <w:rPr>
          <w:rFonts w:hint="eastAsia" w:ascii="宋体" w:hAnsi="宋体"/>
          <w:szCs w:val="21"/>
        </w:rPr>
        <w:t>本次采购项目资金性质见</w:t>
      </w:r>
      <w:r>
        <w:rPr>
          <w:rFonts w:hint="eastAsia" w:ascii="宋体" w:hAnsi="宋体"/>
          <w:b/>
          <w:szCs w:val="21"/>
        </w:rPr>
        <w:t>投标资料表。</w:t>
      </w:r>
      <w:bookmarkEnd w:id="56"/>
    </w:p>
    <w:p>
      <w:pPr>
        <w:numPr>
          <w:ilvl w:val="0"/>
          <w:numId w:val="38"/>
        </w:numPr>
        <w:autoSpaceDE w:val="0"/>
        <w:autoSpaceDN w:val="0"/>
        <w:adjustRightInd w:val="0"/>
        <w:snapToGrid w:val="0"/>
        <w:spacing w:line="360" w:lineRule="auto"/>
        <w:ind w:left="31680" w:hanging="449" w:hangingChars="213"/>
        <w:outlineLvl w:val="2"/>
        <w:rPr>
          <w:rFonts w:ascii="宋体"/>
          <w:b/>
          <w:szCs w:val="21"/>
        </w:rPr>
      </w:pPr>
      <w:bookmarkStart w:id="57" w:name="_Toc237787454"/>
      <w:r>
        <w:rPr>
          <w:rFonts w:hint="eastAsia" w:ascii="宋体" w:hAnsi="宋体"/>
          <w:b/>
          <w:szCs w:val="21"/>
        </w:rPr>
        <w:t>定义及解释</w:t>
      </w:r>
      <w:bookmarkEnd w:id="57"/>
    </w:p>
    <w:p>
      <w:pPr>
        <w:widowControl/>
        <w:numPr>
          <w:ilvl w:val="1"/>
          <w:numId w:val="38"/>
        </w:numPr>
        <w:adjustRightInd w:val="0"/>
        <w:snapToGrid w:val="0"/>
        <w:spacing w:line="360" w:lineRule="auto"/>
        <w:jc w:val="left"/>
        <w:rPr>
          <w:rFonts w:ascii="宋体"/>
          <w:szCs w:val="21"/>
        </w:rPr>
      </w:pPr>
      <w:bookmarkStart w:id="58"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8"/>
        </w:numPr>
        <w:adjustRightInd w:val="0"/>
        <w:snapToGrid w:val="0"/>
        <w:spacing w:line="360" w:lineRule="auto"/>
        <w:jc w:val="left"/>
        <w:rPr>
          <w:rFonts w:asci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58"/>
    <w:p>
      <w:pPr>
        <w:widowControl/>
        <w:numPr>
          <w:ilvl w:val="1"/>
          <w:numId w:val="38"/>
        </w:numPr>
        <w:adjustRightInd w:val="0"/>
        <w:snapToGrid w:val="0"/>
        <w:spacing w:line="360" w:lineRule="auto"/>
        <w:jc w:val="left"/>
        <w:rPr>
          <w:rFonts w:ascii="宋体"/>
          <w:szCs w:val="21"/>
        </w:rPr>
      </w:pPr>
      <w:r>
        <w:rPr>
          <w:rFonts w:hint="eastAsia" w:ascii="宋体" w:hAnsi="宋体"/>
          <w:szCs w:val="21"/>
        </w:rPr>
        <w:t>招标采购单位：采购人和采购代理机构。</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8"/>
        </w:numPr>
        <w:adjustRightInd w:val="0"/>
        <w:snapToGrid w:val="0"/>
        <w:spacing w:line="360" w:lineRule="auto"/>
        <w:jc w:val="left"/>
        <w:rPr>
          <w:rFonts w:ascii="宋体"/>
          <w:szCs w:val="21"/>
        </w:rPr>
      </w:pPr>
      <w:bookmarkStart w:id="59" w:name="_Toc237787460"/>
      <w:r>
        <w:rPr>
          <w:rFonts w:hint="eastAsia" w:ascii="宋体" w:hAnsi="宋体"/>
          <w:szCs w:val="21"/>
        </w:rPr>
        <w:t>评标委员会：是依法组建的、负责本次采购的评标工作的临时性机构。</w:t>
      </w:r>
      <w:bookmarkEnd w:id="59"/>
    </w:p>
    <w:p>
      <w:pPr>
        <w:widowControl/>
        <w:numPr>
          <w:ilvl w:val="1"/>
          <w:numId w:val="38"/>
        </w:numPr>
        <w:adjustRightInd w:val="0"/>
        <w:snapToGrid w:val="0"/>
        <w:spacing w:line="360" w:lineRule="auto"/>
        <w:jc w:val="left"/>
        <w:rPr>
          <w:rFonts w:ascii="宋体"/>
          <w:szCs w:val="21"/>
        </w:rPr>
      </w:pPr>
      <w:r>
        <w:rPr>
          <w:rFonts w:hint="eastAsia" w:ascii="宋体" w:hAnsi="宋体"/>
          <w:szCs w:val="21"/>
        </w:rPr>
        <w:t>中标人：经法定程序确定并授予合同的投标人。</w:t>
      </w:r>
    </w:p>
    <w:p>
      <w:pPr>
        <w:widowControl/>
        <w:numPr>
          <w:ilvl w:val="1"/>
          <w:numId w:val="38"/>
        </w:numPr>
        <w:adjustRightInd w:val="0"/>
        <w:snapToGrid w:val="0"/>
        <w:spacing w:line="360" w:lineRule="auto"/>
        <w:jc w:val="left"/>
        <w:rPr>
          <w:rFonts w:ascii="宋体"/>
          <w:szCs w:val="21"/>
        </w:rPr>
      </w:pPr>
      <w:bookmarkStart w:id="60" w:name="_Toc237787461"/>
      <w:r>
        <w:rPr>
          <w:rFonts w:hint="eastAsia" w:ascii="宋体" w:hAnsi="宋体"/>
          <w:szCs w:val="21"/>
        </w:rPr>
        <w:t>日期：指公历日。</w:t>
      </w:r>
      <w:bookmarkEnd w:id="60"/>
    </w:p>
    <w:p>
      <w:pPr>
        <w:widowControl/>
        <w:numPr>
          <w:ilvl w:val="1"/>
          <w:numId w:val="38"/>
        </w:numPr>
        <w:adjustRightInd w:val="0"/>
        <w:snapToGrid w:val="0"/>
        <w:spacing w:line="360" w:lineRule="auto"/>
        <w:jc w:val="left"/>
        <w:rPr>
          <w:rFonts w:ascii="宋体"/>
          <w:szCs w:val="21"/>
        </w:rPr>
      </w:pPr>
      <w:bookmarkStart w:id="61" w:name="_Toc237787462"/>
      <w:r>
        <w:rPr>
          <w:rFonts w:hint="eastAsia" w:ascii="宋体" w:hAnsi="宋体"/>
          <w:szCs w:val="21"/>
        </w:rPr>
        <w:t>合同：依据本次货物及服务招标采购结果签订的协议。</w:t>
      </w:r>
      <w:bookmarkEnd w:id="61"/>
    </w:p>
    <w:p>
      <w:pPr>
        <w:widowControl/>
        <w:numPr>
          <w:ilvl w:val="1"/>
          <w:numId w:val="38"/>
        </w:numPr>
        <w:adjustRightInd w:val="0"/>
        <w:snapToGrid w:val="0"/>
        <w:spacing w:line="360" w:lineRule="auto"/>
        <w:jc w:val="left"/>
        <w:rPr>
          <w:rFonts w:ascii="宋体"/>
          <w:szCs w:val="21"/>
        </w:rPr>
      </w:pPr>
      <w:bookmarkStart w:id="62" w:name="_Toc237787463"/>
      <w:r>
        <w:rPr>
          <w:rFonts w:hint="eastAsia" w:ascii="宋体" w:hAnsi="宋体"/>
          <w:szCs w:val="21"/>
        </w:rPr>
        <w:t>招标文件中的标题或题名仅起引导作用，而不应视为对招标文件内容的理解和解释。</w:t>
      </w:r>
      <w:bookmarkEnd w:id="62"/>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合格的投标人</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符合《中华人民共和国政府采购法》第二十二条规定：</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具有独立承担民事责任的能力。</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具有良好的商业信誉和健全的财务会计制度。</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具有履行合同所必需的设备和专业技术能力。</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有依法缴纳税收和社会保障资金的良好记录。</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参加政府采购活动前三年内，在经营活动中没有重大违法记录。</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法律、行政法规规定的其他条件。</w:t>
      </w:r>
    </w:p>
    <w:p>
      <w:pPr>
        <w:spacing w:line="440" w:lineRule="exact"/>
        <w:rPr>
          <w:rFonts w:ascii="宋体"/>
          <w:u w:val="single"/>
        </w:rPr>
      </w:pP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只有在法律上和财务上独立、合法运作并独立于采购人和采购代理机构的供货商才能参加投标。</w:t>
      </w:r>
    </w:p>
    <w:p>
      <w:pPr>
        <w:numPr>
          <w:ilvl w:val="1"/>
          <w:numId w:val="38"/>
        </w:numPr>
        <w:autoSpaceDE w:val="0"/>
        <w:autoSpaceDN w:val="0"/>
        <w:adjustRightInd w:val="0"/>
        <w:snapToGrid w:val="0"/>
        <w:spacing w:line="360" w:lineRule="auto"/>
        <w:rPr>
          <w:rFonts w:asci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8"/>
        </w:numPr>
        <w:autoSpaceDE w:val="0"/>
        <w:autoSpaceDN w:val="0"/>
        <w:adjustRightInd w:val="0"/>
        <w:snapToGrid w:val="0"/>
        <w:spacing w:line="360" w:lineRule="auto"/>
        <w:rPr>
          <w:rFonts w:ascii="宋体"/>
        </w:rPr>
      </w:pPr>
      <w:r>
        <w:rPr>
          <w:rFonts w:hint="eastAsia" w:ascii="宋体" w:hAnsi="宋体"/>
        </w:rPr>
        <w:t>若分公司投标：供应商为非独立法人</w:t>
      </w:r>
      <w:r>
        <w:rPr>
          <w:rFonts w:ascii="宋体" w:hAnsi="宋体"/>
        </w:rPr>
        <w:t>(</w:t>
      </w:r>
      <w:r>
        <w:rPr>
          <w:rFonts w:hint="eastAsia" w:ascii="宋体" w:hAnsi="宋体"/>
        </w:rPr>
        <w:t>即由合法法人依法建立的分公司），须同时提供总公司的营业执照副本复印件及总公司对分公司出具的有效授权书原件。分公司已获得总公司有效授权的，总公司取得的相关资质证书对分公司有效。若法律法规或招标文件另有规定的从其规定。</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合格的服务和货物</w:t>
      </w:r>
    </w:p>
    <w:p>
      <w:pPr>
        <w:numPr>
          <w:ilvl w:val="1"/>
          <w:numId w:val="38"/>
        </w:numPr>
        <w:autoSpaceDE w:val="0"/>
        <w:autoSpaceDN w:val="0"/>
        <w:adjustRightInd w:val="0"/>
        <w:snapToGrid w:val="0"/>
        <w:spacing w:line="360" w:lineRule="auto"/>
        <w:rPr>
          <w:rFonts w:ascii="宋体"/>
          <w:szCs w:val="21"/>
        </w:rPr>
      </w:pPr>
      <w:bookmarkStart w:id="63"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3"/>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政府采购应当采购本国产品，确需采购进口产品的，</w:t>
      </w:r>
      <w:bookmarkStart w:id="64" w:name="_Toc211763038"/>
      <w:r>
        <w:rPr>
          <w:rFonts w:hint="eastAsia" w:ascii="宋体" w:hAnsi="宋体"/>
          <w:szCs w:val="21"/>
        </w:rPr>
        <w:t>依据《政府采购进口产品管理办法</w:t>
      </w:r>
      <w:bookmarkEnd w:id="64"/>
      <w:r>
        <w:rPr>
          <w:rFonts w:hint="eastAsia" w:ascii="宋体" w:hAnsi="宋体"/>
          <w:szCs w:val="21"/>
        </w:rPr>
        <w:t>》执行。</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本文件所称进口产品是指通过中国海关报关验放进入中国境内且产自关境外的产品。</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bookmarkStart w:id="65" w:name="_Toc237787469"/>
      <w:r>
        <w:rPr>
          <w:rFonts w:hint="eastAsia" w:ascii="宋体" w:hAnsi="宋体"/>
          <w:b/>
          <w:bCs/>
          <w:szCs w:val="21"/>
        </w:rPr>
        <w:t>禁止事项</w:t>
      </w:r>
      <w:bookmarkEnd w:id="65"/>
    </w:p>
    <w:p>
      <w:pPr>
        <w:numPr>
          <w:ilvl w:val="1"/>
          <w:numId w:val="38"/>
        </w:numPr>
        <w:autoSpaceDE w:val="0"/>
        <w:autoSpaceDN w:val="0"/>
        <w:adjustRightInd w:val="0"/>
        <w:snapToGrid w:val="0"/>
        <w:spacing w:line="360" w:lineRule="auto"/>
        <w:rPr>
          <w:rFonts w:ascii="宋体"/>
          <w:szCs w:val="21"/>
        </w:rPr>
      </w:pPr>
      <w:bookmarkStart w:id="66" w:name="_Toc237787470"/>
      <w:r>
        <w:rPr>
          <w:rFonts w:hint="eastAsia" w:ascii="宋体" w:hAnsi="宋体"/>
          <w:szCs w:val="21"/>
        </w:rPr>
        <w:t>采购人、投标人和采购代理机构不得相互串通损害国家利益、社会公共利益和其他当</w:t>
      </w:r>
      <w:bookmarkEnd w:id="66"/>
      <w:bookmarkStart w:id="67" w:name="_Toc237787471"/>
      <w:r>
        <w:rPr>
          <w:rFonts w:hint="eastAsia" w:ascii="宋体" w:hAnsi="宋体"/>
          <w:szCs w:val="21"/>
        </w:rPr>
        <w:t>事人的合法权益；不得以任何手段排斥其他投标人参与竞争。</w:t>
      </w:r>
      <w:bookmarkEnd w:id="67"/>
      <w:r>
        <w:rPr>
          <w:rFonts w:hint="eastAsia" w:ascii="宋体" w:hAnsi="宋体"/>
          <w:szCs w:val="21"/>
        </w:rPr>
        <w:t>否则投标无效。</w:t>
      </w:r>
    </w:p>
    <w:p>
      <w:pPr>
        <w:numPr>
          <w:ilvl w:val="1"/>
          <w:numId w:val="38"/>
        </w:numPr>
        <w:autoSpaceDE w:val="0"/>
        <w:autoSpaceDN w:val="0"/>
        <w:adjustRightInd w:val="0"/>
        <w:snapToGrid w:val="0"/>
        <w:spacing w:line="360" w:lineRule="auto"/>
        <w:rPr>
          <w:rFonts w:ascii="宋体"/>
          <w:szCs w:val="21"/>
        </w:rPr>
      </w:pPr>
      <w:bookmarkStart w:id="68" w:name="_Toc237787472"/>
      <w:r>
        <w:rPr>
          <w:rFonts w:hint="eastAsia" w:ascii="宋体" w:hAnsi="宋体"/>
          <w:szCs w:val="21"/>
        </w:rPr>
        <w:t>投标人不得向采购人、采购代理机构、评标委员会的组成人员行贿或者采取其他不正当手段谋取中标。</w:t>
      </w:r>
      <w:bookmarkEnd w:id="68"/>
      <w:r>
        <w:rPr>
          <w:rFonts w:hint="eastAsia" w:ascii="宋体" w:hAnsi="宋体"/>
          <w:szCs w:val="21"/>
        </w:rPr>
        <w:t>否则投标无效。</w:t>
      </w:r>
    </w:p>
    <w:p>
      <w:pPr>
        <w:numPr>
          <w:ilvl w:val="1"/>
          <w:numId w:val="38"/>
        </w:numPr>
        <w:autoSpaceDE w:val="0"/>
        <w:autoSpaceDN w:val="0"/>
        <w:adjustRightInd w:val="0"/>
        <w:snapToGrid w:val="0"/>
        <w:spacing w:line="360" w:lineRule="auto"/>
        <w:rPr>
          <w:rFonts w:ascii="宋体"/>
          <w:szCs w:val="21"/>
        </w:rPr>
      </w:pPr>
      <w:bookmarkStart w:id="69"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69"/>
      <w:r>
        <w:rPr>
          <w:rFonts w:hint="eastAsia" w:ascii="宋体" w:hAnsi="宋体"/>
          <w:szCs w:val="21"/>
        </w:rPr>
        <w:t>否则投标无效。</w:t>
      </w:r>
    </w:p>
    <w:p>
      <w:pPr>
        <w:numPr>
          <w:ilvl w:val="1"/>
          <w:numId w:val="38"/>
        </w:numPr>
        <w:autoSpaceDE w:val="0"/>
        <w:autoSpaceDN w:val="0"/>
        <w:adjustRightInd w:val="0"/>
        <w:snapToGrid w:val="0"/>
        <w:spacing w:line="360" w:lineRule="auto"/>
        <w:rPr>
          <w:rFonts w:ascii="宋体"/>
          <w:szCs w:val="21"/>
        </w:rPr>
      </w:pPr>
      <w:bookmarkStart w:id="70" w:name="_Toc237787474"/>
      <w:r>
        <w:rPr>
          <w:rFonts w:hint="eastAsia" w:ascii="宋体" w:hAnsi="宋体"/>
          <w:szCs w:val="21"/>
        </w:rPr>
        <w:t>《中华人民共和国政府采购法》、《中华人民共和国政府采购法实施条例》及相关法规规定的其他禁止行为。</w:t>
      </w:r>
      <w:bookmarkEnd w:id="70"/>
      <w:r>
        <w:rPr>
          <w:rFonts w:hint="eastAsia" w:ascii="宋体" w:hAnsi="宋体"/>
          <w:szCs w:val="21"/>
        </w:rPr>
        <w:t>否则投标无效。</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bookmarkStart w:id="71" w:name="_Toc237787475"/>
      <w:r>
        <w:rPr>
          <w:rFonts w:hint="eastAsia" w:ascii="宋体" w:hAnsi="宋体"/>
          <w:b/>
          <w:bCs/>
          <w:szCs w:val="21"/>
        </w:rPr>
        <w:t>保密事项</w:t>
      </w:r>
      <w:bookmarkEnd w:id="71"/>
    </w:p>
    <w:p>
      <w:pPr>
        <w:numPr>
          <w:ilvl w:val="1"/>
          <w:numId w:val="38"/>
        </w:numPr>
        <w:autoSpaceDE w:val="0"/>
        <w:autoSpaceDN w:val="0"/>
        <w:adjustRightInd w:val="0"/>
        <w:snapToGrid w:val="0"/>
        <w:spacing w:line="360" w:lineRule="auto"/>
        <w:rPr>
          <w:rFonts w:ascii="宋体"/>
          <w:szCs w:val="21"/>
        </w:rPr>
      </w:pPr>
      <w:bookmarkStart w:id="72"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2"/>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投标费用</w:t>
      </w:r>
    </w:p>
    <w:p>
      <w:pPr>
        <w:spacing w:line="440" w:lineRule="exact"/>
        <w:ind w:firstLine="630" w:firstLineChars="300"/>
        <w:rPr>
          <w:rFonts w:asci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bookmarkStart w:id="73" w:name="_Toc381027666"/>
      <w:r>
        <w:rPr>
          <w:rFonts w:hint="eastAsia" w:ascii="宋体" w:hAnsi="宋体"/>
          <w:b/>
          <w:bCs/>
          <w:szCs w:val="21"/>
        </w:rPr>
        <w:t>政府采购信用担保</w:t>
      </w:r>
      <w:bookmarkEnd w:id="73"/>
    </w:p>
    <w:p>
      <w:pPr>
        <w:numPr>
          <w:ilvl w:val="1"/>
          <w:numId w:val="38"/>
        </w:numPr>
        <w:autoSpaceDE w:val="0"/>
        <w:autoSpaceDN w:val="0"/>
        <w:adjustRightInd w:val="0"/>
        <w:snapToGrid w:val="0"/>
        <w:spacing w:line="360" w:lineRule="auto"/>
        <w:rPr>
          <w:rFonts w:ascii="宋体"/>
          <w:szCs w:val="21"/>
        </w:rPr>
      </w:pPr>
      <w:bookmarkStart w:id="74"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8"/>
        </w:numPr>
        <w:autoSpaceDE w:val="0"/>
        <w:autoSpaceDN w:val="0"/>
        <w:adjustRightInd w:val="0"/>
        <w:snapToGrid w:val="0"/>
        <w:spacing w:line="360" w:lineRule="auto"/>
        <w:rPr>
          <w:rFonts w:asci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4"/>
    </w:p>
    <w:p>
      <w:pPr>
        <w:numPr>
          <w:ilvl w:val="1"/>
          <w:numId w:val="38"/>
        </w:numPr>
        <w:autoSpaceDE w:val="0"/>
        <w:autoSpaceDN w:val="0"/>
        <w:adjustRightInd w:val="0"/>
        <w:snapToGrid w:val="0"/>
        <w:spacing w:line="360" w:lineRule="auto"/>
        <w:rPr>
          <w:rFonts w:ascii="宋体"/>
          <w:b/>
          <w:bCs/>
          <w:szCs w:val="21"/>
        </w:rPr>
      </w:pPr>
      <w:bookmarkStart w:id="75"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5"/>
    </w:p>
    <w:p>
      <w:pPr>
        <w:numPr>
          <w:ilvl w:val="1"/>
          <w:numId w:val="38"/>
        </w:numPr>
        <w:autoSpaceDE w:val="0"/>
        <w:autoSpaceDN w:val="0"/>
        <w:adjustRightInd w:val="0"/>
        <w:snapToGrid w:val="0"/>
        <w:spacing w:line="360" w:lineRule="auto"/>
        <w:rPr>
          <w:rFonts w:ascii="宋体"/>
          <w:szCs w:val="21"/>
        </w:rPr>
      </w:pPr>
      <w:bookmarkStart w:id="76"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76"/>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专业担保机构的选择，推荐担保机构及联系方式详见《投标资料表》。</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投标人可以以投标担保函的形式缴纳投标保证金，并以《政府采购投标担保函》作为投标文件的附件。</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投标人可以以履约担保函的形式缴纳履约保证金。</w:t>
      </w:r>
    </w:p>
    <w:p>
      <w:pPr>
        <w:numPr>
          <w:ilvl w:val="0"/>
          <w:numId w:val="38"/>
        </w:numPr>
        <w:autoSpaceDE w:val="0"/>
        <w:autoSpaceDN w:val="0"/>
        <w:adjustRightInd w:val="0"/>
        <w:snapToGrid w:val="0"/>
        <w:spacing w:line="360" w:lineRule="auto"/>
        <w:ind w:left="31680" w:hanging="449" w:hangingChars="213"/>
        <w:outlineLvl w:val="2"/>
        <w:rPr>
          <w:rFonts w:ascii="宋体"/>
          <w:b/>
          <w:szCs w:val="21"/>
        </w:rPr>
      </w:pPr>
      <w:bookmarkStart w:id="77" w:name="_Toc435542346"/>
      <w:bookmarkStart w:id="78" w:name="_Toc438223021"/>
      <w:r>
        <w:rPr>
          <w:rFonts w:hint="eastAsia" w:ascii="宋体" w:hAnsi="宋体"/>
          <w:b/>
          <w:bCs/>
          <w:szCs w:val="21"/>
        </w:rPr>
        <w:t>知识产权</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投标报价应包含所有应向所有权人支付的专利权、商标权或其它知识产权的一切相关费用。</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8"/>
        </w:numPr>
        <w:autoSpaceDE w:val="0"/>
        <w:autoSpaceDN w:val="0"/>
        <w:adjustRightInd w:val="0"/>
        <w:snapToGrid w:val="0"/>
        <w:spacing w:line="360" w:lineRule="auto"/>
        <w:outlineLvl w:val="2"/>
        <w:rPr>
          <w:rFonts w:ascii="宋体"/>
          <w:szCs w:val="21"/>
        </w:rPr>
      </w:pPr>
      <w:r>
        <w:rPr>
          <w:rFonts w:hint="eastAsia" w:ascii="宋体" w:hAnsi="宋体"/>
          <w:b/>
          <w:bCs/>
          <w:szCs w:val="21"/>
        </w:rPr>
        <w:t>其它</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所有时间均为</w:t>
      </w:r>
      <w:r>
        <w:rPr>
          <w:rFonts w:ascii="宋体" w:hAnsi="宋体" w:cs="宋体"/>
          <w:szCs w:val="21"/>
          <w:lang w:eastAsia="zh-TW"/>
        </w:rPr>
        <w:t>24</w:t>
      </w:r>
      <w:r>
        <w:rPr>
          <w:rFonts w:hint="eastAsia" w:ascii="宋体" w:hAnsi="宋体" w:cs="宋体"/>
          <w:szCs w:val="21"/>
          <w:lang w:eastAsia="zh-TW"/>
        </w:rPr>
        <w:t>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7"/>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招标文件</w:t>
      </w:r>
      <w:bookmarkEnd w:id="77"/>
      <w:bookmarkEnd w:id="78"/>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招标文件的编制依据与构成</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r>
        <w:rPr>
          <w:rFonts w:hint="eastAsia" w:ascii="宋体" w:hAnsi="宋体"/>
          <w:szCs w:val="21"/>
        </w:rPr>
        <w:t>否则投标无效。</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b/>
          <w:szCs w:val="21"/>
        </w:rPr>
      </w:pPr>
      <w:r>
        <w:rPr>
          <w:rFonts w:hint="eastAsia" w:ascii="宋体" w:hAnsi="宋体" w:cs="隶书"/>
          <w:b/>
          <w:szCs w:val="21"/>
        </w:rPr>
        <w:t>专用条款</w:t>
      </w:r>
    </w:p>
    <w:p>
      <w:pPr>
        <w:snapToGrid w:val="0"/>
        <w:spacing w:line="360" w:lineRule="auto"/>
        <w:ind w:left="546"/>
        <w:rPr>
          <w:rFonts w:asci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cs="隶书"/>
          <w:b/>
          <w:szCs w:val="21"/>
        </w:rPr>
      </w:pPr>
      <w:r>
        <w:rPr>
          <w:rFonts w:hint="eastAsia" w:ascii="宋体" w:hAnsi="宋体" w:cs="隶书"/>
          <w:b/>
          <w:szCs w:val="21"/>
        </w:rPr>
        <w:t>通用条款</w:t>
      </w:r>
    </w:p>
    <w:p>
      <w:pPr>
        <w:snapToGrid w:val="0"/>
        <w:spacing w:line="360" w:lineRule="auto"/>
        <w:ind w:left="546"/>
        <w:rPr>
          <w:rFonts w:asci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8"/>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rPr>
        <w:t>广州宝诚招标代理咨询有限公司</w:t>
      </w:r>
      <w:r>
        <w:rPr>
          <w:rFonts w:hint="eastAsia" w:ascii="宋体" w:hAnsi="宋体" w:cs="宋体"/>
          <w:szCs w:val="21"/>
          <w:lang w:eastAsia="zh-TW"/>
        </w:rPr>
        <w:t>”所有。</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招标文件的澄清或修改</w:t>
      </w:r>
    </w:p>
    <w:p>
      <w:pPr>
        <w:numPr>
          <w:ilvl w:val="1"/>
          <w:numId w:val="38"/>
        </w:numPr>
        <w:autoSpaceDE w:val="0"/>
        <w:autoSpaceDN w:val="0"/>
        <w:adjustRightInd w:val="0"/>
        <w:snapToGrid w:val="0"/>
        <w:spacing w:line="360" w:lineRule="auto"/>
        <w:jc w:val="left"/>
        <w:rPr>
          <w:rFonts w:ascii="宋体"/>
          <w:szCs w:val="21"/>
        </w:rPr>
      </w:pPr>
      <w:bookmarkStart w:id="79"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8"/>
        </w:numPr>
        <w:adjustRightInd w:val="0"/>
        <w:snapToGrid w:val="0"/>
        <w:spacing w:line="360" w:lineRule="auto"/>
        <w:jc w:val="left"/>
        <w:rPr>
          <w:rFonts w:asci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w:t>
      </w:r>
      <w:r>
        <w:rPr>
          <w:rFonts w:ascii="宋体" w:hAnsi="宋体"/>
          <w:szCs w:val="21"/>
        </w:rPr>
        <w:t>15</w:t>
      </w:r>
      <w:r>
        <w:rPr>
          <w:rFonts w:hint="eastAsia" w:ascii="宋体" w:hAnsi="宋体"/>
          <w:szCs w:val="21"/>
        </w:rPr>
        <w:t>日前，以书面形式通知所有获取招标文件的潜在投标人，并对潜在投标人具有约束力。潜在投标人在收到上述通知后，应立即以书面形式向采购人或采购代理机构确认。不足</w:t>
      </w:r>
      <w:r>
        <w:rPr>
          <w:rFonts w:ascii="宋体" w:hAnsi="宋体"/>
          <w:szCs w:val="21"/>
        </w:rPr>
        <w:t>15</w:t>
      </w:r>
      <w:r>
        <w:rPr>
          <w:rFonts w:hint="eastAsia" w:ascii="宋体" w:hAnsi="宋体"/>
          <w:szCs w:val="21"/>
        </w:rPr>
        <w:t>日的，采购人或者采购代理机构应当顺延提交投标文件的截止时间。</w:t>
      </w:r>
    </w:p>
    <w:bookmarkEnd w:id="79"/>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8"/>
        </w:numPr>
        <w:autoSpaceDE w:val="0"/>
        <w:autoSpaceDN w:val="0"/>
        <w:adjustRightInd w:val="0"/>
        <w:snapToGrid w:val="0"/>
        <w:spacing w:line="360" w:lineRule="auto"/>
        <w:ind w:left="31680" w:hanging="449" w:hangingChars="213"/>
        <w:outlineLvl w:val="2"/>
        <w:rPr>
          <w:rFonts w:ascii="宋体" w:cs="宋体"/>
          <w:szCs w:val="21"/>
          <w:lang w:eastAsia="zh-TW"/>
        </w:rPr>
      </w:pPr>
      <w:r>
        <w:rPr>
          <w:rFonts w:hint="eastAsia" w:ascii="宋体" w:hAnsi="宋体"/>
          <w:b/>
          <w:bCs/>
          <w:szCs w:val="21"/>
        </w:rPr>
        <w:t>招标文件的答疑或现场考察</w:t>
      </w:r>
    </w:p>
    <w:p>
      <w:pPr>
        <w:widowControl/>
        <w:numPr>
          <w:ilvl w:val="1"/>
          <w:numId w:val="38"/>
        </w:numPr>
        <w:adjustRightInd w:val="0"/>
        <w:snapToGrid w:val="0"/>
        <w:spacing w:line="360" w:lineRule="auto"/>
        <w:jc w:val="left"/>
        <w:rPr>
          <w:rFonts w:asci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8"/>
        </w:numPr>
        <w:tabs>
          <w:tab w:val="left" w:pos="851"/>
          <w:tab w:val="clear" w:pos="567"/>
        </w:tabs>
        <w:autoSpaceDE w:val="0"/>
        <w:autoSpaceDN w:val="0"/>
        <w:adjustRightInd w:val="0"/>
        <w:snapToGrid w:val="0"/>
        <w:spacing w:line="360" w:lineRule="auto"/>
        <w:ind w:left="851" w:hanging="851"/>
        <w:rPr>
          <w:rFonts w:asci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7"/>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80" w:name="_Toc435542347"/>
      <w:bookmarkStart w:id="81" w:name="_Toc438223022"/>
      <w:r>
        <w:rPr>
          <w:rFonts w:hint="eastAsia" w:ascii="宋体" w:hAnsi="宋体"/>
          <w:b/>
          <w:sz w:val="28"/>
          <w:szCs w:val="28"/>
          <w:lang w:eastAsia="zh-TW"/>
        </w:rPr>
        <w:t>投标文件的编制</w:t>
      </w:r>
      <w:bookmarkEnd w:id="80"/>
      <w:bookmarkEnd w:id="81"/>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bookmarkStart w:id="82" w:name="_Toc237787500"/>
      <w:r>
        <w:rPr>
          <w:rFonts w:hint="eastAsia" w:ascii="宋体" w:hAnsi="宋体"/>
          <w:b/>
          <w:bCs/>
          <w:szCs w:val="21"/>
        </w:rPr>
        <w:t>投标的语言</w:t>
      </w:r>
      <w:bookmarkEnd w:id="82"/>
      <w:r>
        <w:rPr>
          <w:rFonts w:hint="eastAsia" w:ascii="宋体" w:hAnsi="宋体"/>
          <w:b/>
          <w:bCs/>
          <w:szCs w:val="21"/>
        </w:rPr>
        <w:t>及度量衡单位</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8"/>
        </w:numPr>
        <w:tabs>
          <w:tab w:val="left" w:pos="851"/>
        </w:tabs>
        <w:autoSpaceDE w:val="0"/>
        <w:autoSpaceDN w:val="0"/>
        <w:adjustRightInd w:val="0"/>
        <w:snapToGrid w:val="0"/>
        <w:spacing w:line="360" w:lineRule="auto"/>
        <w:rPr>
          <w:rFonts w:ascii="宋体" w:cs="宋体"/>
          <w:szCs w:val="21"/>
        </w:rPr>
      </w:pPr>
      <w:bookmarkStart w:id="83"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3"/>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投标文件的构成</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投标文件的编写</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8"/>
        </w:numPr>
        <w:tabs>
          <w:tab w:val="left" w:pos="709"/>
        </w:tabs>
        <w:autoSpaceDE w:val="0"/>
        <w:autoSpaceDN w:val="0"/>
        <w:adjustRightInd w:val="0"/>
        <w:snapToGrid w:val="0"/>
        <w:spacing w:line="360" w:lineRule="auto"/>
        <w:rPr>
          <w:rFonts w:asci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投标报价</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w:t>
      </w:r>
      <w:r>
        <w:rPr>
          <w:rFonts w:ascii="宋体" w:hAnsi="宋体" w:cs="宋体"/>
          <w:szCs w:val="21"/>
        </w:rPr>
        <w:t>(</w:t>
      </w:r>
      <w:r>
        <w:rPr>
          <w:rFonts w:hint="eastAsia" w:ascii="宋体" w:hAnsi="宋体" w:cs="宋体"/>
          <w:szCs w:val="21"/>
        </w:rPr>
        <w:t>报价表</w:t>
      </w:r>
      <w:r>
        <w:rPr>
          <w:rFonts w:ascii="宋体" w:hAnsi="宋体" w:cs="宋体"/>
          <w:szCs w:val="21"/>
        </w:rPr>
        <w:t>)</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招标文件要求全部服务所需的费用；</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szCs w:val="21"/>
        </w:rPr>
      </w:pPr>
      <w:r>
        <w:rPr>
          <w:rFonts w:hint="eastAsia" w:ascii="宋体" w:hAnsi="宋体" w:cs="宋体"/>
          <w:szCs w:val="21"/>
        </w:rPr>
        <w:t>投标报价包含履行合同所有相关服务所需的费用；</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投标报价均应包含所有的税费；</w:t>
      </w:r>
    </w:p>
    <w:p>
      <w:pPr>
        <w:numPr>
          <w:ilvl w:val="2"/>
          <w:numId w:val="38"/>
        </w:numPr>
        <w:tabs>
          <w:tab w:val="left" w:pos="709"/>
          <w:tab w:val="left" w:pos="851"/>
          <w:tab w:val="clear" w:pos="567"/>
        </w:tabs>
        <w:autoSpaceDE w:val="0"/>
        <w:autoSpaceDN w:val="0"/>
        <w:adjustRightInd w:val="0"/>
        <w:snapToGrid w:val="0"/>
        <w:spacing w:line="360" w:lineRule="auto"/>
        <w:ind w:left="709" w:hanging="709"/>
        <w:jc w:val="left"/>
        <w:rPr>
          <w:rFonts w:ascii="宋体" w:cs="宋体"/>
          <w:szCs w:val="21"/>
        </w:rPr>
      </w:pPr>
      <w:r>
        <w:rPr>
          <w:rFonts w:hint="eastAsia" w:ascii="宋体" w:hAnsi="宋体" w:cs="宋体"/>
          <w:szCs w:val="21"/>
        </w:rPr>
        <w:t>其他一切隐含及不可预见的费用；</w:t>
      </w:r>
    </w:p>
    <w:p>
      <w:pPr>
        <w:numPr>
          <w:ilvl w:val="1"/>
          <w:numId w:val="38"/>
        </w:numPr>
        <w:autoSpaceDE w:val="0"/>
        <w:autoSpaceDN w:val="0"/>
        <w:adjustRightInd w:val="0"/>
        <w:snapToGrid w:val="0"/>
        <w:spacing w:line="360" w:lineRule="auto"/>
        <w:jc w:val="left"/>
        <w:rPr>
          <w:rFonts w:asci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投标人根据本须知</w:t>
      </w:r>
      <w:r>
        <w:rPr>
          <w:rFonts w:hint="eastAsia" w:ascii="宋体" w:hAnsi="宋体" w:cs="宋体"/>
          <w:szCs w:val="21"/>
        </w:rPr>
        <w:t>第</w:t>
      </w:r>
      <w:r>
        <w:rPr>
          <w:rFonts w:ascii="宋体" w:hAnsi="宋体" w:cs="宋体"/>
          <w:szCs w:val="21"/>
        </w:rPr>
        <w:t>17.3</w:t>
      </w:r>
      <w:r>
        <w:rPr>
          <w:rFonts w:hint="eastAsia" w:ascii="宋体" w:hAnsi="宋体" w:cs="宋体"/>
          <w:szCs w:val="21"/>
        </w:rPr>
        <w:t>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投标货币</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投标人提供的货物及服务在投标时必须用人民币报价。否则，将导致其投标无效。</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联合体投标</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8"/>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以联合体形式参加投标的，联合体各方均必须符合本须知“合格的投标人”的一般规定，并至少有一方符合“供应商资格”的特殊条款要求；</w:t>
      </w:r>
      <w:r>
        <w:rPr>
          <w:rFonts w:ascii="宋体" w:hAnsi="宋体"/>
          <w:szCs w:val="21"/>
        </w:rPr>
        <w:t xml:space="preserve"> </w:t>
      </w:r>
    </w:p>
    <w:p>
      <w:pPr>
        <w:numPr>
          <w:ilvl w:val="2"/>
          <w:numId w:val="38"/>
        </w:numPr>
        <w:tabs>
          <w:tab w:val="left" w:pos="840"/>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8"/>
        </w:numPr>
        <w:tabs>
          <w:tab w:val="left" w:pos="851"/>
          <w:tab w:val="left" w:pos="882"/>
          <w:tab w:val="clear" w:pos="567"/>
        </w:tabs>
        <w:autoSpaceDE w:val="0"/>
        <w:autoSpaceDN w:val="0"/>
        <w:adjustRightInd w:val="0"/>
        <w:snapToGrid w:val="0"/>
        <w:spacing w:line="360" w:lineRule="auto"/>
        <w:ind w:left="868" w:hanging="868"/>
        <w:rPr>
          <w:rFonts w:asci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联合体中标的，联合体各方应当共同与采购人签订合同。</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证明投标人合格和资格的文件</w:t>
      </w:r>
    </w:p>
    <w:p>
      <w:pPr>
        <w:numPr>
          <w:ilvl w:val="1"/>
          <w:numId w:val="38"/>
        </w:numPr>
        <w:autoSpaceDE w:val="0"/>
        <w:autoSpaceDN w:val="0"/>
        <w:adjustRightInd w:val="0"/>
        <w:snapToGrid w:val="0"/>
        <w:spacing w:line="360" w:lineRule="auto"/>
        <w:rPr>
          <w:rFonts w:ascii="宋体" w:cs="黑体"/>
          <w:b/>
          <w:bCs/>
          <w:szCs w:val="21"/>
        </w:rPr>
      </w:pPr>
      <w:bookmarkStart w:id="84" w:name="_Toc237787518"/>
      <w:r>
        <w:rPr>
          <w:rFonts w:hint="eastAsia" w:ascii="宋体" w:hAnsi="宋体"/>
          <w:szCs w:val="21"/>
        </w:rPr>
        <w:t>投标人应提交证明其有资格参加投标和中标后有能力履行合同的文件，并作为其投标文件的一部分。</w:t>
      </w:r>
      <w:bookmarkEnd w:id="84"/>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证明服务的合格性和符合招标文件规定的文件</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8"/>
        </w:numPr>
        <w:tabs>
          <w:tab w:val="left" w:pos="784"/>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服务主要内容、方案、质量、标准指标等的详细说明；</w:t>
      </w:r>
    </w:p>
    <w:p>
      <w:pPr>
        <w:numPr>
          <w:ilvl w:val="2"/>
          <w:numId w:val="38"/>
        </w:numPr>
        <w:tabs>
          <w:tab w:val="left" w:pos="770"/>
          <w:tab w:val="clear" w:pos="567"/>
        </w:tabs>
        <w:autoSpaceDE w:val="0"/>
        <w:autoSpaceDN w:val="0"/>
        <w:adjustRightInd w:val="0"/>
        <w:snapToGrid w:val="0"/>
        <w:spacing w:line="360" w:lineRule="auto"/>
        <w:ind w:left="770" w:hanging="770"/>
        <w:rPr>
          <w:rFonts w:asci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投标保证金</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依法取消中标资格；</w:t>
      </w: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8"/>
        </w:numPr>
        <w:tabs>
          <w:tab w:val="left" w:pos="851"/>
        </w:tabs>
        <w:autoSpaceDE w:val="0"/>
        <w:autoSpaceDN w:val="0"/>
        <w:adjustRightInd w:val="0"/>
        <w:snapToGrid w:val="0"/>
        <w:spacing w:line="360" w:lineRule="auto"/>
        <w:rPr>
          <w:rFonts w:ascii="宋体" w:cs="宋体"/>
          <w:szCs w:val="21"/>
        </w:rPr>
      </w:pPr>
      <w:r>
        <w:rPr>
          <w:rFonts w:hint="eastAsia" w:ascii="宋体" w:hAnsi="宋体" w:cs="宋体"/>
          <w:szCs w:val="21"/>
        </w:rPr>
        <w:t>中标人在规定期限内未能按规定提交履约保证金；</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中标人未按本须知规定缴纳招标代理服务费。</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投标有效期</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投标文件的式样和签署</w:t>
      </w:r>
    </w:p>
    <w:p>
      <w:pPr>
        <w:widowControl/>
        <w:numPr>
          <w:ilvl w:val="1"/>
          <w:numId w:val="38"/>
        </w:numPr>
        <w:adjustRightInd w:val="0"/>
        <w:snapToGrid w:val="0"/>
        <w:spacing w:line="360" w:lineRule="auto"/>
        <w:jc w:val="left"/>
        <w:rPr>
          <w:rFonts w:asci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w:t>
      </w:r>
      <w:r>
        <w:rPr>
          <w:rFonts w:ascii="宋体" w:hAnsi="宋体"/>
          <w:szCs w:val="21"/>
        </w:rPr>
        <w:t>A4</w:t>
      </w:r>
      <w:r>
        <w:rPr>
          <w:rFonts w:hint="eastAsia" w:ascii="宋体" w:hAnsi="宋体"/>
          <w:szCs w:val="21"/>
        </w:rPr>
        <w:t>纸制做。每套投标文件须清楚地标明“正本”或“副本”。若正本和副本不符，以正本为准。</w:t>
      </w:r>
      <w:bookmarkStart w:id="85"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5"/>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8"/>
        </w:numPr>
        <w:adjustRightInd w:val="0"/>
        <w:snapToGrid w:val="0"/>
        <w:spacing w:line="360" w:lineRule="auto"/>
        <w:jc w:val="left"/>
        <w:rPr>
          <w:rFonts w:ascii="宋体"/>
          <w:szCs w:val="21"/>
        </w:rPr>
      </w:pPr>
      <w:bookmarkStart w:id="86" w:name="_Toc237787560"/>
      <w:r>
        <w:rPr>
          <w:rFonts w:hint="eastAsia" w:ascii="宋体" w:hAnsi="宋体"/>
          <w:szCs w:val="21"/>
        </w:rPr>
        <w:t>投标文件正本须用不褪色墨水书写或打印，由投标人的法定代表人或经其正式授权</w:t>
      </w:r>
      <w:bookmarkEnd w:id="86"/>
      <w:bookmarkStart w:id="87"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87"/>
    </w:p>
    <w:p>
      <w:pPr>
        <w:widowControl/>
        <w:numPr>
          <w:ilvl w:val="1"/>
          <w:numId w:val="38"/>
        </w:numPr>
        <w:adjustRightInd w:val="0"/>
        <w:snapToGrid w:val="0"/>
        <w:spacing w:line="360" w:lineRule="auto"/>
        <w:jc w:val="left"/>
        <w:rPr>
          <w:rFonts w:asci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8"/>
        </w:numPr>
        <w:adjustRightInd w:val="0"/>
        <w:snapToGrid w:val="0"/>
        <w:spacing w:line="360" w:lineRule="auto"/>
        <w:jc w:val="left"/>
        <w:rPr>
          <w:rFonts w:ascii="宋体"/>
          <w:b/>
          <w:bCs/>
          <w:color w:val="FF0000"/>
          <w:szCs w:val="21"/>
        </w:rPr>
      </w:pPr>
      <w:bookmarkStart w:id="88" w:name="_Toc237787563"/>
      <w:r>
        <w:rPr>
          <w:rFonts w:hint="eastAsia" w:ascii="宋体" w:hAnsi="宋体"/>
          <w:b/>
          <w:bCs/>
          <w:color w:val="FF0000"/>
          <w:szCs w:val="21"/>
        </w:rPr>
        <w:t>投标文件的正本，招标文件中已明示需盖章签名处，均须由投标人加盖投标人公章，并经投标人法定代表人或其正式授权的代表</w:t>
      </w:r>
      <w:bookmarkEnd w:id="88"/>
      <w:bookmarkStart w:id="89" w:name="_Toc237787564"/>
      <w:r>
        <w:rPr>
          <w:rFonts w:hint="eastAsia" w:ascii="宋体" w:hAnsi="宋体"/>
          <w:b/>
          <w:bCs/>
          <w:color w:val="FF0000"/>
          <w:szCs w:val="21"/>
        </w:rPr>
        <w:t>签署本人姓名或印盖本人姓名章。投标文件副本</w:t>
      </w:r>
      <w:bookmarkEnd w:id="89"/>
      <w:r>
        <w:rPr>
          <w:rFonts w:hint="eastAsia" w:ascii="宋体" w:hAnsi="宋体"/>
          <w:b/>
          <w:bCs/>
          <w:color w:val="FF0000"/>
          <w:szCs w:val="21"/>
        </w:rPr>
        <w:t>应为正本的复印件。</w:t>
      </w:r>
    </w:p>
    <w:p>
      <w:pPr>
        <w:numPr>
          <w:ilvl w:val="0"/>
          <w:numId w:val="37"/>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90" w:name="_Toc438223023"/>
      <w:bookmarkStart w:id="91" w:name="_Toc435542348"/>
      <w:r>
        <w:rPr>
          <w:rFonts w:hint="eastAsia" w:ascii="宋体" w:hAnsi="宋体"/>
          <w:b/>
          <w:sz w:val="28"/>
          <w:szCs w:val="28"/>
          <w:lang w:eastAsia="zh-TW"/>
        </w:rPr>
        <w:t>投标文件的递交</w:t>
      </w:r>
      <w:bookmarkEnd w:id="90"/>
      <w:bookmarkEnd w:id="91"/>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投标文件的密封和标记</w:t>
      </w:r>
    </w:p>
    <w:p>
      <w:pPr>
        <w:spacing w:line="440" w:lineRule="exact"/>
        <w:rPr>
          <w:rFonts w:ascii="宋体" w:cs="黑体"/>
          <w:bCs/>
          <w:szCs w:val="21"/>
        </w:rPr>
      </w:pPr>
      <w:r>
        <w:rPr>
          <w:rFonts w:ascii="宋体" w:hAnsi="宋体"/>
          <w:szCs w:val="21"/>
        </w:rPr>
        <w:t>25.0.</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8"/>
        </w:numPr>
        <w:adjustRightInd w:val="0"/>
        <w:snapToGrid w:val="0"/>
        <w:spacing w:line="360" w:lineRule="auto"/>
        <w:jc w:val="left"/>
        <w:rPr>
          <w:rFonts w:ascii="宋体"/>
          <w:szCs w:val="21"/>
        </w:rPr>
      </w:pPr>
      <w:bookmarkStart w:id="92" w:name="_Toc237787569"/>
      <w:r>
        <w:rPr>
          <w:rFonts w:hint="eastAsia" w:ascii="宋体" w:hAnsi="宋体"/>
          <w:szCs w:val="21"/>
        </w:rPr>
        <w:t>内外层信封均应</w:t>
      </w:r>
      <w:bookmarkEnd w:id="92"/>
      <w:r>
        <w:rPr>
          <w:rFonts w:hint="eastAsia" w:ascii="宋体" w:hAnsi="宋体" w:cs="宋体"/>
          <w:szCs w:val="21"/>
        </w:rPr>
        <w:t>：</w:t>
      </w:r>
    </w:p>
    <w:p>
      <w:pPr>
        <w:widowControl/>
        <w:numPr>
          <w:ilvl w:val="2"/>
          <w:numId w:val="38"/>
        </w:numPr>
        <w:adjustRightInd w:val="0"/>
        <w:snapToGrid w:val="0"/>
        <w:spacing w:line="360" w:lineRule="auto"/>
        <w:jc w:val="left"/>
        <w:rPr>
          <w:rFonts w:ascii="宋体"/>
          <w:szCs w:val="21"/>
        </w:rPr>
      </w:pPr>
      <w:r>
        <w:rPr>
          <w:rFonts w:hint="eastAsia" w:ascii="宋体" w:hAnsi="宋体"/>
          <w:szCs w:val="21"/>
        </w:rPr>
        <w:t>清楚注明递交至投标邀请函中指明的地址；</w:t>
      </w:r>
    </w:p>
    <w:p>
      <w:pPr>
        <w:widowControl/>
        <w:numPr>
          <w:ilvl w:val="2"/>
          <w:numId w:val="38"/>
        </w:numPr>
        <w:tabs>
          <w:tab w:val="clear" w:pos="567"/>
        </w:tabs>
        <w:adjustRightInd w:val="0"/>
        <w:snapToGrid w:val="0"/>
        <w:spacing w:line="360" w:lineRule="auto"/>
        <w:ind w:left="851" w:hanging="851"/>
        <w:jc w:val="left"/>
        <w:rPr>
          <w:rFonts w:ascii="宋体"/>
          <w:szCs w:val="21"/>
        </w:rPr>
      </w:pPr>
      <w:bookmarkStart w:id="93"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3"/>
      <w:bookmarkStart w:id="94" w:name="_Toc237787572"/>
      <w:r>
        <w:rPr>
          <w:rFonts w:hint="eastAsia" w:ascii="宋体" w:hAnsi="宋体"/>
          <w:szCs w:val="21"/>
        </w:rPr>
        <w:t>的字样，并填入投标邀请函中规定的开标日期和时间</w:t>
      </w:r>
      <w:bookmarkEnd w:id="94"/>
      <w:r>
        <w:rPr>
          <w:rFonts w:hint="eastAsia" w:ascii="宋体" w:hAnsi="宋体"/>
          <w:szCs w:val="21"/>
        </w:rPr>
        <w:t>；</w:t>
      </w:r>
    </w:p>
    <w:p>
      <w:pPr>
        <w:widowControl/>
        <w:numPr>
          <w:ilvl w:val="2"/>
          <w:numId w:val="38"/>
        </w:numPr>
        <w:tabs>
          <w:tab w:val="clear" w:pos="567"/>
        </w:tabs>
        <w:adjustRightInd w:val="0"/>
        <w:snapToGrid w:val="0"/>
        <w:spacing w:line="360" w:lineRule="auto"/>
        <w:ind w:left="851" w:hanging="851"/>
        <w:jc w:val="left"/>
        <w:rPr>
          <w:rFonts w:ascii="宋体"/>
          <w:szCs w:val="21"/>
        </w:rPr>
      </w:pPr>
      <w:bookmarkStart w:id="95" w:name="_Toc237787573"/>
      <w:r>
        <w:rPr>
          <w:rFonts w:hint="eastAsia" w:ascii="宋体" w:hAnsi="宋体"/>
          <w:szCs w:val="21"/>
        </w:rPr>
        <w:t>内层信封应写明投标人名称和地址，以便将迟交的投标文件能原封</w:t>
      </w:r>
      <w:bookmarkEnd w:id="95"/>
      <w:bookmarkStart w:id="96" w:name="_Toc237787574"/>
      <w:r>
        <w:rPr>
          <w:rFonts w:hint="eastAsia" w:ascii="宋体" w:hAnsi="宋体"/>
          <w:szCs w:val="21"/>
        </w:rPr>
        <w:t>退回。</w:t>
      </w:r>
      <w:bookmarkEnd w:id="96"/>
    </w:p>
    <w:p>
      <w:pPr>
        <w:widowControl/>
        <w:numPr>
          <w:ilvl w:val="2"/>
          <w:numId w:val="38"/>
        </w:numPr>
        <w:tabs>
          <w:tab w:val="clear" w:pos="567"/>
        </w:tabs>
        <w:adjustRightInd w:val="0"/>
        <w:snapToGrid w:val="0"/>
        <w:spacing w:line="360" w:lineRule="auto"/>
        <w:ind w:left="851" w:hanging="851"/>
        <w:jc w:val="left"/>
        <w:rPr>
          <w:rFonts w:ascii="宋体"/>
          <w:szCs w:val="21"/>
        </w:rPr>
      </w:pPr>
      <w:bookmarkStart w:id="97" w:name="_Toc237787575"/>
      <w:r>
        <w:rPr>
          <w:rFonts w:hint="eastAsia" w:ascii="宋体" w:hAnsi="宋体"/>
          <w:szCs w:val="21"/>
        </w:rPr>
        <w:t>如果外层信封未按本须知的要求加写标记，采购人和采购代理机构</w:t>
      </w:r>
      <w:bookmarkEnd w:id="97"/>
      <w:bookmarkStart w:id="98" w:name="_Toc237787576"/>
      <w:r>
        <w:rPr>
          <w:rFonts w:hint="eastAsia" w:ascii="宋体" w:hAnsi="宋体"/>
          <w:szCs w:val="21"/>
        </w:rPr>
        <w:t>对误投或提前启封概不负责</w:t>
      </w:r>
      <w:bookmarkEnd w:id="98"/>
      <w:r>
        <w:rPr>
          <w:rFonts w:hint="eastAsia" w:ascii="宋体" w:hAnsi="宋体" w:cs="宋体"/>
          <w:szCs w:val="21"/>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投标截止期</w:t>
      </w:r>
    </w:p>
    <w:p>
      <w:pPr>
        <w:numPr>
          <w:ilvl w:val="1"/>
          <w:numId w:val="38"/>
        </w:numPr>
        <w:autoSpaceDE w:val="0"/>
        <w:autoSpaceDN w:val="0"/>
        <w:adjustRightInd w:val="0"/>
        <w:snapToGrid w:val="0"/>
        <w:spacing w:line="360" w:lineRule="auto"/>
        <w:rPr>
          <w:rFonts w:asci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投标文件的修改和撤回、撤销</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8"/>
        </w:numPr>
        <w:autoSpaceDE w:val="0"/>
        <w:autoSpaceDN w:val="0"/>
        <w:adjustRightInd w:val="0"/>
        <w:snapToGrid w:val="0"/>
        <w:spacing w:line="360" w:lineRule="auto"/>
        <w:rPr>
          <w:rFonts w:ascii="宋体" w:cs="宋体"/>
          <w:szCs w:val="21"/>
          <w:lang w:eastAsia="zh-TW"/>
        </w:rPr>
      </w:pPr>
      <w:bookmarkStart w:id="99" w:name="_Toc237787597"/>
      <w:r>
        <w:rPr>
          <w:rFonts w:hint="eastAsia" w:ascii="宋体" w:hAnsi="宋体" w:cs="宋体"/>
          <w:szCs w:val="21"/>
          <w:lang w:eastAsia="zh-TW"/>
        </w:rPr>
        <w:t>从投标截止时间至投标人在投标文件中确定的投标有效期期满这段时间内，投标人不</w:t>
      </w:r>
      <w:bookmarkEnd w:id="99"/>
      <w:bookmarkStart w:id="100"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00"/>
      <w:r>
        <w:rPr>
          <w:rFonts w:hint="eastAsia" w:ascii="宋体" w:hAnsi="宋体" w:cs="宋体"/>
          <w:szCs w:val="21"/>
        </w:rPr>
        <w:t>。</w:t>
      </w:r>
    </w:p>
    <w:p>
      <w:pPr>
        <w:numPr>
          <w:ilvl w:val="0"/>
          <w:numId w:val="37"/>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bookmarkStart w:id="101" w:name="_Toc438223024"/>
      <w:bookmarkStart w:id="102" w:name="_Toc435542349"/>
      <w:r>
        <w:rPr>
          <w:rFonts w:hint="eastAsia" w:ascii="宋体" w:hAnsi="宋体"/>
          <w:b/>
          <w:sz w:val="28"/>
          <w:szCs w:val="28"/>
          <w:lang w:eastAsia="zh-TW"/>
        </w:rPr>
        <w:t>开标与评标</w:t>
      </w:r>
      <w:bookmarkEnd w:id="101"/>
      <w:bookmarkEnd w:id="102"/>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开标</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评标委员会</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评标委员会中，同一任职单位评审专家超过二名的；</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年内与供应商存在劳动关系；</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年内担任供应商的董事、监事；</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参加采购活动前</w:t>
      </w:r>
      <w:r>
        <w:rPr>
          <w:rFonts w:ascii="宋体" w:hAnsi="宋体" w:cs="宋体"/>
          <w:szCs w:val="21"/>
          <w:lang w:eastAsia="zh-TW"/>
        </w:rPr>
        <w:t>3</w:t>
      </w:r>
      <w:r>
        <w:rPr>
          <w:rFonts w:hint="eastAsia" w:ascii="宋体" w:hAnsi="宋体" w:cs="宋体"/>
          <w:szCs w:val="21"/>
          <w:lang w:eastAsia="zh-TW"/>
        </w:rPr>
        <w:t>年内是供应商的控股股东或者实际控制人；</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8"/>
        </w:numPr>
        <w:tabs>
          <w:tab w:val="left" w:pos="851"/>
        </w:tabs>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8"/>
        </w:numPr>
        <w:autoSpaceDE w:val="0"/>
        <w:autoSpaceDN w:val="0"/>
        <w:adjustRightInd w:val="0"/>
        <w:snapToGrid w:val="0"/>
        <w:spacing w:line="360" w:lineRule="auto"/>
        <w:rPr>
          <w:rFonts w:ascii="宋体" w:cs="宋体"/>
          <w:szCs w:val="21"/>
          <w:lang w:eastAsia="zh-TW"/>
        </w:rPr>
      </w:pPr>
      <w:bookmarkStart w:id="103"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3"/>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评标方法</w:t>
      </w:r>
    </w:p>
    <w:p>
      <w:pPr>
        <w:numPr>
          <w:ilvl w:val="1"/>
          <w:numId w:val="38"/>
        </w:numPr>
        <w:autoSpaceDE w:val="0"/>
        <w:autoSpaceDN w:val="0"/>
        <w:adjustRightInd w:val="0"/>
        <w:snapToGrid w:val="0"/>
        <w:spacing w:line="360" w:lineRule="auto"/>
        <w:rPr>
          <w:rFonts w:ascii="宋体"/>
          <w:szCs w:val="21"/>
        </w:rPr>
      </w:pPr>
      <w:bookmarkStart w:id="104"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4"/>
    </w:p>
    <w:p>
      <w:pPr>
        <w:numPr>
          <w:ilvl w:val="1"/>
          <w:numId w:val="38"/>
        </w:numPr>
        <w:autoSpaceDE w:val="0"/>
        <w:autoSpaceDN w:val="0"/>
        <w:adjustRightInd w:val="0"/>
        <w:snapToGrid w:val="0"/>
        <w:spacing w:line="360" w:lineRule="auto"/>
        <w:rPr>
          <w:rFonts w:asci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8"/>
        </w:numPr>
        <w:adjustRightInd w:val="0"/>
        <w:snapToGrid w:val="0"/>
        <w:spacing w:line="360" w:lineRule="auto"/>
        <w:jc w:val="left"/>
        <w:rPr>
          <w:rFonts w:asci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8"/>
        </w:numPr>
        <w:adjustRightInd w:val="0"/>
        <w:snapToGrid w:val="0"/>
        <w:spacing w:line="360" w:lineRule="auto"/>
        <w:jc w:val="left"/>
        <w:rPr>
          <w:rFonts w:asci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投标文件的初审</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开标时，投标文件中开标一览表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内容与投标文件中明细表内容不一致的，以开标一览表</w:t>
      </w:r>
      <w:r>
        <w:rPr>
          <w:rFonts w:ascii="宋体" w:hAnsi="宋体" w:cs="宋体"/>
          <w:szCs w:val="21"/>
          <w:lang w:eastAsia="zh-TW"/>
        </w:rPr>
        <w:t>(</w:t>
      </w:r>
      <w:r>
        <w:rPr>
          <w:rFonts w:hint="eastAsia" w:ascii="宋体" w:hAnsi="宋体" w:cs="宋体"/>
          <w:szCs w:val="21"/>
          <w:lang w:eastAsia="zh-TW"/>
        </w:rPr>
        <w:t>报价表</w:t>
      </w:r>
      <w:r>
        <w:rPr>
          <w:rFonts w:ascii="宋体" w:hAnsi="宋体" w:cs="宋体"/>
          <w:szCs w:val="21"/>
          <w:lang w:eastAsia="zh-TW"/>
        </w:rPr>
        <w:t>)</w:t>
      </w:r>
      <w:r>
        <w:rPr>
          <w:rFonts w:hint="eastAsia" w:ascii="宋体" w:hAnsi="宋体" w:cs="宋体"/>
          <w:szCs w:val="21"/>
          <w:lang w:eastAsia="zh-TW"/>
        </w:rPr>
        <w:t>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8"/>
        </w:numPr>
        <w:autoSpaceDE w:val="0"/>
        <w:autoSpaceDN w:val="0"/>
        <w:adjustRightInd w:val="0"/>
        <w:snapToGrid w:val="0"/>
        <w:spacing w:line="360" w:lineRule="auto"/>
        <w:rPr>
          <w:rFonts w:asci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8"/>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8"/>
        </w:numPr>
        <w:tabs>
          <w:tab w:val="left" w:pos="851"/>
        </w:tabs>
        <w:autoSpaceDE w:val="0"/>
        <w:autoSpaceDN w:val="0"/>
        <w:adjustRightInd w:val="0"/>
        <w:snapToGrid w:val="0"/>
        <w:spacing w:line="360" w:lineRule="auto"/>
        <w:ind w:left="851" w:hanging="851"/>
        <w:rPr>
          <w:rFonts w:asci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投标文件的澄清</w:t>
      </w:r>
    </w:p>
    <w:p>
      <w:pPr>
        <w:spacing w:line="440" w:lineRule="exact"/>
        <w:rPr>
          <w:rFonts w:ascii="宋体" w:cs="黑体"/>
          <w:b/>
          <w:bCs/>
          <w:szCs w:val="21"/>
        </w:rPr>
      </w:pPr>
      <w:r>
        <w:rPr>
          <w:rFonts w:ascii="宋体" w:hAnsi="宋体" w:cs="宋体"/>
          <w:szCs w:val="21"/>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投标人的澄清文件是其投标文件的组成部分。</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投标文件详细评价</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w:t>
      </w:r>
      <w:r>
        <w:rPr>
          <w:rFonts w:ascii="宋体" w:hAnsi="宋体" w:cs="宋体"/>
          <w:b/>
          <w:szCs w:val="21"/>
        </w:rPr>
        <w:t xml:space="preserve"> </w:t>
      </w:r>
      <w:r>
        <w:rPr>
          <w:rFonts w:hint="eastAsia" w:ascii="宋体" w:hAnsi="宋体" w:cs="宋体"/>
          <w:b/>
          <w:szCs w:val="21"/>
        </w:rPr>
        <w:t>评分体系与标准”</w:t>
      </w:r>
      <w:r>
        <w:rPr>
          <w:rFonts w:hint="eastAsia" w:ascii="宋体" w:hAnsi="宋体" w:cs="宋体"/>
          <w:szCs w:val="21"/>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授标与定标原则</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采用综合评分法的，按评审后得分由高到低顺序排列，评标总得分相同的，按下列顺序比较确定：（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w:t>
      </w:r>
      <w:r>
        <w:rPr>
          <w:rFonts w:ascii="宋体" w:hAnsi="宋体"/>
          <w:szCs w:val="21"/>
        </w:rPr>
        <w:t>3</w:t>
      </w:r>
      <w:r>
        <w:rPr>
          <w:rFonts w:hint="eastAsia" w:ascii="宋体" w:hAnsi="宋体"/>
          <w:szCs w:val="21"/>
        </w:rPr>
        <w:t>）投标报价（由低到高）；（</w:t>
      </w:r>
      <w:r>
        <w:rPr>
          <w:rFonts w:ascii="宋体" w:hAnsi="宋体"/>
          <w:szCs w:val="21"/>
        </w:rPr>
        <w:t>4</w:t>
      </w:r>
      <w:r>
        <w:rPr>
          <w:rFonts w:hint="eastAsia" w:ascii="宋体" w:hAnsi="宋体"/>
          <w:szCs w:val="21"/>
        </w:rPr>
        <w:t>）技术部分（或技术商务部分）得分（由高到低）；（</w:t>
      </w:r>
      <w:r>
        <w:rPr>
          <w:rFonts w:ascii="宋体" w:hAnsi="宋体"/>
          <w:szCs w:val="21"/>
        </w:rPr>
        <w:t>5</w:t>
      </w:r>
      <w:r>
        <w:rPr>
          <w:rFonts w:hint="eastAsia" w:ascii="宋体" w:hAnsi="宋体"/>
          <w:szCs w:val="21"/>
        </w:rPr>
        <w:t>）技术部分（或技术商务部分）评审项目中分值权重占技术部分（或技术商务部分）总分值权重由高到低的次序（得分由高到低）。除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w:t>
      </w:r>
      <w:r>
        <w:rPr>
          <w:rFonts w:ascii="宋体" w:hAnsi="宋体"/>
          <w:szCs w:val="21"/>
        </w:rPr>
        <w:t>1</w:t>
      </w:r>
      <w:r>
        <w:rPr>
          <w:rFonts w:hint="eastAsia" w:ascii="宋体" w:hAnsi="宋体"/>
          <w:szCs w:val="21"/>
        </w:rPr>
        <w:t>）节能产品；（</w:t>
      </w:r>
      <w:r>
        <w:rPr>
          <w:rFonts w:ascii="宋体" w:hAnsi="宋体"/>
          <w:szCs w:val="21"/>
        </w:rPr>
        <w:t>2</w:t>
      </w:r>
      <w:r>
        <w:rPr>
          <w:rFonts w:hint="eastAsia" w:ascii="宋体" w:hAnsi="宋体"/>
          <w:szCs w:val="21"/>
        </w:rPr>
        <w:t>）环保产品；如以上都相同的，名次由评标委员会抽签确定。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8"/>
        </w:numPr>
        <w:autoSpaceDE w:val="0"/>
        <w:autoSpaceDN w:val="0"/>
        <w:adjustRightInd w:val="0"/>
        <w:snapToGrid w:val="0"/>
        <w:spacing w:line="360" w:lineRule="auto"/>
        <w:rPr>
          <w:rFonts w:ascii="宋体"/>
          <w:b/>
          <w:bCs/>
          <w:szCs w:val="21"/>
        </w:rPr>
      </w:pPr>
      <w:r>
        <w:rPr>
          <w:rFonts w:hint="eastAsia" w:ascii="宋体" w:hAnsi="宋体"/>
          <w:szCs w:val="21"/>
        </w:rPr>
        <w:t>评标委员会提交评标报告和推荐中标意见报采购人确认，采购人在收到评标报告后的法定时间内，按照评标报告中推荐的中标候选人顺序确定中标人，也可以事先授权评标委员会直接确定中标人。确认后采购代理机构将在刊登本项目招标公告的法定媒体上发布中标公告。不在中标名单之列者即为未中标人，采购代理机构不再以其他方式另行通知。</w:t>
      </w:r>
    </w:p>
    <w:p>
      <w:pPr>
        <w:ind w:left="630" w:leftChars="300"/>
        <w:rPr>
          <w:rFonts w:ascii="宋体" w:cs="宋体"/>
          <w:szCs w:val="21"/>
          <w:lang w:eastAsia="zh-TW"/>
        </w:rPr>
      </w:pPr>
      <w:r>
        <w:rPr>
          <w:rFonts w:hint="eastAsia" w:ascii="宋体" w:hAnsi="宋体"/>
          <w:szCs w:val="21"/>
        </w:rPr>
        <w:t>评审结果确定后，采购人根据需要通知评标委员会推荐的第一中标候选人在</w:t>
      </w:r>
      <w:r>
        <w:rPr>
          <w:rFonts w:ascii="宋体" w:hAnsi="宋体"/>
          <w:szCs w:val="21"/>
        </w:rPr>
        <w:t>2</w:t>
      </w:r>
      <w:r>
        <w:rPr>
          <w:rFonts w:hint="eastAsia" w:ascii="宋体" w:hAnsi="宋体"/>
          <w:szCs w:val="21"/>
        </w:rPr>
        <w:t>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8"/>
        </w:numPr>
        <w:autoSpaceDE w:val="0"/>
        <w:autoSpaceDN w:val="0"/>
        <w:adjustRightInd w:val="0"/>
        <w:snapToGrid w:val="0"/>
        <w:spacing w:line="360" w:lineRule="auto"/>
        <w:rPr>
          <w:rFonts w:ascii="宋体"/>
          <w:b/>
          <w:bCs/>
          <w:szCs w:val="21"/>
        </w:rPr>
      </w:pPr>
      <w:r>
        <w:rPr>
          <w:rFonts w:hint="eastAsia" w:ascii="宋体" w:hAnsi="宋体"/>
          <w:szCs w:val="21"/>
        </w:rPr>
        <w:t>按约定提交原件的，报监管部门核实后按虚假应标处理。</w:t>
      </w:r>
    </w:p>
    <w:p>
      <w:pPr>
        <w:numPr>
          <w:ilvl w:val="1"/>
          <w:numId w:val="38"/>
        </w:numPr>
        <w:autoSpaceDE w:val="0"/>
        <w:autoSpaceDN w:val="0"/>
        <w:adjustRightInd w:val="0"/>
        <w:snapToGrid w:val="0"/>
        <w:spacing w:line="360" w:lineRule="auto"/>
        <w:rPr>
          <w:rFonts w:asci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8"/>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szCs w:val="21"/>
        </w:rPr>
        <w:t>废标</w:t>
      </w:r>
    </w:p>
    <w:p>
      <w:pPr>
        <w:numPr>
          <w:ilvl w:val="1"/>
          <w:numId w:val="38"/>
        </w:numPr>
        <w:autoSpaceDE w:val="0"/>
        <w:autoSpaceDN w:val="0"/>
        <w:adjustRightInd w:val="0"/>
        <w:snapToGrid w:val="0"/>
        <w:spacing w:line="360" w:lineRule="auto"/>
        <w:rPr>
          <w:rFonts w:ascii="宋体"/>
          <w:b/>
          <w:szCs w:val="21"/>
        </w:rPr>
      </w:pPr>
      <w:r>
        <w:rPr>
          <w:rFonts w:hint="eastAsia" w:ascii="宋体" w:hAnsi="宋体"/>
          <w:b/>
          <w:szCs w:val="21"/>
        </w:rPr>
        <w:t>在招标采购中，出现下列情形之一的，应予废标。</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符合专业条件的供应商或者对招标文件作实质响应的供应商不足三家的；</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出现影响采购公正的违法、违规行为的；</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投标人的报价均超过了采购预算，采购人不能支付的；</w:t>
      </w:r>
    </w:p>
    <w:p>
      <w:pPr>
        <w:numPr>
          <w:ilvl w:val="2"/>
          <w:numId w:val="38"/>
        </w:numPr>
        <w:tabs>
          <w:tab w:val="left" w:pos="851"/>
        </w:tabs>
        <w:autoSpaceDE w:val="0"/>
        <w:autoSpaceDN w:val="0"/>
        <w:adjustRightInd w:val="0"/>
        <w:snapToGrid w:val="0"/>
        <w:spacing w:line="360" w:lineRule="auto"/>
        <w:rPr>
          <w:rFonts w:ascii="宋体"/>
          <w:szCs w:val="21"/>
        </w:rPr>
      </w:pPr>
      <w:r>
        <w:rPr>
          <w:rFonts w:hint="eastAsia" w:ascii="宋体" w:hAnsi="宋体"/>
          <w:szCs w:val="21"/>
        </w:rPr>
        <w:t>因重大变故，采购任务取消的。</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询问、质疑、投诉</w:t>
      </w:r>
    </w:p>
    <w:p>
      <w:pPr>
        <w:adjustRightInd w:val="0"/>
        <w:snapToGrid w:val="0"/>
        <w:spacing w:line="360" w:lineRule="auto"/>
        <w:jc w:val="left"/>
        <w:rPr>
          <w:rFonts w:ascii="宋体" w:cs="宋体"/>
          <w:bCs/>
          <w:kern w:val="0"/>
          <w:szCs w:val="21"/>
        </w:rPr>
      </w:pPr>
      <w:bookmarkStart w:id="105" w:name="_Toc435542350"/>
      <w:bookmarkStart w:id="106" w:name="_Toc438223025"/>
      <w:r>
        <w:rPr>
          <w:rFonts w:ascii="宋体" w:hAnsi="宋体" w:cs="宋体"/>
          <w:bCs/>
          <w:kern w:val="0"/>
          <w:szCs w:val="21"/>
        </w:rPr>
        <w:t xml:space="preserve"> </w:t>
      </w:r>
      <w:r>
        <w:rPr>
          <w:rFonts w:hint="eastAsia" w:ascii="宋体" w:hAnsi="宋体" w:cs="宋体"/>
          <w:bCs/>
          <w:kern w:val="0"/>
          <w:szCs w:val="21"/>
        </w:rPr>
        <w:t>询问</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供应商对政府采购活动事项（采购文件、采购过程和采购结果）有疑问的，可以向采购人或采购代理机构提出询问，采购人或采购代理机构将及时做出答复，但答复的内容不涉及商业秘密。书面方式询问包括但不限于传真、信函。联系方式见《投标邀请函》中“采购人、采购代理机构的名称、地址和联系方式”。</w:t>
      </w:r>
    </w:p>
    <w:p>
      <w:pPr>
        <w:adjustRightInd w:val="0"/>
        <w:snapToGrid w:val="0"/>
        <w:spacing w:line="360" w:lineRule="auto"/>
        <w:jc w:val="left"/>
        <w:rPr>
          <w:rFonts w:ascii="宋体" w:cs="宋体"/>
          <w:kern w:val="0"/>
          <w:szCs w:val="21"/>
        </w:rPr>
      </w:pPr>
      <w:r>
        <w:rPr>
          <w:rFonts w:ascii="宋体" w:hAnsi="宋体" w:cs="宋体"/>
          <w:kern w:val="0"/>
          <w:szCs w:val="21"/>
        </w:rPr>
        <w:t xml:space="preserve"> </w:t>
      </w:r>
      <w:r>
        <w:rPr>
          <w:rFonts w:hint="eastAsia" w:ascii="宋体" w:hAnsi="宋体" w:cs="宋体"/>
          <w:kern w:val="0"/>
          <w:szCs w:val="21"/>
        </w:rPr>
        <w:t>质疑供应商认为采购文件、采购过程或采购结果使自己的权益受到损害的，以书面形式向采购人或采购代理机构书面提出质疑。质疑应当依法给与答复，并将结果告知有关当事人。</w:t>
      </w:r>
      <w:r>
        <w:rPr>
          <w:rFonts w:hint="eastAsia" w:ascii="宋体" w:hAnsi="宋体" w:cs="宋体"/>
          <w:kern w:val="0"/>
          <w:szCs w:val="21"/>
          <w:lang w:eastAsia="zh-CN"/>
        </w:rPr>
        <w:t>代理</w:t>
      </w:r>
      <w:r>
        <w:rPr>
          <w:rFonts w:hint="eastAsia" w:ascii="宋体" w:hAnsi="宋体" w:cs="宋体"/>
          <w:kern w:val="0"/>
          <w:szCs w:val="21"/>
        </w:rPr>
        <w:t>公司处理质疑的依据是国家相关法律法规以及《广东省政府采购工作规范（试行）》第十一章，程序阐释如下：</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质疑处理遵循公平、公正、规范、高效的原则。</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供应商质疑实行实名制和“谁质疑，谁举证”的原则，质疑应有具体的事项及事实根据。</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质疑应以书面形式在规定时间内一次性全部提出，供应商认为采购文件、采购过程和中标或者成交结果使自己的权益受到损害的，可以在知道或者应知其损益受到损害之日起七个工作日内提出质疑。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供应商质疑应符合下列条件：</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提供质疑的项目名称及其采购编号、质疑供应商的单位名称、详细地址、邮政编码、联系人及联系电话、日期等基本情况。质疑文件必须由法定代表人签署，并加盖单位公章，提交质疑书原件</w:t>
      </w:r>
      <w:r>
        <w:rPr>
          <w:rFonts w:ascii="宋体" w:hAnsi="宋体" w:cs="宋体"/>
          <w:kern w:val="0"/>
          <w:szCs w:val="21"/>
        </w:rPr>
        <w:t>(</w:t>
      </w:r>
      <w:r>
        <w:rPr>
          <w:rFonts w:hint="eastAsia" w:ascii="宋体" w:hAnsi="宋体" w:cs="宋体"/>
          <w:kern w:val="0"/>
          <w:szCs w:val="21"/>
        </w:rPr>
        <w:t>传真件恕不受理</w:t>
      </w:r>
      <w:r>
        <w:rPr>
          <w:rFonts w:ascii="宋体" w:hAnsi="宋体" w:cs="宋体"/>
          <w:kern w:val="0"/>
          <w:szCs w:val="21"/>
        </w:rPr>
        <w:t>)</w:t>
      </w:r>
      <w:r>
        <w:rPr>
          <w:rFonts w:hint="eastAsia" w:ascii="宋体" w:hAnsi="宋体" w:cs="宋体"/>
          <w:kern w:val="0"/>
          <w:szCs w:val="21"/>
        </w:rPr>
        <w:t>。若非法定代表人亲自提交的，则须提供法定代表人授权委托书。</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有质疑的具体事项、请求及理由，并附相关证据材料，所依据的有关法律、法规、规章的名称及条款内容。</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质疑材料中有外文资料的，应一并附上中文译本，并以中文译本为准。</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质疑事项属于有关法律、法规和规章规定处于保密阶段的事项，质疑的当事人应当提供信息来源或有效证据。</w:t>
      </w:r>
    </w:p>
    <w:p>
      <w:pPr>
        <w:adjustRightInd w:val="0"/>
        <w:snapToGrid w:val="0"/>
        <w:spacing w:line="360" w:lineRule="auto"/>
        <w:jc w:val="left"/>
        <w:rPr>
          <w:rFonts w:ascii="宋体" w:cs="宋体"/>
          <w:kern w:val="0"/>
          <w:szCs w:val="21"/>
        </w:rPr>
      </w:pPr>
      <w:r>
        <w:rPr>
          <w:rFonts w:hint="eastAsia" w:ascii="宋体" w:hAnsi="宋体" w:cs="宋体"/>
          <w:kern w:val="0"/>
          <w:szCs w:val="21"/>
        </w:rPr>
        <w:t>（</w:t>
      </w:r>
      <w:r>
        <w:rPr>
          <w:rFonts w:ascii="宋体" w:hAnsi="宋体" w:cs="宋体"/>
          <w:kern w:val="0"/>
          <w:szCs w:val="21"/>
        </w:rPr>
        <w:t>5</w:t>
      </w:r>
      <w:r>
        <w:rPr>
          <w:rFonts w:hint="eastAsia" w:ascii="宋体" w:hAnsi="宋体" w:cs="宋体"/>
          <w:kern w:val="0"/>
          <w:szCs w:val="21"/>
        </w:rPr>
        <w:t>）参与了所质疑项目的政府采购活动。</w:t>
      </w:r>
    </w:p>
    <w:p>
      <w:pPr>
        <w:adjustRightInd w:val="0"/>
        <w:snapToGrid w:val="0"/>
        <w:spacing w:line="360" w:lineRule="auto"/>
        <w:jc w:val="left"/>
        <w:rPr>
          <w:rFonts w:ascii="宋体" w:cs="宋体"/>
          <w:kern w:val="0"/>
          <w:szCs w:val="21"/>
        </w:rPr>
      </w:pPr>
      <w:r>
        <w:rPr>
          <w:rFonts w:hint="eastAsia" w:ascii="宋体" w:hAnsi="宋体" w:cs="宋体"/>
          <w:kern w:val="0"/>
          <w:szCs w:val="21"/>
        </w:rPr>
        <w:t>不符合上述条件的，采购代理机构不予受理。</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采购代理机构受理质疑办理程序：</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采购代理机构应当在收到质疑书原件的当日与质疑人办理签收手续。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先与质疑供应商进行沟通，以消除因误解或对采购规则、程序的不了解而引起的质疑。如供应商对沟通情况满意，撤回了质疑，质疑处理程序终止。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质疑书内容不符合规定的，采购代理机构应以书面形式告知质疑人，质疑人应根据有关规定作出修改，并在约定的期限内提供符合要求的文件，否则视为质疑人放弃质疑。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(4) </w:t>
      </w:r>
      <w:r>
        <w:rPr>
          <w:rFonts w:hint="eastAsia" w:ascii="宋体" w:hAnsi="宋体" w:cs="宋体"/>
          <w:kern w:val="0"/>
          <w:szCs w:val="21"/>
        </w:rPr>
        <w:t>根据“谁主张、谁举证”的原则，对于需经由法定部门调查、侦查或先行作出相关认定的事项，质疑人应当申请具有法定职权的部门查实认定，并将相关结果提交给采购代理机构。</w:t>
      </w:r>
    </w:p>
    <w:p>
      <w:pPr>
        <w:adjustRightInd w:val="0"/>
        <w:snapToGrid w:val="0"/>
        <w:spacing w:line="360" w:lineRule="auto"/>
        <w:jc w:val="left"/>
        <w:rPr>
          <w:rFonts w:ascii="宋体" w:cs="宋体"/>
          <w:kern w:val="0"/>
          <w:szCs w:val="21"/>
        </w:rPr>
      </w:pPr>
      <w:r>
        <w:rPr>
          <w:rFonts w:ascii="宋体" w:hAnsi="宋体" w:cs="宋体"/>
          <w:kern w:val="0"/>
          <w:szCs w:val="21"/>
        </w:rPr>
        <w:t xml:space="preserve">(5) </w:t>
      </w:r>
      <w:r>
        <w:rPr>
          <w:rFonts w:hint="eastAsia" w:ascii="宋体" w:hAnsi="宋体" w:cs="宋体"/>
          <w:kern w:val="0"/>
          <w:szCs w:val="21"/>
        </w:rPr>
        <w:t>处理质疑一般进行书面审查，并可将质疑文件复印件发送给相关当事人；必要时听取各方当事人的陈述和申辩、进行相关调查；组织原评标委员会或谈判小组进行复议，委托专业机构出具鉴定意见或其他专业意见，也可组织听证会进行论证调查。</w:t>
      </w:r>
    </w:p>
    <w:p>
      <w:pPr>
        <w:adjustRightInd w:val="0"/>
        <w:snapToGrid w:val="0"/>
        <w:spacing w:line="360" w:lineRule="auto"/>
        <w:jc w:val="left"/>
        <w:rPr>
          <w:rFonts w:ascii="宋体" w:cs="宋体"/>
          <w:kern w:val="0"/>
          <w:szCs w:val="21"/>
        </w:rPr>
      </w:pPr>
      <w:r>
        <w:rPr>
          <w:rFonts w:ascii="宋体" w:hAnsi="宋体" w:cs="宋体"/>
          <w:kern w:val="0"/>
          <w:szCs w:val="21"/>
        </w:rPr>
        <w:t xml:space="preserve">(6) </w:t>
      </w:r>
      <w:r>
        <w:rPr>
          <w:rFonts w:hint="eastAsia" w:ascii="宋体" w:hAnsi="宋体" w:cs="宋体"/>
          <w:kern w:val="0"/>
          <w:szCs w:val="21"/>
        </w:rPr>
        <w:t>在质疑处理期间，采购代理机构视情形可以依法决定暂停采购活动。</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采购代理机构原则上在质疑受理之日起七个工作日内书面答复质疑供应商。答复函可以直接领取、传真或邮寄方式均视为有效送达。</w:t>
      </w:r>
    </w:p>
    <w:p>
      <w:pPr>
        <w:adjustRightInd w:val="0"/>
        <w:snapToGrid w:val="0"/>
        <w:spacing w:line="360" w:lineRule="auto"/>
        <w:jc w:val="left"/>
        <w:rPr>
          <w:rFonts w:ascii="宋体" w:cs="宋体"/>
          <w:kern w:val="0"/>
          <w:szCs w:val="21"/>
        </w:rPr>
      </w:pPr>
      <w:r>
        <w:rPr>
          <w:rFonts w:ascii="宋体" w:hAnsi="宋体" w:cs="宋体"/>
          <w:kern w:val="0"/>
          <w:szCs w:val="21"/>
        </w:rPr>
        <w:t xml:space="preserve">7 </w:t>
      </w:r>
      <w:r>
        <w:rPr>
          <w:rFonts w:hint="eastAsia" w:ascii="宋体" w:hAnsi="宋体" w:cs="宋体"/>
          <w:kern w:val="0"/>
          <w:szCs w:val="21"/>
        </w:rPr>
        <w:t>供应商向采购代理机构提出质疑后，在质疑处理期限内，不得同时向其他部门提起同一质疑。质疑供应商如已就同一事项提起投诉、提请行政复议或诉讼的，质疑程序终止。</w:t>
      </w:r>
    </w:p>
    <w:p>
      <w:pPr>
        <w:adjustRightInd w:val="0"/>
        <w:snapToGrid w:val="0"/>
        <w:spacing w:line="360" w:lineRule="auto"/>
        <w:jc w:val="left"/>
        <w:rPr>
          <w:rFonts w:ascii="宋体" w:cs="宋体"/>
          <w:kern w:val="0"/>
          <w:szCs w:val="21"/>
        </w:rPr>
      </w:pPr>
      <w:r>
        <w:rPr>
          <w:rFonts w:ascii="宋体" w:hAnsi="宋体" w:cs="宋体"/>
          <w:kern w:val="0"/>
          <w:szCs w:val="21"/>
        </w:rPr>
        <w:t xml:space="preserve">8 </w:t>
      </w:r>
      <w:r>
        <w:rPr>
          <w:rFonts w:hint="eastAsia" w:ascii="宋体" w:hAnsi="宋体" w:cs="宋体"/>
          <w:kern w:val="0"/>
          <w:szCs w:val="21"/>
        </w:rPr>
        <w:t>采购单位、评标专家和相关供应商等当事人应积极配合采购代理机构进行质疑调查，如实反映情况，及时提供证明材料。</w:t>
      </w:r>
    </w:p>
    <w:p>
      <w:pPr>
        <w:adjustRightInd w:val="0"/>
        <w:snapToGrid w:val="0"/>
        <w:spacing w:line="360" w:lineRule="auto"/>
        <w:jc w:val="left"/>
        <w:rPr>
          <w:rFonts w:ascii="宋体" w:cs="宋体"/>
          <w:kern w:val="0"/>
          <w:szCs w:val="21"/>
        </w:rPr>
      </w:pPr>
      <w:r>
        <w:rPr>
          <w:rFonts w:ascii="宋体" w:hAnsi="宋体" w:cs="宋体"/>
          <w:kern w:val="0"/>
          <w:szCs w:val="21"/>
        </w:rPr>
        <w:t xml:space="preserve">9 </w:t>
      </w:r>
      <w:r>
        <w:rPr>
          <w:rFonts w:hint="eastAsia" w:ascii="宋体" w:hAnsi="宋体" w:cs="宋体"/>
          <w:kern w:val="0"/>
          <w:szCs w:val="21"/>
        </w:rPr>
        <w:t>质疑人拒绝配合采购代理机构依法进行调查的，按自动撤回质疑处理；被质疑人在规定时限内，无正当理由未提交相关证据和其他有关材料的，视同放弃说明权利，认可质疑事项。</w:t>
      </w:r>
    </w:p>
    <w:p>
      <w:pPr>
        <w:adjustRightInd w:val="0"/>
        <w:snapToGrid w:val="0"/>
        <w:spacing w:line="360" w:lineRule="auto"/>
        <w:jc w:val="left"/>
        <w:rPr>
          <w:rFonts w:ascii="宋体" w:cs="宋体"/>
          <w:kern w:val="0"/>
          <w:szCs w:val="21"/>
        </w:rPr>
      </w:pPr>
      <w:r>
        <w:rPr>
          <w:rFonts w:ascii="宋体" w:hAnsi="宋体" w:cs="宋体"/>
          <w:kern w:val="0"/>
          <w:szCs w:val="21"/>
        </w:rPr>
        <w:t xml:space="preserve">10 </w:t>
      </w:r>
      <w:r>
        <w:rPr>
          <w:rFonts w:hint="eastAsia" w:ascii="宋体" w:hAnsi="宋体" w:cs="宋体"/>
          <w:kern w:val="0"/>
          <w:szCs w:val="21"/>
        </w:rPr>
        <w:t>质疑供应商有下列情形之一的，属于虚假、恶意质疑：</w:t>
      </w:r>
    </w:p>
    <w:p>
      <w:pPr>
        <w:adjustRightInd w:val="0"/>
        <w:snapToGrid w:val="0"/>
        <w:spacing w:line="360" w:lineRule="auto"/>
        <w:jc w:val="left"/>
        <w:rPr>
          <w:rFonts w:ascii="宋体" w:cs="宋体"/>
          <w:kern w:val="0"/>
          <w:szCs w:val="21"/>
        </w:rPr>
      </w:pPr>
      <w:r>
        <w:rPr>
          <w:rFonts w:ascii="宋体" w:hAnsi="宋体" w:cs="宋体"/>
          <w:kern w:val="0"/>
          <w:szCs w:val="21"/>
        </w:rPr>
        <w:t xml:space="preserve">(1) </w:t>
      </w:r>
      <w:r>
        <w:rPr>
          <w:rFonts w:hint="eastAsia" w:ascii="宋体" w:hAnsi="宋体" w:cs="宋体"/>
          <w:kern w:val="0"/>
          <w:szCs w:val="21"/>
        </w:rPr>
        <w:t>捏造事实或提供虚假证明材料的；</w:t>
      </w:r>
    </w:p>
    <w:p>
      <w:pPr>
        <w:adjustRightInd w:val="0"/>
        <w:snapToGrid w:val="0"/>
        <w:spacing w:line="360" w:lineRule="auto"/>
        <w:jc w:val="left"/>
        <w:rPr>
          <w:rFonts w:ascii="宋体" w:cs="宋体"/>
          <w:kern w:val="0"/>
          <w:szCs w:val="21"/>
        </w:rPr>
      </w:pPr>
      <w:r>
        <w:rPr>
          <w:rFonts w:ascii="宋体" w:hAnsi="宋体" w:cs="宋体"/>
          <w:kern w:val="0"/>
          <w:szCs w:val="21"/>
        </w:rPr>
        <w:t xml:space="preserve">(2) </w:t>
      </w:r>
      <w:r>
        <w:rPr>
          <w:rFonts w:hint="eastAsia" w:ascii="宋体" w:hAnsi="宋体" w:cs="宋体"/>
          <w:kern w:val="0"/>
          <w:szCs w:val="21"/>
        </w:rPr>
        <w:t>假冒他人名义进行质疑的；</w:t>
      </w:r>
    </w:p>
    <w:p>
      <w:pPr>
        <w:adjustRightInd w:val="0"/>
        <w:snapToGrid w:val="0"/>
        <w:spacing w:line="360" w:lineRule="auto"/>
        <w:jc w:val="left"/>
        <w:rPr>
          <w:rFonts w:ascii="宋体" w:cs="宋体"/>
          <w:kern w:val="0"/>
          <w:szCs w:val="21"/>
        </w:rPr>
      </w:pPr>
      <w:r>
        <w:rPr>
          <w:rFonts w:ascii="宋体" w:hAnsi="宋体" w:cs="宋体"/>
          <w:kern w:val="0"/>
          <w:szCs w:val="21"/>
        </w:rPr>
        <w:t xml:space="preserve">(3) </w:t>
      </w:r>
      <w:r>
        <w:rPr>
          <w:rFonts w:hint="eastAsia" w:ascii="宋体" w:hAnsi="宋体" w:cs="宋体"/>
          <w:kern w:val="0"/>
          <w:szCs w:val="21"/>
        </w:rPr>
        <w:t>拒不配合进行有关调查、情节严重的。</w:t>
      </w:r>
    </w:p>
    <w:p>
      <w:pPr>
        <w:adjustRightInd w:val="0"/>
        <w:snapToGrid w:val="0"/>
        <w:spacing w:line="360" w:lineRule="auto"/>
        <w:jc w:val="left"/>
        <w:rPr>
          <w:rFonts w:ascii="宋体" w:cs="宋体"/>
          <w:kern w:val="0"/>
          <w:szCs w:val="21"/>
        </w:rPr>
      </w:pPr>
      <w:r>
        <w:rPr>
          <w:rFonts w:ascii="宋体" w:hAnsi="宋体" w:cs="宋体"/>
          <w:kern w:val="0"/>
          <w:szCs w:val="21"/>
        </w:rPr>
        <w:t xml:space="preserve">11 </w:t>
      </w:r>
      <w:r>
        <w:rPr>
          <w:rFonts w:hint="eastAsia" w:ascii="宋体" w:hAnsi="宋体" w:cs="宋体"/>
          <w:kern w:val="0"/>
          <w:szCs w:val="21"/>
        </w:rPr>
        <w:t>在供应商质疑受理调查期间，相关信息或材料文件的传递，采购代理机构、质疑人、被质疑人以及相关当事人应当采用书面形式，并办理有关签收手续。</w:t>
      </w:r>
    </w:p>
    <w:p>
      <w:pPr>
        <w:adjustRightInd w:val="0"/>
        <w:snapToGrid w:val="0"/>
        <w:spacing w:line="360" w:lineRule="auto"/>
        <w:jc w:val="left"/>
        <w:rPr>
          <w:rFonts w:ascii="宋体" w:cs="宋体"/>
          <w:kern w:val="0"/>
          <w:szCs w:val="21"/>
        </w:rPr>
      </w:pPr>
      <w:r>
        <w:rPr>
          <w:rFonts w:ascii="宋体" w:hAnsi="宋体" w:cs="宋体"/>
          <w:kern w:val="0"/>
          <w:szCs w:val="21"/>
        </w:rPr>
        <w:t xml:space="preserve">12 </w:t>
      </w:r>
      <w:r>
        <w:rPr>
          <w:rFonts w:hint="eastAsia" w:ascii="宋体" w:hAnsi="宋体" w:cs="宋体"/>
          <w:kern w:val="0"/>
          <w:szCs w:val="21"/>
        </w:rPr>
        <w:t>一年内同一供应商同一行业内有三次无效质疑的列入黑名单，并呈报监管部门处理。</w:t>
      </w:r>
    </w:p>
    <w:p>
      <w:pPr>
        <w:numPr>
          <w:ilvl w:val="0"/>
          <w:numId w:val="37"/>
        </w:numPr>
        <w:autoSpaceDE w:val="0"/>
        <w:autoSpaceDN w:val="0"/>
        <w:adjustRightInd w:val="0"/>
        <w:snapToGrid w:val="0"/>
        <w:spacing w:beforeLines="100" w:afterLines="100" w:line="360" w:lineRule="auto"/>
        <w:ind w:left="31680" w:hanging="1012" w:hangingChars="360"/>
        <w:jc w:val="center"/>
        <w:outlineLvl w:val="1"/>
        <w:rPr>
          <w:rFonts w:ascii="宋体"/>
          <w:b/>
          <w:sz w:val="28"/>
          <w:szCs w:val="28"/>
          <w:lang w:eastAsia="zh-TW"/>
        </w:rPr>
      </w:pPr>
      <w:r>
        <w:rPr>
          <w:rFonts w:hint="eastAsia" w:ascii="宋体" w:hAnsi="宋体"/>
          <w:b/>
          <w:sz w:val="28"/>
          <w:szCs w:val="28"/>
          <w:lang w:eastAsia="zh-TW"/>
        </w:rPr>
        <w:t>授予合同</w:t>
      </w:r>
      <w:bookmarkEnd w:id="105"/>
      <w:bookmarkEnd w:id="106"/>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bookmarkStart w:id="107" w:name="_Toc237787628"/>
      <w:r>
        <w:rPr>
          <w:rFonts w:hint="eastAsia" w:ascii="宋体" w:hAnsi="宋体"/>
          <w:b/>
          <w:bCs/>
          <w:szCs w:val="21"/>
        </w:rPr>
        <w:t>中标人的确定</w:t>
      </w:r>
      <w:bookmarkEnd w:id="107"/>
    </w:p>
    <w:p>
      <w:pPr>
        <w:numPr>
          <w:ilvl w:val="1"/>
          <w:numId w:val="38"/>
        </w:numPr>
        <w:autoSpaceDE w:val="0"/>
        <w:autoSpaceDN w:val="0"/>
        <w:adjustRightInd w:val="0"/>
        <w:snapToGrid w:val="0"/>
        <w:spacing w:line="360" w:lineRule="auto"/>
        <w:rPr>
          <w:rFonts w:ascii="宋体" w:cs="宋体"/>
          <w:szCs w:val="21"/>
          <w:lang w:eastAsia="zh-TW"/>
        </w:rPr>
      </w:pPr>
      <w:bookmarkStart w:id="108" w:name="_Toc237787629"/>
      <w:r>
        <w:rPr>
          <w:rFonts w:hint="eastAsia" w:ascii="宋体" w:hAnsi="宋体" w:cs="宋体"/>
          <w:szCs w:val="21"/>
          <w:lang w:eastAsia="zh-TW"/>
        </w:rPr>
        <w:t>采购人根据评标委员会提出的书面评标报告和推荐的中标候选人确定中标人。</w:t>
      </w:r>
      <w:bookmarkEnd w:id="108"/>
      <w:r>
        <w:rPr>
          <w:rFonts w:hint="eastAsia" w:ascii="宋体" w:hAnsi="宋体" w:cs="宋体"/>
          <w:szCs w:val="21"/>
          <w:lang w:eastAsia="zh-TW"/>
        </w:rPr>
        <w:t>采购人也可以授权评标委员会直接确定中标人。</w:t>
      </w:r>
    </w:p>
    <w:p>
      <w:pPr>
        <w:numPr>
          <w:ilvl w:val="1"/>
          <w:numId w:val="38"/>
        </w:numPr>
        <w:autoSpaceDE w:val="0"/>
        <w:autoSpaceDN w:val="0"/>
        <w:adjustRightInd w:val="0"/>
        <w:snapToGrid w:val="0"/>
        <w:spacing w:line="360" w:lineRule="auto"/>
        <w:rPr>
          <w:rFonts w:ascii="宋体" w:cs="宋体"/>
          <w:szCs w:val="21"/>
          <w:lang w:eastAsia="zh-TW"/>
        </w:rPr>
      </w:pPr>
      <w:bookmarkStart w:id="109" w:name="_Toc237787633"/>
      <w:r>
        <w:rPr>
          <w:rFonts w:hint="eastAsia" w:ascii="宋体" w:hAnsi="宋体" w:cs="宋体"/>
          <w:szCs w:val="21"/>
          <w:lang w:eastAsia="zh-TW"/>
        </w:rPr>
        <w:t>确认后采购代理机构将在刊登本项目招标公告的法定媒体上发布中标公告。</w:t>
      </w:r>
      <w:bookmarkEnd w:id="109"/>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中标通知书</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中标公告发布的同时，采购代理机构以书面形式向中标人发出</w:t>
      </w:r>
      <w:bookmarkStart w:id="110"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0"/>
    </w:p>
    <w:p>
      <w:pPr>
        <w:numPr>
          <w:ilvl w:val="1"/>
          <w:numId w:val="38"/>
        </w:numPr>
        <w:autoSpaceDE w:val="0"/>
        <w:autoSpaceDN w:val="0"/>
        <w:adjustRightInd w:val="0"/>
        <w:snapToGrid w:val="0"/>
        <w:spacing w:line="360" w:lineRule="auto"/>
        <w:rPr>
          <w:rFonts w:ascii="宋体" w:cs="宋体"/>
          <w:szCs w:val="21"/>
          <w:lang w:eastAsia="zh-TW"/>
        </w:rPr>
      </w:pPr>
      <w:bookmarkStart w:id="111" w:name="_Toc237787646"/>
      <w:r>
        <w:rPr>
          <w:rFonts w:hint="eastAsia" w:ascii="宋体" w:hAnsi="宋体" w:cs="宋体"/>
          <w:szCs w:val="21"/>
          <w:lang w:eastAsia="zh-TW"/>
        </w:rPr>
        <w:t>《中标通知书》发出后，采购人改变中标结果，或者中标人放弃中标的，均应承担相应的法律责任。</w:t>
      </w:r>
      <w:bookmarkEnd w:id="111"/>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szCs w:val="21"/>
        </w:rPr>
        <w:t>《中标通知书》将作为授予合同资格的合法依据，是合同的一个组成部分。</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合同的订立</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rPr>
        <w:t>招标采购单位不得向中标人提出任何不合理的要求，作为签订合同的条件，不得与中标人私下订立背离合同实质性内容的协议。</w:t>
      </w:r>
      <w:r>
        <w:rPr>
          <w:rFonts w:ascii="宋体" w:hAnsi="宋体" w:cs="宋体"/>
          <w:szCs w:val="21"/>
        </w:rPr>
        <w:t xml:space="preserve"> </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w:t>
      </w:r>
      <w:r>
        <w:rPr>
          <w:rFonts w:ascii="宋体" w:hAnsi="宋体" w:cs="宋体"/>
          <w:szCs w:val="21"/>
        </w:rPr>
        <w:t>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8"/>
        </w:numPr>
        <w:autoSpaceDE w:val="0"/>
        <w:autoSpaceDN w:val="0"/>
        <w:adjustRightInd w:val="0"/>
        <w:snapToGrid w:val="0"/>
        <w:spacing w:line="360" w:lineRule="auto"/>
        <w:rPr>
          <w:rFonts w:asci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合同的履行</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履约保证金</w:t>
      </w:r>
    </w:p>
    <w:p>
      <w:pPr>
        <w:numPr>
          <w:ilvl w:val="1"/>
          <w:numId w:val="38"/>
        </w:numPr>
        <w:autoSpaceDE w:val="0"/>
        <w:autoSpaceDN w:val="0"/>
        <w:adjustRightInd w:val="0"/>
        <w:snapToGrid w:val="0"/>
        <w:spacing w:line="360" w:lineRule="auto"/>
        <w:rPr>
          <w:rFonts w:asci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numPr>
          <w:ilvl w:val="0"/>
          <w:numId w:val="38"/>
        </w:numPr>
        <w:autoSpaceDE w:val="0"/>
        <w:autoSpaceDN w:val="0"/>
        <w:adjustRightInd w:val="0"/>
        <w:snapToGrid w:val="0"/>
        <w:spacing w:line="360" w:lineRule="auto"/>
        <w:ind w:left="31680" w:hanging="449" w:hangingChars="213"/>
        <w:outlineLvl w:val="2"/>
        <w:rPr>
          <w:rFonts w:ascii="宋体"/>
          <w:b/>
          <w:bCs/>
          <w:szCs w:val="21"/>
        </w:rPr>
      </w:pPr>
      <w:r>
        <w:rPr>
          <w:rFonts w:hint="eastAsia" w:ascii="宋体" w:hAnsi="宋体"/>
          <w:b/>
          <w:bCs/>
          <w:szCs w:val="21"/>
        </w:rPr>
        <w:t>招标代理服务费</w:t>
      </w:r>
    </w:p>
    <w:p>
      <w:pPr>
        <w:ind w:firstLine="420" w:firstLineChars="200"/>
        <w:rPr>
          <w:rFonts w:ascii="宋体"/>
          <w:szCs w:val="21"/>
        </w:rPr>
      </w:pPr>
      <w:r>
        <w:rPr>
          <w:rFonts w:hint="eastAsia" w:ascii="宋体" w:hAnsi="宋体"/>
          <w:szCs w:val="21"/>
        </w:rPr>
        <w:t>中标人须向采购代理机构交纳的招标服务费，根据《国家发展改革委关于进一步放开建设项目专业服务价格的通知发改价格》</w:t>
      </w:r>
      <w:r>
        <w:rPr>
          <w:rFonts w:ascii="宋体" w:hAnsi="宋体"/>
          <w:szCs w:val="21"/>
        </w:rPr>
        <w:t>[2015] 299</w:t>
      </w:r>
      <w:r>
        <w:rPr>
          <w:rFonts w:hint="eastAsia" w:ascii="宋体" w:hAnsi="宋体"/>
          <w:szCs w:val="21"/>
        </w:rPr>
        <w:t>号的通知实行市场调节价，本项目的招标服务费执行以下价格；</w:t>
      </w:r>
    </w:p>
    <w:p>
      <w:pPr>
        <w:ind w:firstLine="420" w:firstLineChars="200"/>
        <w:rPr>
          <w:rFonts w:ascii="宋体"/>
          <w:szCs w:val="21"/>
        </w:rPr>
      </w:pPr>
      <w:r>
        <w:rPr>
          <w:rFonts w:ascii="宋体" w:hAnsi="宋体"/>
          <w:szCs w:val="21"/>
        </w:rPr>
        <w:t>(1)</w:t>
      </w:r>
      <w:r>
        <w:rPr>
          <w:rFonts w:ascii="宋体" w:hAnsi="宋体"/>
          <w:szCs w:val="21"/>
        </w:rPr>
        <w:tab/>
      </w:r>
      <w:r>
        <w:rPr>
          <w:rFonts w:hint="eastAsia" w:ascii="宋体" w:hAnsi="宋体"/>
          <w:szCs w:val="21"/>
        </w:rPr>
        <w:t>以预算金额作为收费的计算基数；</w:t>
      </w:r>
    </w:p>
    <w:p>
      <w:pPr>
        <w:ind w:firstLine="420" w:firstLineChars="200"/>
        <w:rPr>
          <w:rFonts w:ascii="宋体"/>
          <w:szCs w:val="21"/>
        </w:rPr>
      </w:pPr>
      <w:r>
        <w:rPr>
          <w:rFonts w:ascii="宋体" w:hAnsi="宋体"/>
          <w:szCs w:val="21"/>
        </w:rPr>
        <w:t>(2)</w:t>
      </w:r>
      <w:r>
        <w:rPr>
          <w:rFonts w:ascii="宋体" w:hAnsi="宋体"/>
          <w:szCs w:val="21"/>
        </w:rPr>
        <w:tab/>
      </w:r>
      <w:r>
        <w:rPr>
          <w:rFonts w:hint="eastAsia" w:ascii="宋体" w:hAnsi="宋体"/>
          <w:szCs w:val="21"/>
        </w:rPr>
        <w:t>预算金额在</w:t>
      </w:r>
      <w:r>
        <w:rPr>
          <w:rFonts w:ascii="宋体" w:hAnsi="宋体"/>
          <w:szCs w:val="21"/>
        </w:rPr>
        <w:t>100</w:t>
      </w:r>
      <w:r>
        <w:rPr>
          <w:rFonts w:hint="eastAsia" w:ascii="宋体" w:hAnsi="宋体"/>
          <w:szCs w:val="21"/>
        </w:rPr>
        <w:t>万以下的，招标服务费按</w:t>
      </w:r>
      <w:r>
        <w:rPr>
          <w:rFonts w:ascii="宋体" w:hAnsi="宋体"/>
          <w:szCs w:val="21"/>
        </w:rPr>
        <w:t>1.5%</w:t>
      </w:r>
      <w:r>
        <w:rPr>
          <w:rFonts w:hint="eastAsia" w:ascii="宋体" w:hAnsi="宋体"/>
          <w:szCs w:val="21"/>
        </w:rPr>
        <w:t>计算；</w:t>
      </w:r>
      <w:r>
        <w:rPr>
          <w:rFonts w:ascii="宋体" w:hAnsi="宋体"/>
          <w:szCs w:val="21"/>
        </w:rPr>
        <w:t>101</w:t>
      </w:r>
      <w:r>
        <w:rPr>
          <w:rFonts w:hint="eastAsia" w:ascii="宋体" w:hAnsi="宋体"/>
          <w:szCs w:val="21"/>
        </w:rPr>
        <w:t>万到</w:t>
      </w:r>
      <w:r>
        <w:rPr>
          <w:rFonts w:ascii="宋体" w:hAnsi="宋体"/>
          <w:szCs w:val="21"/>
        </w:rPr>
        <w:t>500</w:t>
      </w:r>
      <w:r>
        <w:rPr>
          <w:rFonts w:hint="eastAsia" w:ascii="宋体" w:hAnsi="宋体"/>
          <w:szCs w:val="21"/>
        </w:rPr>
        <w:t>万的，按</w:t>
      </w:r>
      <w:r>
        <w:rPr>
          <w:rFonts w:ascii="宋体" w:hAnsi="宋体"/>
          <w:szCs w:val="21"/>
        </w:rPr>
        <w:t>1.2%</w:t>
      </w:r>
      <w:r>
        <w:rPr>
          <w:rFonts w:hint="eastAsia" w:ascii="宋体" w:hAnsi="宋体"/>
          <w:szCs w:val="21"/>
        </w:rPr>
        <w:t>计算；</w:t>
      </w:r>
      <w:r>
        <w:rPr>
          <w:rFonts w:ascii="宋体" w:hAnsi="宋体"/>
          <w:szCs w:val="21"/>
        </w:rPr>
        <w:t>500</w:t>
      </w:r>
      <w:r>
        <w:rPr>
          <w:rFonts w:hint="eastAsia" w:ascii="宋体" w:hAnsi="宋体"/>
          <w:szCs w:val="21"/>
        </w:rPr>
        <w:t>万到</w:t>
      </w:r>
      <w:r>
        <w:rPr>
          <w:rFonts w:ascii="宋体" w:hAnsi="宋体"/>
          <w:szCs w:val="21"/>
        </w:rPr>
        <w:t>1000</w:t>
      </w:r>
      <w:r>
        <w:rPr>
          <w:rFonts w:hint="eastAsia" w:ascii="宋体" w:hAnsi="宋体"/>
          <w:szCs w:val="21"/>
        </w:rPr>
        <w:t>万的，按</w:t>
      </w:r>
      <w:r>
        <w:rPr>
          <w:rFonts w:ascii="宋体" w:hAnsi="宋体"/>
          <w:szCs w:val="21"/>
        </w:rPr>
        <w:t>0.8%</w:t>
      </w:r>
      <w:r>
        <w:rPr>
          <w:rFonts w:hint="eastAsia" w:ascii="宋体" w:hAnsi="宋体"/>
          <w:szCs w:val="21"/>
        </w:rPr>
        <w:t>计算…</w:t>
      </w:r>
    </w:p>
    <w:p>
      <w:pPr>
        <w:ind w:firstLine="420" w:firstLineChars="200"/>
        <w:rPr>
          <w:rFonts w:ascii="宋体"/>
          <w:szCs w:val="21"/>
        </w:rPr>
      </w:pPr>
      <w:r>
        <w:rPr>
          <w:rFonts w:ascii="宋体" w:hAnsi="宋体"/>
          <w:szCs w:val="21"/>
        </w:rPr>
        <w:t>(3)</w:t>
      </w:r>
      <w:r>
        <w:rPr>
          <w:rFonts w:ascii="宋体" w:hAnsi="宋体"/>
          <w:szCs w:val="21"/>
        </w:rPr>
        <w:tab/>
      </w:r>
      <w:r>
        <w:rPr>
          <w:rFonts w:hint="eastAsia" w:ascii="宋体" w:hAnsi="宋体"/>
          <w:szCs w:val="21"/>
        </w:rPr>
        <w:t>招标代理服务收费按差额定率累进法计算。</w:t>
      </w:r>
    </w:p>
    <w:p>
      <w:pPr>
        <w:ind w:firstLine="420" w:firstLineChars="200"/>
        <w:rPr>
          <w:rFonts w:ascii="宋体"/>
          <w:szCs w:val="21"/>
        </w:rPr>
      </w:pPr>
      <w:r>
        <w:rPr>
          <w:rFonts w:ascii="宋体" w:hAnsi="宋体"/>
          <w:szCs w:val="21"/>
        </w:rPr>
        <w:t>(4)</w:t>
      </w:r>
      <w:r>
        <w:rPr>
          <w:rFonts w:ascii="宋体" w:hAnsi="宋体"/>
          <w:szCs w:val="21"/>
        </w:rPr>
        <w:tab/>
      </w:r>
      <w:r>
        <w:rPr>
          <w:rFonts w:hint="eastAsia" w:ascii="宋体" w:hAnsi="宋体"/>
          <w:szCs w:val="21"/>
        </w:rPr>
        <w:t>招标服务费不在投标报价中单列；</w:t>
      </w:r>
    </w:p>
    <w:p>
      <w:pPr>
        <w:ind w:firstLine="420" w:firstLineChars="200"/>
        <w:rPr>
          <w:rFonts w:ascii="宋体"/>
          <w:szCs w:val="21"/>
        </w:rPr>
      </w:pPr>
      <w:r>
        <w:rPr>
          <w:rFonts w:ascii="宋体" w:hAnsi="宋体"/>
          <w:szCs w:val="21"/>
        </w:rPr>
        <w:t>(5)</w:t>
      </w:r>
      <w:r>
        <w:rPr>
          <w:rFonts w:ascii="宋体" w:hAnsi="宋体"/>
          <w:szCs w:val="21"/>
        </w:rPr>
        <w:tab/>
      </w:r>
      <w:r>
        <w:rPr>
          <w:rFonts w:hint="eastAsia" w:ascii="宋体" w:hAnsi="宋体"/>
          <w:szCs w:val="21"/>
        </w:rPr>
        <w:t>招标服务费币种与《中标通知书》的币种相同；</w:t>
      </w:r>
    </w:p>
    <w:p>
      <w:pPr>
        <w:ind w:firstLine="420" w:firstLineChars="200"/>
        <w:rPr>
          <w:rFonts w:ascii="宋体" w:cs="宋体"/>
          <w:szCs w:val="21"/>
        </w:rPr>
      </w:pPr>
      <w:r>
        <w:rPr>
          <w:rFonts w:ascii="宋体" w:hAnsi="宋体"/>
          <w:szCs w:val="21"/>
        </w:rPr>
        <w:t>(6)</w:t>
      </w:r>
      <w:r>
        <w:rPr>
          <w:rFonts w:ascii="宋体" w:hAnsi="宋体"/>
          <w:szCs w:val="21"/>
        </w:rPr>
        <w:tab/>
      </w:r>
      <w:r>
        <w:rPr>
          <w:rFonts w:hint="eastAsia" w:ascii="宋体" w:hAnsi="宋体"/>
          <w:szCs w:val="21"/>
        </w:rPr>
        <w:t>中标人在领取《中标通知书》时，必须按《交纳服务费承诺书》向采购代理机构直接交纳招标服务费。</w:t>
      </w:r>
    </w:p>
    <w:p>
      <w:pPr>
        <w:numPr>
          <w:ilvl w:val="1"/>
          <w:numId w:val="38"/>
        </w:numPr>
        <w:tabs>
          <w:tab w:val="left" w:pos="709"/>
        </w:tabs>
        <w:autoSpaceDE w:val="0"/>
        <w:autoSpaceDN w:val="0"/>
        <w:adjustRightInd w:val="0"/>
        <w:snapToGrid w:val="0"/>
        <w:rPr>
          <w:rFonts w:ascii="宋体" w:cs="宋体"/>
          <w:szCs w:val="21"/>
        </w:rPr>
      </w:pPr>
      <w:r>
        <w:rPr>
          <w:rFonts w:hint="eastAsia" w:ascii="宋体" w:hAnsi="宋体" w:cs="宋体"/>
          <w:szCs w:val="21"/>
        </w:rPr>
        <w:t>经依法取消中标资格的，招标代理服务费不予退还。</w:t>
      </w:r>
    </w:p>
    <w:p>
      <w:pPr>
        <w:spacing w:line="440" w:lineRule="exact"/>
        <w:rPr>
          <w:rFonts w:ascii="宋体" w:cs="宋体"/>
          <w:szCs w:val="21"/>
          <w:lang w:eastAsia="zh-TW"/>
        </w:rPr>
      </w:pPr>
    </w:p>
    <w:p>
      <w:pPr>
        <w:spacing w:line="440" w:lineRule="exact"/>
        <w:rPr>
          <w:rFonts w:ascii="宋体"/>
          <w:sz w:val="24"/>
        </w:rPr>
      </w:pPr>
      <w:r>
        <w:rPr>
          <w:rFonts w:ascii="宋体"/>
          <w:sz w:val="24"/>
        </w:rPr>
        <w:br w:type="page"/>
      </w:r>
    </w:p>
    <w:p>
      <w:pPr>
        <w:numPr>
          <w:ilvl w:val="0"/>
          <w:numId w:val="38"/>
        </w:numPr>
        <w:autoSpaceDE w:val="0"/>
        <w:autoSpaceDN w:val="0"/>
        <w:adjustRightInd w:val="0"/>
        <w:snapToGrid w:val="0"/>
        <w:spacing w:line="360" w:lineRule="auto"/>
        <w:ind w:left="31680" w:hanging="449" w:hangingChars="213"/>
        <w:outlineLvl w:val="2"/>
        <w:rPr>
          <w:rFonts w:ascii="宋体"/>
          <w:b/>
          <w:szCs w:val="21"/>
        </w:rPr>
      </w:pPr>
      <w:r>
        <w:rPr>
          <w:rFonts w:hint="eastAsia" w:ascii="宋体" w:hAnsi="宋体"/>
          <w:b/>
          <w:bCs/>
          <w:szCs w:val="21"/>
        </w:rPr>
        <w:t>询问函、质疑函格式</w:t>
      </w:r>
    </w:p>
    <w:p>
      <w:pPr>
        <w:snapToGrid w:val="0"/>
        <w:spacing w:line="360" w:lineRule="auto"/>
        <w:ind w:firstLine="424" w:firstLineChars="201"/>
        <w:rPr>
          <w:rFonts w:asci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szCs w:val="21"/>
        </w:rPr>
      </w:pPr>
      <w:r>
        <w:rPr>
          <w:rFonts w:ascii="宋体" w:hAnsi="宋体"/>
          <w:bCs/>
          <w:sz w:val="28"/>
        </w:rPr>
        <w:t>1</w:t>
      </w:r>
      <w:r>
        <w:rPr>
          <w:rFonts w:hint="eastAsia" w:ascii="宋体" w:hAnsi="宋体"/>
          <w:bCs/>
          <w:sz w:val="28"/>
        </w:rPr>
        <w:t>：询问函格式</w:t>
      </w:r>
    </w:p>
    <w:p>
      <w:pPr>
        <w:spacing w:afterLines="50"/>
        <w:jc w:val="center"/>
        <w:rPr>
          <w:rFonts w:ascii="宋体"/>
          <w:b/>
          <w:bCs/>
          <w:sz w:val="28"/>
          <w:szCs w:val="28"/>
        </w:rPr>
      </w:pPr>
      <w:r>
        <w:rPr>
          <w:rFonts w:hint="eastAsia" w:ascii="宋体" w:hAnsi="宋体"/>
          <w:b/>
          <w:bCs/>
          <w:sz w:val="28"/>
          <w:szCs w:val="28"/>
        </w:rPr>
        <w:t>询</w:t>
      </w:r>
      <w:r>
        <w:rPr>
          <w:rFonts w:ascii="宋体" w:hAnsi="宋体"/>
          <w:b/>
          <w:bCs/>
          <w:sz w:val="28"/>
          <w:szCs w:val="28"/>
        </w:rPr>
        <w:t xml:space="preserve">  </w:t>
      </w:r>
      <w:r>
        <w:rPr>
          <w:rFonts w:hint="eastAsia" w:ascii="宋体" w:hAnsi="宋体"/>
          <w:b/>
          <w:bCs/>
          <w:sz w:val="28"/>
          <w:szCs w:val="28"/>
        </w:rPr>
        <w:t>问</w:t>
      </w:r>
      <w:r>
        <w:rPr>
          <w:rFonts w:ascii="宋体" w:hAnsi="宋体"/>
          <w:b/>
          <w:bCs/>
          <w:sz w:val="28"/>
          <w:szCs w:val="28"/>
        </w:rPr>
        <w:t xml:space="preserve">  </w:t>
      </w:r>
      <w:r>
        <w:rPr>
          <w:rFonts w:hint="eastAsia" w:ascii="宋体" w:hAnsi="宋体"/>
          <w:b/>
          <w:bCs/>
          <w:sz w:val="28"/>
          <w:szCs w:val="28"/>
        </w:rPr>
        <w:t>函</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szCs w:val="21"/>
        </w:rPr>
      </w:pPr>
      <w:r>
        <w:rPr>
          <w:rFonts w:hint="eastAsia" w:ascii="宋体" w:hAnsi="宋体"/>
          <w:szCs w:val="21"/>
        </w:rPr>
        <w:t>一、</w:t>
      </w:r>
      <w:r>
        <w:rPr>
          <w:rFonts w:ascii="宋体" w:hAnsi="宋体"/>
          <w:szCs w:val="21"/>
        </w:rPr>
        <w:t>_____________________</w:t>
      </w:r>
      <w:r>
        <w:rPr>
          <w:rFonts w:hint="eastAsia" w:ascii="宋体" w:hAnsi="宋体"/>
          <w:szCs w:val="21"/>
        </w:rPr>
        <w:t>（事项一）</w:t>
      </w:r>
      <w:r>
        <w:rPr>
          <w:rFonts w:ascii="宋体"/>
          <w:szCs w:val="21"/>
        </w:rPr>
        <w:tab/>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1</w:t>
      </w:r>
      <w:r>
        <w:rPr>
          <w:rFonts w:hint="eastAsia" w:ascii="宋体" w:hAnsi="宋体"/>
          <w:szCs w:val="21"/>
        </w:rPr>
        <w:t>）</w:t>
      </w:r>
      <w:r>
        <w:rPr>
          <w:rFonts w:ascii="宋体" w:hAnsi="宋体"/>
          <w:szCs w:val="21"/>
        </w:rPr>
        <w:t>____________________</w:t>
      </w:r>
      <w:r>
        <w:rPr>
          <w:rFonts w:hint="eastAsia" w:ascii="宋体" w:hAnsi="宋体"/>
          <w:szCs w:val="21"/>
        </w:rPr>
        <w:t>（问题或条款内容）</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2</w:t>
      </w:r>
      <w:r>
        <w:rPr>
          <w:rFonts w:hint="eastAsia" w:ascii="宋体" w:hAnsi="宋体"/>
          <w:szCs w:val="21"/>
        </w:rPr>
        <w:t>）</w:t>
      </w:r>
      <w:r>
        <w:rPr>
          <w:rFonts w:ascii="宋体" w:hAnsi="宋体"/>
          <w:szCs w:val="21"/>
        </w:rPr>
        <w:t>____________________</w:t>
      </w:r>
      <w:r>
        <w:rPr>
          <w:rFonts w:hint="eastAsia" w:ascii="宋体" w:hAnsi="宋体"/>
          <w:szCs w:val="21"/>
        </w:rPr>
        <w:t>（说明疑问或无法理解原因）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r>
        <w:rPr>
          <w:rFonts w:ascii="宋体" w:hAnsi="宋体"/>
          <w:szCs w:val="21"/>
        </w:rPr>
        <w:t>3</w:t>
      </w:r>
      <w:r>
        <w:rPr>
          <w:rFonts w:hint="eastAsia" w:ascii="宋体" w:hAnsi="宋体"/>
          <w:szCs w:val="21"/>
        </w:rPr>
        <w:t>）</w:t>
      </w:r>
      <w:r>
        <w:rPr>
          <w:rFonts w:ascii="宋体" w:hAnsi="宋体"/>
          <w:szCs w:val="21"/>
        </w:rPr>
        <w:t>____________________</w:t>
      </w:r>
      <w:r>
        <w:rPr>
          <w:rFonts w:hint="eastAsia" w:ascii="宋体" w:hAnsi="宋体"/>
          <w:szCs w:val="21"/>
        </w:rPr>
        <w:t>（建议）</w:t>
      </w:r>
    </w:p>
    <w:p>
      <w:pPr>
        <w:widowControl/>
        <w:tabs>
          <w:tab w:val="left" w:pos="6300"/>
        </w:tabs>
        <w:snapToGrid w:val="0"/>
        <w:spacing w:line="360" w:lineRule="auto"/>
        <w:ind w:firstLine="420" w:firstLineChars="200"/>
        <w:rPr>
          <w:rFonts w:ascii="宋体"/>
          <w:szCs w:val="21"/>
        </w:rPr>
      </w:pPr>
      <w:r>
        <w:rPr>
          <w:rFonts w:hint="eastAsia" w:ascii="宋体" w:hAnsi="宋体"/>
          <w:szCs w:val="21"/>
        </w:rPr>
        <w:t>二、</w:t>
      </w:r>
      <w:r>
        <w:rPr>
          <w:rFonts w:ascii="宋体" w:hAnsi="宋体"/>
          <w:szCs w:val="21"/>
        </w:rPr>
        <w:t>_____________________</w:t>
      </w:r>
      <w:r>
        <w:rPr>
          <w:rFonts w:hint="eastAsia" w:ascii="宋体" w:hAnsi="宋体"/>
          <w:szCs w:val="21"/>
        </w:rPr>
        <w:t>（事项二）</w:t>
      </w:r>
    </w:p>
    <w:p>
      <w:pPr>
        <w:widowControl/>
        <w:tabs>
          <w:tab w:val="left" w:pos="6300"/>
        </w:tabs>
        <w:snapToGrid w:val="0"/>
        <w:spacing w:line="360" w:lineRule="auto"/>
        <w:ind w:firstLine="420" w:firstLineChars="200"/>
        <w:rPr>
          <w:rFonts w:asci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szCs w:val="21"/>
        </w:rPr>
      </w:pPr>
      <w:r>
        <w:rPr>
          <w:rFonts w:hint="eastAsia" w:ascii="宋体" w:hAnsi="宋体"/>
          <w:szCs w:val="21"/>
        </w:rPr>
        <w:t>地址</w:t>
      </w:r>
      <w:r>
        <w:rPr>
          <w:rFonts w:ascii="宋体" w:hAnsi="宋体"/>
          <w:szCs w:val="21"/>
        </w:rPr>
        <w:t>/</w:t>
      </w:r>
      <w:r>
        <w:rPr>
          <w:rFonts w:hint="eastAsia" w:ascii="宋体" w:hAnsi="宋体"/>
          <w:szCs w:val="21"/>
        </w:rPr>
        <w:t>邮编：</w:t>
      </w:r>
    </w:p>
    <w:p>
      <w:pPr>
        <w:widowControl/>
        <w:tabs>
          <w:tab w:val="left" w:pos="6300"/>
        </w:tabs>
        <w:snapToGrid w:val="0"/>
        <w:spacing w:line="360" w:lineRule="auto"/>
        <w:ind w:firstLine="420" w:firstLineChars="200"/>
        <w:rPr>
          <w:rFonts w:ascii="宋体"/>
          <w:szCs w:val="21"/>
        </w:rPr>
      </w:pPr>
      <w:r>
        <w:rPr>
          <w:rFonts w:hint="eastAsia" w:ascii="宋体" w:hAnsi="宋体"/>
          <w:szCs w:val="21"/>
        </w:rPr>
        <w:t>电话</w:t>
      </w:r>
      <w:r>
        <w:rPr>
          <w:rFonts w:ascii="宋体" w:hAnsi="宋体"/>
          <w:szCs w:val="21"/>
        </w:rPr>
        <w:t>/</w:t>
      </w:r>
      <w:r>
        <w:rPr>
          <w:rFonts w:hint="eastAsia" w:ascii="宋体" w:hAnsi="宋体"/>
          <w:szCs w:val="21"/>
        </w:rPr>
        <w:t>传真：</w:t>
      </w:r>
    </w:p>
    <w:p>
      <w:pPr>
        <w:spacing w:line="360" w:lineRule="auto"/>
        <w:ind w:firstLine="420" w:firstLineChars="200"/>
        <w:jc w:val="left"/>
        <w:rPr>
          <w:rFonts w:ascii="宋体"/>
          <w:szCs w:val="21"/>
        </w:rPr>
      </w:pPr>
      <w:r>
        <w:rPr>
          <w:rFonts w:hint="eastAsia" w:ascii="宋体" w:hAnsi="宋体"/>
          <w:szCs w:val="21"/>
        </w:rPr>
        <w:t>年月日</w:t>
      </w:r>
    </w:p>
    <w:p>
      <w:pPr>
        <w:snapToGrid w:val="0"/>
        <w:spacing w:line="360" w:lineRule="auto"/>
        <w:ind w:firstLine="422" w:firstLineChars="201"/>
        <w:rPr>
          <w:rFonts w:ascii="宋体"/>
          <w:szCs w:val="21"/>
        </w:rPr>
      </w:pPr>
    </w:p>
    <w:p>
      <w:pPr>
        <w:spacing w:line="440" w:lineRule="exact"/>
        <w:rPr>
          <w:rFonts w:ascii="宋体"/>
          <w:sz w:val="24"/>
        </w:rPr>
      </w:pPr>
      <w:r>
        <w:rPr>
          <w:rFonts w:ascii="宋体"/>
          <w:sz w:val="24"/>
        </w:rPr>
        <w:br w:type="page"/>
      </w:r>
    </w:p>
    <w:p>
      <w:pPr>
        <w:spacing w:line="440" w:lineRule="exact"/>
        <w:rPr>
          <w:rFonts w:ascii="宋体"/>
          <w:szCs w:val="21"/>
        </w:rPr>
      </w:pPr>
      <w:r>
        <w:rPr>
          <w:rFonts w:ascii="宋体" w:hAnsi="宋体"/>
          <w:bCs/>
          <w:sz w:val="28"/>
        </w:rPr>
        <w:t>2</w:t>
      </w:r>
      <w:r>
        <w:rPr>
          <w:rFonts w:hint="eastAsia" w:ascii="宋体" w:hAnsi="宋体"/>
          <w:bCs/>
          <w:sz w:val="28"/>
        </w:rPr>
        <w:t>：质疑函格式</w:t>
      </w:r>
    </w:p>
    <w:p>
      <w:pPr>
        <w:spacing w:afterLines="50"/>
        <w:jc w:val="center"/>
        <w:rPr>
          <w:rFonts w:ascii="宋体"/>
          <w:b/>
          <w:bCs/>
          <w:sz w:val="28"/>
          <w:szCs w:val="28"/>
        </w:rPr>
      </w:pPr>
      <w:r>
        <w:rPr>
          <w:rFonts w:hint="eastAsia" w:ascii="宋体" w:hAnsi="宋体"/>
          <w:b/>
          <w:bCs/>
          <w:sz w:val="28"/>
          <w:szCs w:val="28"/>
        </w:rPr>
        <w:t>质疑</w:t>
      </w:r>
      <w:r>
        <w:rPr>
          <w:rFonts w:ascii="宋体" w:hAnsi="宋体"/>
          <w:b/>
          <w:bCs/>
          <w:sz w:val="28"/>
          <w:szCs w:val="28"/>
        </w:rPr>
        <w:t xml:space="preserve">  </w:t>
      </w:r>
      <w:r>
        <w:rPr>
          <w:rFonts w:hint="eastAsia" w:ascii="宋体" w:hAnsi="宋体"/>
          <w:b/>
          <w:bCs/>
          <w:sz w:val="28"/>
          <w:szCs w:val="28"/>
        </w:rPr>
        <w:t>函</w:t>
      </w:r>
    </w:p>
    <w:p>
      <w:pPr>
        <w:widowControl/>
        <w:spacing w:line="360" w:lineRule="auto"/>
        <w:jc w:val="center"/>
        <w:rPr>
          <w:rFonts w:ascii="宋体" w:cs="Tahoma"/>
          <w:b/>
          <w:bCs/>
          <w:spacing w:val="10"/>
          <w:szCs w:val="21"/>
        </w:rPr>
      </w:pPr>
      <w:r>
        <w:rPr>
          <w:rFonts w:ascii="宋体" w:hAnsi="宋体" w:cs="Tahoma"/>
          <w:spacing w:val="10"/>
          <w:szCs w:val="21"/>
        </w:rPr>
        <w:t xml:space="preserve"> (</w:t>
      </w:r>
      <w:r>
        <w:rPr>
          <w:rFonts w:hint="eastAsia" w:ascii="宋体" w:hAnsi="宋体" w:cs="Tahoma"/>
          <w:spacing w:val="10"/>
          <w:szCs w:val="21"/>
        </w:rPr>
        <w:t>可根据质疑内容增加或删减</w:t>
      </w:r>
      <w:r>
        <w:rPr>
          <w:rFonts w:ascii="宋体" w:hAnsi="宋体" w:cs="Tahoma"/>
          <w:spacing w:val="10"/>
          <w:szCs w:val="21"/>
        </w:rPr>
        <w:t>)</w:t>
      </w:r>
    </w:p>
    <w:p>
      <w:pPr>
        <w:widowControl/>
        <w:snapToGrid w:val="0"/>
        <w:spacing w:line="360" w:lineRule="auto"/>
        <w:rPr>
          <w:rFonts w:ascii="宋体"/>
          <w:b/>
          <w:szCs w:val="21"/>
        </w:rPr>
      </w:pPr>
      <w:r>
        <w:rPr>
          <w:rFonts w:hint="eastAsia" w:ascii="宋体" w:hAnsi="宋体"/>
          <w:b/>
          <w:szCs w:val="21"/>
        </w:rPr>
        <w:t>广州宝诚招标代理咨询有限公司：</w:t>
      </w:r>
    </w:p>
    <w:p>
      <w:pPr>
        <w:widowControl/>
        <w:snapToGrid w:val="0"/>
        <w:spacing w:line="360" w:lineRule="auto"/>
        <w:ind w:firstLine="420" w:firstLineChars="200"/>
        <w:rPr>
          <w:rFonts w:asci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于年月日组织的政府采购活动。根据《政府采购法》和《政府采购供应商投诉处理办法》等规定，我公司认为</w:t>
      </w:r>
      <w:r>
        <w:rPr>
          <w:rFonts w:ascii="宋体" w:hAnsi="宋体"/>
          <w:szCs w:val="21"/>
          <w:u w:val="single"/>
        </w:rPr>
        <w:t xml:space="preserve"> </w:t>
      </w:r>
      <w:r>
        <w:rPr>
          <w:rFonts w:hint="eastAsia" w:ascii="宋体" w:hAnsi="宋体"/>
          <w:szCs w:val="21"/>
          <w:u w:val="single"/>
        </w:rPr>
        <w:t>（采购项目名称）（采购项目编号：</w:t>
      </w:r>
      <w:r>
        <w:rPr>
          <w:rFonts w:ascii="宋体" w:hAnsi="宋体"/>
          <w:szCs w:val="21"/>
          <w:u w:val="single"/>
        </w:rPr>
        <w:t xml:space="preserve">     </w:t>
      </w:r>
      <w:r>
        <w:rPr>
          <w:rFonts w:hint="eastAsia" w:ascii="宋体" w:hAnsi="宋体"/>
          <w:szCs w:val="21"/>
          <w:u w:val="single"/>
        </w:rPr>
        <w:t>）</w:t>
      </w:r>
      <w:r>
        <w:rPr>
          <w:rFonts w:hint="eastAsia" w:ascii="宋体" w:hAnsi="宋体"/>
          <w:szCs w:val="21"/>
        </w:rPr>
        <w:t>项目的采购活动中，</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ascii="宋体" w:hAnsi="宋体"/>
          <w:szCs w:val="21"/>
          <w:u w:val="single"/>
        </w:rPr>
        <w:t xml:space="preserve"> </w:t>
      </w:r>
      <w:r>
        <w:rPr>
          <w:rFonts w:hint="eastAsia" w:ascii="宋体" w:hAnsi="宋体"/>
          <w:szCs w:val="21"/>
        </w:rPr>
        <w:t>损害了我公司权益，特提出质疑。</w:t>
      </w:r>
    </w:p>
    <w:p>
      <w:pPr>
        <w:widowControl/>
        <w:snapToGrid w:val="0"/>
        <w:spacing w:line="360" w:lineRule="auto"/>
        <w:ind w:firstLine="420" w:firstLineChars="200"/>
        <w:rPr>
          <w:rFonts w:ascii="宋体"/>
          <w:szCs w:val="21"/>
        </w:rPr>
      </w:pPr>
      <w:r>
        <w:rPr>
          <w:rFonts w:hint="eastAsia" w:ascii="宋体" w:hAnsi="宋体"/>
          <w:szCs w:val="21"/>
        </w:rPr>
        <w:t>一、我公司认为项目的</w:t>
      </w:r>
      <w:r>
        <w:rPr>
          <w:rFonts w:hint="eastAsia" w:ascii="宋体" w:hAnsi="宋体"/>
          <w:szCs w:val="21"/>
          <w:u w:val="single"/>
        </w:rPr>
        <w:t>（采购文件、采购过程、中标</w:t>
      </w:r>
      <w:r>
        <w:rPr>
          <w:rFonts w:ascii="宋体" w:hAnsi="宋体"/>
          <w:szCs w:val="21"/>
          <w:u w:val="single"/>
        </w:rPr>
        <w:t>/</w:t>
      </w:r>
      <w:r>
        <w:rPr>
          <w:rFonts w:hint="eastAsia" w:ascii="宋体" w:hAnsi="宋体"/>
          <w:szCs w:val="21"/>
          <w:u w:val="single"/>
        </w:rPr>
        <w:t>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szCs w:val="21"/>
        </w:rPr>
      </w:pPr>
      <w:r>
        <w:rPr>
          <w:rFonts w:hint="eastAsia" w:ascii="宋体" w:hAnsi="宋体"/>
          <w:b/>
          <w:szCs w:val="21"/>
        </w:rPr>
        <w:t>质疑采购文件</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．质疑内容采购文件页，内容“</w:t>
      </w:r>
      <w:r>
        <w:rPr>
          <w:rFonts w:ascii="宋体" w:hAnsi="宋体"/>
          <w:szCs w:val="21"/>
        </w:rPr>
        <w:t xml:space="preserve">  </w:t>
      </w:r>
      <w:r>
        <w:rPr>
          <w:rFonts w:hint="eastAsia" w:ascii="宋体" w:hAnsi="宋体"/>
          <w:szCs w:val="21"/>
        </w:rPr>
        <w:t>”</w:t>
      </w:r>
      <w:r>
        <w:rPr>
          <w:rFonts w:ascii="宋体" w:hAnsi="宋体"/>
          <w:szCs w:val="21"/>
        </w:rPr>
        <w:t xml:space="preserve"> </w:t>
      </w:r>
      <w:r>
        <w:rPr>
          <w:rFonts w:hint="eastAsia" w:ascii="宋体" w:hAnsi="宋体"/>
          <w:szCs w:val="21"/>
        </w:rPr>
        <w:t>损害了我公司权益，</w:t>
      </w:r>
    </w:p>
    <w:p>
      <w:pPr>
        <w:widowControl/>
        <w:snapToGrid w:val="0"/>
        <w:spacing w:line="360" w:lineRule="auto"/>
        <w:ind w:firstLine="735" w:firstLineChars="350"/>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我方请求采购文件做如下修改：</w:t>
      </w:r>
    </w:p>
    <w:p>
      <w:pPr>
        <w:widowControl/>
        <w:spacing w:line="360" w:lineRule="auto"/>
        <w:ind w:firstLine="743" w:firstLineChars="354"/>
        <w:rPr>
          <w:rFonts w:asci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b/>
          <w:szCs w:val="21"/>
        </w:rPr>
      </w:pPr>
      <w:r>
        <w:rPr>
          <w:rFonts w:hint="eastAsia" w:ascii="宋体" w:hAnsi="宋体"/>
          <w:b/>
          <w:szCs w:val="21"/>
        </w:rPr>
        <w:t>质疑采购过程</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．于年月日，在进行的（收取采购文件（样品）、开标、谈判）过程，发生损害了我公司权益的事项，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b/>
          <w:szCs w:val="21"/>
        </w:rPr>
      </w:pPr>
      <w:r>
        <w:rPr>
          <w:rFonts w:hint="eastAsia" w:ascii="宋体" w:hAnsi="宋体"/>
          <w:b/>
          <w:szCs w:val="21"/>
        </w:rPr>
        <w:t>质疑采购结果</w:t>
      </w:r>
    </w:p>
    <w:p>
      <w:pPr>
        <w:widowControl/>
        <w:snapToGrid w:val="0"/>
        <w:spacing w:line="360" w:lineRule="auto"/>
        <w:ind w:firstLine="420" w:firstLineChars="200"/>
        <w:rPr>
          <w:rFonts w:ascii="宋体"/>
          <w:szCs w:val="21"/>
        </w:rPr>
      </w:pPr>
      <w:r>
        <w:rPr>
          <w:rFonts w:ascii="宋体" w:hAnsi="宋体"/>
          <w:szCs w:val="21"/>
        </w:rPr>
        <w:t>1</w:t>
      </w:r>
      <w:r>
        <w:rPr>
          <w:rFonts w:hint="eastAsia" w:ascii="宋体" w:hAnsi="宋体"/>
          <w:szCs w:val="21"/>
        </w:rPr>
        <w:t>．于年月日公布的中标（成交）结果，发生损害了我公司权益的事项，</w:t>
      </w:r>
    </w:p>
    <w:p>
      <w:pPr>
        <w:widowControl/>
        <w:spacing w:line="360" w:lineRule="auto"/>
        <w:ind w:firstLine="743" w:firstLineChars="354"/>
        <w:rPr>
          <w:rFonts w:ascii="宋体"/>
          <w:szCs w:val="21"/>
        </w:rPr>
      </w:pPr>
      <w:r>
        <w:rPr>
          <w:rFonts w:hint="eastAsia" w:ascii="宋体" w:hAnsi="宋体"/>
          <w:szCs w:val="21"/>
        </w:rPr>
        <w:t>事实依据：</w:t>
      </w:r>
      <w:r>
        <w:rPr>
          <w:rFonts w:ascii="宋体" w:hAnsi="宋体"/>
          <w:szCs w:val="21"/>
        </w:rPr>
        <w:t xml:space="preserve"> </w:t>
      </w:r>
      <w:r>
        <w:rPr>
          <w:rFonts w:ascii="宋体" w:hAnsi="宋体"/>
          <w:szCs w:val="21"/>
          <w:u w:val="single"/>
        </w:rPr>
        <w:t xml:space="preserve">                          </w:t>
      </w:r>
      <w:r>
        <w:rPr>
          <w:rFonts w:hint="eastAsia" w:ascii="宋体" w:hAnsi="宋体"/>
          <w:szCs w:val="21"/>
          <w:u w:val="single"/>
        </w:rPr>
        <w:t>（</w:t>
      </w:r>
      <w:r>
        <w:rPr>
          <w:rFonts w:hint="eastAsia" w:ascii="宋体" w:hAnsi="宋体"/>
          <w:szCs w:val="21"/>
        </w:rPr>
        <w:t>证据见附件第页）</w:t>
      </w:r>
    </w:p>
    <w:p>
      <w:pPr>
        <w:widowControl/>
        <w:spacing w:line="360" w:lineRule="auto"/>
        <w:ind w:firstLine="743" w:firstLineChars="354"/>
        <w:rPr>
          <w:rFonts w:ascii="宋体" w:cs="Arial"/>
          <w:szCs w:val="21"/>
        </w:rPr>
      </w:pPr>
      <w:r>
        <w:rPr>
          <w:rFonts w:hint="eastAsia" w:ascii="宋体" w:hAnsi="宋体"/>
          <w:szCs w:val="21"/>
        </w:rPr>
        <w:t>法律依据</w:t>
      </w:r>
      <w:r>
        <w:rPr>
          <w:rFonts w:hint="eastAsia" w:ascii="宋体" w:hAnsi="宋体" w:cs="Arial"/>
          <w:szCs w:val="21"/>
        </w:rPr>
        <w:t>：</w:t>
      </w:r>
    </w:p>
    <w:p>
      <w:pPr>
        <w:widowControl/>
        <w:spacing w:line="360" w:lineRule="auto"/>
        <w:ind w:firstLine="743" w:firstLineChars="354"/>
        <w:rPr>
          <w:rFonts w:ascii="宋体"/>
          <w:szCs w:val="21"/>
          <w:u w:val="single"/>
        </w:rPr>
      </w:pPr>
      <w:r>
        <w:rPr>
          <w:rFonts w:hint="eastAsia" w:ascii="宋体" w:hAnsi="宋体"/>
          <w:szCs w:val="21"/>
        </w:rPr>
        <w:t>我方请求：</w:t>
      </w:r>
    </w:p>
    <w:p>
      <w:pPr>
        <w:widowControl/>
        <w:spacing w:line="360" w:lineRule="auto"/>
        <w:ind w:firstLine="743" w:firstLineChars="354"/>
        <w:rPr>
          <w:rFonts w:asci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szCs w:val="21"/>
        </w:rPr>
      </w:pPr>
    </w:p>
    <w:p>
      <w:pPr>
        <w:widowControl/>
        <w:snapToGrid w:val="0"/>
        <w:spacing w:line="360" w:lineRule="auto"/>
        <w:ind w:firstLine="420" w:firstLineChars="200"/>
        <w:rPr>
          <w:rFonts w:asci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szCs w:val="21"/>
        </w:rPr>
      </w:pPr>
      <w:r>
        <w:rPr>
          <w:rFonts w:hint="eastAsia" w:ascii="宋体" w:hAnsi="宋体"/>
          <w:szCs w:val="21"/>
        </w:rPr>
        <w:t>质疑供应商</w:t>
      </w:r>
      <w:r>
        <w:rPr>
          <w:rFonts w:hint="eastAsia" w:ascii="宋体" w:hAnsi="宋体"/>
          <w:szCs w:val="21"/>
          <w:u w:val="single"/>
        </w:rPr>
        <w:t>：</w:t>
      </w:r>
      <w:r>
        <w:rPr>
          <w:rFonts w:ascii="宋体" w:hAnsi="宋体"/>
          <w:szCs w:val="21"/>
          <w:u w:val="single"/>
        </w:rPr>
        <w:t xml:space="preserve"> </w:t>
      </w:r>
      <w:r>
        <w:rPr>
          <w:rFonts w:hint="eastAsia" w:ascii="宋体" w:hAnsi="宋体"/>
          <w:szCs w:val="21"/>
          <w:u w:val="single"/>
        </w:rPr>
        <w:t>（签章）</w:t>
      </w:r>
      <w:r>
        <w:rPr>
          <w:rFonts w:ascii="宋体" w:hAnsi="宋体"/>
          <w:szCs w:val="21"/>
          <w:u w:val="single"/>
        </w:rPr>
        <w:t xml:space="preserve">  </w:t>
      </w:r>
    </w:p>
    <w:p>
      <w:pPr>
        <w:widowControl/>
        <w:snapToGrid w:val="0"/>
        <w:spacing w:line="360" w:lineRule="auto"/>
        <w:ind w:firstLine="420" w:firstLineChars="200"/>
        <w:rPr>
          <w:rFonts w:ascii="宋体"/>
          <w:szCs w:val="21"/>
        </w:rPr>
      </w:pPr>
      <w:r>
        <w:rPr>
          <w:rFonts w:hint="eastAsia" w:ascii="宋体" w:hAnsi="宋体"/>
          <w:szCs w:val="21"/>
        </w:rPr>
        <w:t>主要负责人</w:t>
      </w:r>
      <w:r>
        <w:rPr>
          <w:rFonts w:ascii="宋体" w:hAnsi="宋体"/>
          <w:szCs w:val="21"/>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szCs w:val="21"/>
        </w:rPr>
      </w:pPr>
      <w:r>
        <w:rPr>
          <w:rFonts w:hint="eastAsia" w:ascii="宋体" w:hAnsi="宋体"/>
          <w:szCs w:val="21"/>
        </w:rPr>
        <w:t>项目联系人：</w:t>
      </w:r>
    </w:p>
    <w:p>
      <w:pPr>
        <w:widowControl/>
        <w:snapToGrid w:val="0"/>
        <w:spacing w:line="360" w:lineRule="auto"/>
        <w:ind w:firstLine="420" w:firstLineChars="200"/>
        <w:rPr>
          <w:rFonts w:ascii="宋体"/>
          <w:szCs w:val="21"/>
          <w:u w:val="single"/>
        </w:rPr>
      </w:pPr>
      <w:r>
        <w:rPr>
          <w:rFonts w:hint="eastAsia" w:ascii="宋体" w:hAnsi="宋体"/>
          <w:szCs w:val="21"/>
        </w:rPr>
        <w:t>地址：</w:t>
      </w:r>
    </w:p>
    <w:p>
      <w:pPr>
        <w:widowControl/>
        <w:snapToGrid w:val="0"/>
        <w:spacing w:line="360" w:lineRule="auto"/>
        <w:ind w:firstLine="420" w:firstLineChars="200"/>
        <w:rPr>
          <w:rFonts w:ascii="宋体"/>
          <w:szCs w:val="21"/>
          <w:u w:val="single"/>
        </w:rPr>
      </w:pPr>
      <w:r>
        <w:rPr>
          <w:rFonts w:hint="eastAsia" w:ascii="宋体" w:hAnsi="宋体"/>
          <w:szCs w:val="21"/>
        </w:rPr>
        <w:t>法定代表人：（签署本人姓名或印盖本人姓名章）</w:t>
      </w:r>
    </w:p>
    <w:p>
      <w:pPr>
        <w:widowControl/>
        <w:snapToGrid w:val="0"/>
        <w:spacing w:line="360" w:lineRule="auto"/>
        <w:ind w:firstLine="420" w:firstLineChars="200"/>
        <w:rPr>
          <w:rFonts w:ascii="宋体"/>
          <w:szCs w:val="21"/>
          <w:u w:val="single"/>
        </w:rPr>
      </w:pPr>
      <w:r>
        <w:rPr>
          <w:rFonts w:hint="eastAsia" w:ascii="宋体" w:hAnsi="宋体"/>
          <w:szCs w:val="21"/>
        </w:rPr>
        <w:t>职位：</w:t>
      </w:r>
    </w:p>
    <w:p>
      <w:pPr>
        <w:widowControl/>
        <w:snapToGrid w:val="0"/>
        <w:spacing w:line="360" w:lineRule="auto"/>
        <w:ind w:firstLine="420" w:firstLineChars="200"/>
        <w:rPr>
          <w:rFonts w:ascii="宋体"/>
          <w:szCs w:val="21"/>
        </w:rPr>
      </w:pPr>
      <w:r>
        <w:rPr>
          <w:rFonts w:hint="eastAsia" w:ascii="宋体" w:hAnsi="宋体"/>
          <w:szCs w:val="21"/>
        </w:rPr>
        <w:t>电话（手机</w:t>
      </w:r>
      <w:r>
        <w:rPr>
          <w:rFonts w:ascii="宋体" w:hAnsi="宋体"/>
          <w:szCs w:val="21"/>
        </w:rPr>
        <w:t>/</w:t>
      </w:r>
      <w:r>
        <w:rPr>
          <w:rFonts w:hint="eastAsia" w:ascii="宋体" w:hAnsi="宋体"/>
          <w:szCs w:val="21"/>
        </w:rPr>
        <w:t>座机）：</w:t>
      </w:r>
    </w:p>
    <w:p>
      <w:pPr>
        <w:widowControl/>
        <w:snapToGrid w:val="0"/>
        <w:spacing w:line="360" w:lineRule="auto"/>
        <w:ind w:firstLine="420" w:firstLineChars="200"/>
        <w:rPr>
          <w:rFonts w:ascii="宋体"/>
          <w:szCs w:val="21"/>
        </w:rPr>
      </w:pPr>
      <w:r>
        <w:rPr>
          <w:rFonts w:hint="eastAsia" w:ascii="宋体" w:hAnsi="宋体"/>
          <w:szCs w:val="21"/>
        </w:rPr>
        <w:t>邮编：</w:t>
      </w:r>
    </w:p>
    <w:p>
      <w:pPr>
        <w:widowControl/>
        <w:snapToGrid w:val="0"/>
        <w:spacing w:line="360" w:lineRule="auto"/>
        <w:ind w:firstLine="420" w:firstLineChars="200"/>
        <w:rPr>
          <w:rFonts w:ascii="宋体"/>
          <w:szCs w:val="21"/>
        </w:rPr>
      </w:pPr>
      <w:r>
        <w:rPr>
          <w:rFonts w:hint="eastAsia" w:ascii="宋体" w:hAnsi="宋体"/>
          <w:szCs w:val="21"/>
        </w:rPr>
        <w:t>电子邮箱：</w:t>
      </w:r>
    </w:p>
    <w:p>
      <w:pPr>
        <w:widowControl/>
        <w:snapToGrid w:val="0"/>
        <w:spacing w:line="360" w:lineRule="auto"/>
        <w:ind w:firstLine="420" w:firstLineChars="200"/>
        <w:rPr>
          <w:rFonts w:ascii="宋体"/>
          <w:szCs w:val="21"/>
          <w:u w:val="single"/>
        </w:rPr>
      </w:pPr>
      <w:r>
        <w:rPr>
          <w:rFonts w:hint="eastAsia" w:ascii="宋体" w:hAnsi="宋体"/>
          <w:szCs w:val="21"/>
        </w:rPr>
        <w:t>传真：</w:t>
      </w:r>
    </w:p>
    <w:p>
      <w:pPr>
        <w:widowControl/>
        <w:snapToGrid w:val="0"/>
        <w:spacing w:line="360" w:lineRule="auto"/>
        <w:ind w:firstLine="420" w:firstLineChars="200"/>
        <w:jc w:val="left"/>
        <w:rPr>
          <w:rFonts w:ascii="宋体"/>
          <w:szCs w:val="21"/>
        </w:rPr>
      </w:pPr>
      <w:r>
        <w:rPr>
          <w:rFonts w:hint="eastAsia" w:ascii="宋体" w:hAnsi="宋体"/>
          <w:szCs w:val="21"/>
        </w:rPr>
        <w:t>年月日</w:t>
      </w:r>
    </w:p>
    <w:p>
      <w:pPr>
        <w:widowControl/>
        <w:snapToGrid w:val="0"/>
        <w:spacing w:line="360" w:lineRule="auto"/>
        <w:ind w:firstLine="420" w:firstLineChars="200"/>
        <w:rPr>
          <w:rFonts w:ascii="宋体"/>
          <w:szCs w:val="21"/>
        </w:rPr>
      </w:pPr>
      <w:r>
        <w:rPr>
          <w:rFonts w:hint="eastAsia" w:ascii="宋体" w:hAnsi="宋体"/>
          <w:szCs w:val="21"/>
        </w:rPr>
        <w:t>备注：</w:t>
      </w:r>
    </w:p>
    <w:p>
      <w:pPr>
        <w:widowControl/>
        <w:numPr>
          <w:ilvl w:val="0"/>
          <w:numId w:val="39"/>
        </w:numPr>
        <w:snapToGrid w:val="0"/>
        <w:spacing w:line="360" w:lineRule="auto"/>
        <w:rPr>
          <w:rFonts w:asci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9"/>
        </w:numPr>
        <w:snapToGrid w:val="0"/>
        <w:spacing w:line="360" w:lineRule="auto"/>
        <w:rPr>
          <w:rFonts w:ascii="宋体"/>
          <w:szCs w:val="21"/>
        </w:rPr>
      </w:pPr>
      <w:r>
        <w:rPr>
          <w:rFonts w:hint="eastAsia" w:ascii="宋体" w:hAnsi="宋体"/>
          <w:szCs w:val="21"/>
        </w:rPr>
        <w:t>供应商质疑、投诉应当有明确的请求和必要的证明材料</w:t>
      </w:r>
      <w:r>
        <w:rPr>
          <w:rFonts w:ascii="宋体" w:hAnsi="宋体"/>
          <w:szCs w:val="21"/>
        </w:rPr>
        <w:t>(</w:t>
      </w:r>
      <w:r>
        <w:rPr>
          <w:rFonts w:hint="eastAsia" w:ascii="宋体" w:hAnsi="宋体"/>
          <w:szCs w:val="21"/>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szCs w:val="21"/>
        </w:rPr>
        <w:t>1</w:t>
      </w:r>
      <w:r>
        <w:rPr>
          <w:rFonts w:hint="eastAsia" w:ascii="宋体" w:hAnsi="宋体"/>
          <w:szCs w:val="21"/>
        </w:rPr>
        <w:t>至</w:t>
      </w:r>
      <w:r>
        <w:rPr>
          <w:rFonts w:ascii="宋体" w:hAnsi="宋体"/>
          <w:szCs w:val="21"/>
        </w:rPr>
        <w:t>3</w:t>
      </w:r>
      <w:r>
        <w:rPr>
          <w:rFonts w:hint="eastAsia" w:ascii="宋体" w:hAnsi="宋体"/>
          <w:szCs w:val="21"/>
        </w:rPr>
        <w:t>年内参加政府采购活动</w:t>
      </w:r>
      <w:r>
        <w:rPr>
          <w:rFonts w:ascii="宋体" w:hAnsi="宋体"/>
          <w:szCs w:val="21"/>
        </w:rPr>
        <w:t>)</w:t>
      </w:r>
      <w:r>
        <w:rPr>
          <w:rFonts w:hint="eastAsia" w:ascii="宋体" w:hAnsi="宋体"/>
          <w:szCs w:val="21"/>
        </w:rPr>
        <w:t>。</w:t>
      </w:r>
    </w:p>
    <w:p>
      <w:pPr>
        <w:widowControl/>
        <w:numPr>
          <w:ilvl w:val="0"/>
          <w:numId w:val="39"/>
        </w:numPr>
        <w:snapToGrid w:val="0"/>
        <w:spacing w:line="360" w:lineRule="auto"/>
        <w:rPr>
          <w:rFonts w:asci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9"/>
        </w:numPr>
        <w:snapToGrid w:val="0"/>
        <w:spacing w:line="360" w:lineRule="auto"/>
        <w:rPr>
          <w:rFonts w:ascii="宋体"/>
          <w:szCs w:val="21"/>
        </w:rPr>
      </w:pPr>
      <w:r>
        <w:rPr>
          <w:rFonts w:hint="eastAsia" w:ascii="宋体" w:hAnsi="宋体"/>
          <w:b/>
          <w:szCs w:val="21"/>
        </w:rPr>
        <w:t>不按上述要求拟写的质疑函，采购代理机构将有可能不予回复。</w:t>
      </w:r>
    </w:p>
    <w:p>
      <w:pPr>
        <w:spacing w:line="440" w:lineRule="exact"/>
        <w:rPr>
          <w:rFonts w:ascii="宋体"/>
          <w:sz w:val="24"/>
        </w:rPr>
      </w:pPr>
    </w:p>
    <w:p>
      <w:pPr>
        <w:rPr>
          <w:rFonts w:ascii="宋体"/>
          <w:spacing w:val="4"/>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Cambria">
    <w:panose1 w:val="02040503050406030204"/>
    <w:charset w:val="00"/>
    <w:family w:val="roman"/>
    <w:pitch w:val="default"/>
    <w:sig w:usb0="A00002EF" w:usb1="4000004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新宋体">
    <w:panose1 w:val="02010609030101010101"/>
    <w:charset w:val="86"/>
    <w:family w:val="modern"/>
    <w:pitch w:val="default"/>
    <w:sig w:usb0="00000003" w:usb1="080E0000" w:usb2="00000000" w:usb3="00000000" w:csb0="00040001" w:csb1="00000000"/>
  </w:font>
  <w:font w:name="SimSun-Identity-H">
    <w:altName w:val="宋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swiss"/>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t xml:space="preserve">http://www.baochengdaili.com/           </w:t>
    </w:r>
    <w:r>
      <w:rPr>
        <w:rFonts w:hint="eastAsia"/>
        <w:lang w:val="en-US" w:eastAsia="zh-CN"/>
      </w:rPr>
      <w:t xml:space="preserve">     </w:t>
    </w:r>
    <w:r>
      <w:t xml:space="preserve">  </w:t>
    </w:r>
    <w:r>
      <w:rPr>
        <w:rFonts w:hint="eastAsia"/>
      </w:rPr>
      <w:t>第</w:t>
    </w:r>
    <w:r>
      <w:rPr>
        <w:rStyle w:val="14"/>
      </w:rPr>
      <w:fldChar w:fldCharType="begin"/>
    </w:r>
    <w:r>
      <w:rPr>
        <w:rStyle w:val="14"/>
      </w:rPr>
      <w:instrText xml:space="preserve"> PAGE </w:instrText>
    </w:r>
    <w:r>
      <w:rPr>
        <w:rStyle w:val="14"/>
      </w:rPr>
      <w:fldChar w:fldCharType="separate"/>
    </w:r>
    <w:r>
      <w:rPr>
        <w:rStyle w:val="14"/>
      </w:rPr>
      <w:t>12</w:t>
    </w:r>
    <w:r>
      <w:rPr>
        <w:rStyle w:val="14"/>
      </w:rPr>
      <w:fldChar w:fldCharType="end"/>
    </w:r>
    <w:r>
      <w:rPr>
        <w:rStyle w:val="14"/>
        <w:rFonts w:hint="eastAsia"/>
      </w:rPr>
      <w:t>页，共</w:t>
    </w:r>
    <w:r>
      <w:rPr>
        <w:rStyle w:val="14"/>
      </w:rPr>
      <w:fldChar w:fldCharType="begin"/>
    </w:r>
    <w:r>
      <w:rPr>
        <w:rStyle w:val="14"/>
      </w:rPr>
      <w:instrText xml:space="preserve"> NUMPAGES </w:instrText>
    </w:r>
    <w:r>
      <w:rPr>
        <w:rStyle w:val="14"/>
      </w:rPr>
      <w:fldChar w:fldCharType="separate"/>
    </w:r>
    <w:r>
      <w:rPr>
        <w:rStyle w:val="14"/>
      </w:rPr>
      <w:t>64</w:t>
    </w:r>
    <w:r>
      <w:rPr>
        <w:rStyle w:val="14"/>
      </w:rPr>
      <w:fldChar w:fldCharType="end"/>
    </w:r>
    <w:r>
      <w:rPr>
        <w:rStyle w:val="14"/>
        <w:rFonts w:hint="eastAsia"/>
      </w:rPr>
      <w:t>页</w:t>
    </w:r>
    <w:r>
      <w:rPr>
        <w:rStyle w:val="14"/>
        <w:rFonts w:hint="eastAsia"/>
        <w:lang w:val="en-US" w:eastAsia="zh-CN"/>
      </w:rPr>
      <w:t xml:space="preserve">                    </w:t>
    </w:r>
    <w:r>
      <w:rPr>
        <w:rFonts w:hint="eastAsia"/>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t xml:space="preserve"> http://www.baochengdaili.com//  </w:t>
    </w:r>
    <w:r>
      <w:rPr>
        <w:rFonts w:hint="eastAsia"/>
        <w:lang w:val="en-US" w:eastAsia="zh-CN"/>
      </w:rPr>
      <w:t xml:space="preserve">             </w:t>
    </w:r>
    <w:r>
      <w:t xml:space="preserve">    </w:t>
    </w:r>
    <w:r>
      <w:rPr>
        <w:rFonts w:hint="eastAsia"/>
      </w:rPr>
      <w:t>第</w:t>
    </w:r>
    <w:r>
      <w:rPr>
        <w:rStyle w:val="14"/>
      </w:rPr>
      <w:fldChar w:fldCharType="begin"/>
    </w:r>
    <w:r>
      <w:rPr>
        <w:rStyle w:val="14"/>
      </w:rPr>
      <w:instrText xml:space="preserve"> PAGE </w:instrText>
    </w:r>
    <w:r>
      <w:rPr>
        <w:rStyle w:val="14"/>
      </w:rPr>
      <w:fldChar w:fldCharType="separate"/>
    </w:r>
    <w:r>
      <w:rPr>
        <w:rStyle w:val="14"/>
      </w:rPr>
      <w:t>1</w:t>
    </w:r>
    <w:r>
      <w:rPr>
        <w:rStyle w:val="14"/>
      </w:rPr>
      <w:fldChar w:fldCharType="end"/>
    </w:r>
    <w:r>
      <w:rPr>
        <w:rStyle w:val="14"/>
        <w:rFonts w:hint="eastAsia"/>
      </w:rPr>
      <w:t>页，共</w:t>
    </w:r>
    <w:r>
      <w:rPr>
        <w:rStyle w:val="14"/>
      </w:rPr>
      <w:fldChar w:fldCharType="begin"/>
    </w:r>
    <w:r>
      <w:rPr>
        <w:rStyle w:val="14"/>
      </w:rPr>
      <w:instrText xml:space="preserve"> NUMPAGES </w:instrText>
    </w:r>
    <w:r>
      <w:rPr>
        <w:rStyle w:val="14"/>
      </w:rPr>
      <w:fldChar w:fldCharType="separate"/>
    </w:r>
    <w:r>
      <w:rPr>
        <w:rStyle w:val="14"/>
      </w:rPr>
      <w:t>64</w:t>
    </w:r>
    <w:r>
      <w:rPr>
        <w:rStyle w:val="14"/>
      </w:rPr>
      <w:fldChar w:fldCharType="end"/>
    </w:r>
    <w:r>
      <w:rPr>
        <w:rStyle w:val="14"/>
        <w:rFonts w:hint="eastAsia"/>
      </w:rPr>
      <w:t>页</w:t>
    </w:r>
    <w:r>
      <w:rPr>
        <w:rStyle w:val="14"/>
        <w:rFonts w:hint="eastAsia"/>
        <w:lang w:val="en-US" w:eastAsia="zh-CN"/>
      </w:rPr>
      <w:t xml:space="preserve">                  </w:t>
    </w:r>
    <w:r>
      <w:rPr>
        <w:rFonts w:hint="eastAsia"/>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rPr>
        <w:rFonts w:ascii="宋体"/>
        <w:bCs/>
      </w:rPr>
    </w:pPr>
    <w:r>
      <w:rPr>
        <w:rFonts w:hint="eastAsia" w:ascii="宋体" w:hAnsi="宋体"/>
        <w:bCs/>
      </w:rPr>
      <w:t>项目名称：</w:t>
    </w:r>
    <w:r>
      <w:rPr>
        <w:rFonts w:hint="eastAsia" w:ascii="宋体" w:hAnsi="宋体"/>
        <w:bCs/>
        <w:lang w:eastAsia="zh-CN"/>
      </w:rPr>
      <w:t>购置绿化养护作业车辆项目</w:t>
    </w:r>
    <w:r>
      <w:rPr>
        <w:rFonts w:ascii="宋体" w:hAnsi="宋体"/>
        <w:bCs/>
      </w:rPr>
      <w:t xml:space="preserve">                                          </w:t>
    </w:r>
    <w:r>
      <w:rPr>
        <w:rFonts w:hint="eastAsia" w:ascii="宋体" w:hAnsi="宋体"/>
        <w:bCs/>
      </w:rPr>
      <w:t>项目编号：</w:t>
    </w:r>
    <w:r>
      <w:rPr>
        <w:rFonts w:ascii="宋体" w:hAnsi="宋体"/>
        <w:bCs/>
      </w:rPr>
      <w:t>GZBC18HG06003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261AAF"/>
    <w:multiLevelType w:val="singleLevel"/>
    <w:tmpl w:val="A4261AAF"/>
    <w:lvl w:ilvl="0" w:tentative="0">
      <w:start w:val="8"/>
      <w:numFmt w:val="decimal"/>
      <w:suff w:val="nothing"/>
      <w:lvlText w:val="%1、"/>
      <w:lvlJc w:val="left"/>
      <w:rPr>
        <w:rFonts w:cs="Times New Roman"/>
      </w:rPr>
    </w:lvl>
  </w:abstractNum>
  <w:abstractNum w:abstractNumId="1">
    <w:nsid w:val="EE25BABD"/>
    <w:multiLevelType w:val="singleLevel"/>
    <w:tmpl w:val="EE25BABD"/>
    <w:lvl w:ilvl="0" w:tentative="0">
      <w:start w:val="1"/>
      <w:numFmt w:val="decimal"/>
      <w:suff w:val="space"/>
      <w:lvlText w:val="%1."/>
      <w:lvlJc w:val="left"/>
      <w:rPr>
        <w:rFonts w:cs="Times New Roman"/>
      </w:rPr>
    </w:lvl>
  </w:abstractNum>
  <w:abstractNum w:abstractNumId="2">
    <w:nsid w:val="00000012"/>
    <w:multiLevelType w:val="multilevel"/>
    <w:tmpl w:val="00000012"/>
    <w:lvl w:ilvl="0" w:tentative="0">
      <w:start w:val="1"/>
      <w:numFmt w:val="japaneseCounting"/>
      <w:lvlText w:val="%1、"/>
      <w:lvlJc w:val="left"/>
      <w:pPr>
        <w:ind w:left="360" w:hanging="36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
    <w:nsid w:val="02453450"/>
    <w:multiLevelType w:val="multilevel"/>
    <w:tmpl w:val="0245345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0F2361DD"/>
    <w:multiLevelType w:val="multilevel"/>
    <w:tmpl w:val="0F2361DD"/>
    <w:lvl w:ilvl="0" w:tentative="0">
      <w:start w:val="1"/>
      <w:numFmt w:val="decimal"/>
      <w:lvlText w:val="%1."/>
      <w:lvlJc w:val="left"/>
      <w:pPr>
        <w:ind w:left="420" w:hanging="420"/>
      </w:pPr>
      <w:rPr>
        <w:rFonts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5">
    <w:nsid w:val="235A68BF"/>
    <w:multiLevelType w:val="multilevel"/>
    <w:tmpl w:val="235A68BF"/>
    <w:lvl w:ilvl="0" w:tentative="0">
      <w:start w:val="2"/>
      <w:numFmt w:val="decimal"/>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6">
    <w:nsid w:val="24212C01"/>
    <w:multiLevelType w:val="multilevel"/>
    <w:tmpl w:val="24212C01"/>
    <w:lvl w:ilvl="0" w:tentative="0">
      <w:start w:val="1"/>
      <w:numFmt w:val="chineseCountingThousand"/>
      <w:lvlText w:val="%1、"/>
      <w:lvlJc w:val="left"/>
      <w:pPr>
        <w:tabs>
          <w:tab w:val="left" w:pos="420"/>
        </w:tabs>
        <w:ind w:left="420" w:hanging="420"/>
      </w:pPr>
      <w:rPr>
        <w:rFonts w:hint="eastAsia" w:cs="Times New Roman"/>
      </w:rPr>
    </w:lvl>
    <w:lvl w:ilvl="1" w:tentative="0">
      <w:start w:val="1"/>
      <w:numFmt w:val="decimal"/>
      <w:lvlText w:val="%2."/>
      <w:lvlJc w:val="left"/>
      <w:pPr>
        <w:tabs>
          <w:tab w:val="left" w:pos="840"/>
        </w:tabs>
        <w:ind w:left="840" w:hanging="420"/>
      </w:pPr>
      <w:rPr>
        <w:rFonts w:hint="eastAsia" w:ascii="宋体" w:hAnsi="宋体" w:eastAsia="宋体" w:cs="Times New Roman"/>
        <w:b w:val="0"/>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7">
    <w:nsid w:val="2478586B"/>
    <w:multiLevelType w:val="multilevel"/>
    <w:tmpl w:val="2478586B"/>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8">
    <w:nsid w:val="26324057"/>
    <w:multiLevelType w:val="singleLevel"/>
    <w:tmpl w:val="26324057"/>
    <w:lvl w:ilvl="0" w:tentative="0">
      <w:start w:val="1"/>
      <w:numFmt w:val="lowerLetter"/>
      <w:suff w:val="nothing"/>
      <w:lvlText w:val="%1、"/>
      <w:lvlJc w:val="left"/>
    </w:lvl>
  </w:abstractNum>
  <w:abstractNum w:abstractNumId="9">
    <w:nsid w:val="27843FAB"/>
    <w:multiLevelType w:val="multilevel"/>
    <w:tmpl w:val="27843FAB"/>
    <w:lvl w:ilvl="0" w:tentative="0">
      <w:start w:val="1"/>
      <w:numFmt w:val="decimal"/>
      <w:lvlText w:val="%1)"/>
      <w:lvlJc w:val="left"/>
      <w:pPr>
        <w:ind w:left="845" w:hanging="425"/>
      </w:pPr>
      <w:rPr>
        <w:rFonts w:hint="eastAsia" w:cs="Times New Roman"/>
        <w:b w:val="0"/>
      </w:rPr>
    </w:lvl>
    <w:lvl w:ilvl="1" w:tentative="0">
      <w:start w:val="1"/>
      <w:numFmt w:val="decimal"/>
      <w:lvlText w:val="%1.%2."/>
      <w:lvlJc w:val="left"/>
      <w:pPr>
        <w:ind w:left="987" w:hanging="567"/>
      </w:pPr>
      <w:rPr>
        <w:rFonts w:ascii="宋体" w:hAnsi="宋体" w:eastAsia="宋体" w:cs="Times New Roman"/>
      </w:rPr>
    </w:lvl>
    <w:lvl w:ilvl="2" w:tentative="0">
      <w:start w:val="1"/>
      <w:numFmt w:val="decimal"/>
      <w:lvlText w:val="%1.%2.%3."/>
      <w:lvlJc w:val="left"/>
      <w:pPr>
        <w:ind w:left="1129" w:hanging="709"/>
      </w:pPr>
      <w:rPr>
        <w:rFonts w:ascii="宋体" w:hAnsi="宋体" w:eastAsia="宋体" w:cs="Times New Roman"/>
      </w:rPr>
    </w:lvl>
    <w:lvl w:ilvl="3" w:tentative="0">
      <w:start w:val="1"/>
      <w:numFmt w:val="decimal"/>
      <w:lvlText w:val="%1.%2.%3.%4."/>
      <w:lvlJc w:val="left"/>
      <w:pPr>
        <w:ind w:left="1271" w:hanging="851"/>
      </w:pPr>
      <w:rPr>
        <w:rFonts w:cs="Times New Roman"/>
      </w:rPr>
    </w:lvl>
    <w:lvl w:ilvl="4" w:tentative="0">
      <w:start w:val="1"/>
      <w:numFmt w:val="decimal"/>
      <w:lvlText w:val="%1.%2.%3.%4.%5."/>
      <w:lvlJc w:val="left"/>
      <w:pPr>
        <w:ind w:left="1412" w:hanging="992"/>
      </w:pPr>
      <w:rPr>
        <w:rFonts w:cs="Times New Roman"/>
      </w:rPr>
    </w:lvl>
    <w:lvl w:ilvl="5" w:tentative="0">
      <w:start w:val="1"/>
      <w:numFmt w:val="decimal"/>
      <w:lvlText w:val="%1.%2.%3.%4.%5.%6."/>
      <w:lvlJc w:val="left"/>
      <w:pPr>
        <w:ind w:left="1554" w:hanging="1134"/>
      </w:pPr>
      <w:rPr>
        <w:rFonts w:cs="Times New Roman"/>
      </w:rPr>
    </w:lvl>
    <w:lvl w:ilvl="6" w:tentative="0">
      <w:start w:val="1"/>
      <w:numFmt w:val="decimal"/>
      <w:lvlText w:val="%1.%2.%3.%4.%5.%6.%7."/>
      <w:lvlJc w:val="left"/>
      <w:pPr>
        <w:ind w:left="1696" w:hanging="1276"/>
      </w:pPr>
      <w:rPr>
        <w:rFonts w:cs="Times New Roman"/>
      </w:rPr>
    </w:lvl>
    <w:lvl w:ilvl="7" w:tentative="0">
      <w:start w:val="1"/>
      <w:numFmt w:val="decimal"/>
      <w:lvlText w:val="%1.%2.%3.%4.%5.%6.%7.%8."/>
      <w:lvlJc w:val="left"/>
      <w:pPr>
        <w:ind w:left="1838" w:hanging="1418"/>
      </w:pPr>
      <w:rPr>
        <w:rFonts w:cs="Times New Roman"/>
      </w:rPr>
    </w:lvl>
    <w:lvl w:ilvl="8" w:tentative="0">
      <w:start w:val="1"/>
      <w:numFmt w:val="decimal"/>
      <w:lvlText w:val="%1.%2.%3.%4.%5.%6.%7.%8.%9."/>
      <w:lvlJc w:val="left"/>
      <w:pPr>
        <w:ind w:left="1979" w:hanging="1559"/>
      </w:pPr>
      <w:rPr>
        <w:rFonts w:cs="Times New Roman"/>
      </w:rPr>
    </w:lvl>
  </w:abstractNum>
  <w:abstractNum w:abstractNumId="10">
    <w:nsid w:val="283A6CD1"/>
    <w:multiLevelType w:val="multilevel"/>
    <w:tmpl w:val="283A6CD1"/>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1">
    <w:nsid w:val="295E43D2"/>
    <w:multiLevelType w:val="multilevel"/>
    <w:tmpl w:val="295E43D2"/>
    <w:lvl w:ilvl="0" w:tentative="0">
      <w:start w:val="1"/>
      <w:numFmt w:val="decimal"/>
      <w:lvlText w:val="%1."/>
      <w:lvlJc w:val="left"/>
      <w:pPr>
        <w:ind w:left="420" w:hanging="420"/>
      </w:pPr>
      <w:rPr>
        <w:rFonts w:ascii="宋体" w:hAnsi="宋体" w:eastAsia="宋体" w:cs="Times New Roman"/>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2">
    <w:nsid w:val="2ADD65BE"/>
    <w:multiLevelType w:val="singleLevel"/>
    <w:tmpl w:val="2ADD65BE"/>
    <w:lvl w:ilvl="0" w:tentative="0">
      <w:start w:val="5"/>
      <w:numFmt w:val="decimal"/>
      <w:suff w:val="nothing"/>
      <w:lvlText w:val="%1、"/>
      <w:lvlJc w:val="left"/>
      <w:rPr>
        <w:rFonts w:cs="Times New Roman"/>
      </w:rPr>
    </w:lvl>
  </w:abstractNum>
  <w:abstractNum w:abstractNumId="13">
    <w:nsid w:val="2B9B2704"/>
    <w:multiLevelType w:val="multilevel"/>
    <w:tmpl w:val="2B9B2704"/>
    <w:lvl w:ilvl="0" w:tentative="0">
      <w:start w:val="1"/>
      <w:numFmt w:val="decimal"/>
      <w:lvlText w:val="%1．"/>
      <w:lvlJc w:val="left"/>
      <w:pPr>
        <w:ind w:left="360" w:hanging="360"/>
      </w:pPr>
      <w:rPr>
        <w:rFonts w:hint="default" w:cs="Times New Roman"/>
        <w:b w:val="0"/>
        <w:i w:val="0"/>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4">
    <w:nsid w:val="2D23426E"/>
    <w:multiLevelType w:val="multilevel"/>
    <w:tmpl w:val="2D23426E"/>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5">
    <w:nsid w:val="36D724EB"/>
    <w:multiLevelType w:val="multilevel"/>
    <w:tmpl w:val="36D724EB"/>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16">
    <w:nsid w:val="39287919"/>
    <w:multiLevelType w:val="multilevel"/>
    <w:tmpl w:val="39287919"/>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7">
    <w:nsid w:val="3A8C4C78"/>
    <w:multiLevelType w:val="multilevel"/>
    <w:tmpl w:val="3A8C4C78"/>
    <w:lvl w:ilvl="0" w:tentative="0">
      <w:start w:val="1"/>
      <w:numFmt w:val="decimal"/>
      <w:lvlText w:val="格式%1"/>
      <w:lvlJc w:val="left"/>
      <w:pPr>
        <w:tabs>
          <w:tab w:val="left" w:pos="567"/>
        </w:tabs>
        <w:ind w:left="567" w:hanging="425"/>
      </w:pPr>
      <w:rPr>
        <w:rFonts w:hint="eastAsia" w:ascii="宋体" w:hAnsi="宋体" w:eastAsia="宋体" w:cs="Times New Roman"/>
        <w:b/>
        <w:color w:val="auto"/>
        <w:sz w:val="28"/>
        <w:szCs w:val="28"/>
      </w:rPr>
    </w:lvl>
    <w:lvl w:ilvl="1" w:tentative="0">
      <w:start w:val="1"/>
      <w:numFmt w:val="decimal"/>
      <w:lvlText w:val="%1.%2"/>
      <w:lvlJc w:val="left"/>
      <w:pPr>
        <w:tabs>
          <w:tab w:val="left" w:pos="1134"/>
        </w:tabs>
        <w:ind w:left="1134" w:hanging="567"/>
      </w:pPr>
      <w:rPr>
        <w:rFonts w:hint="eastAsia" w:cs="Times New Roman"/>
      </w:rPr>
    </w:lvl>
    <w:lvl w:ilvl="2" w:tentative="0">
      <w:start w:val="1"/>
      <w:numFmt w:val="decimal"/>
      <w:lvlText w:val="%1.%2.%3"/>
      <w:lvlJc w:val="left"/>
      <w:pPr>
        <w:tabs>
          <w:tab w:val="left" w:pos="1560"/>
        </w:tabs>
        <w:ind w:left="1560" w:hanging="567"/>
      </w:pPr>
      <w:rPr>
        <w:rFonts w:hint="eastAsia" w:cs="Times New Roman"/>
      </w:rPr>
    </w:lvl>
    <w:lvl w:ilvl="3" w:tentative="0">
      <w:start w:val="1"/>
      <w:numFmt w:val="decimal"/>
      <w:lvlText w:val="%1.%2.%3.%4"/>
      <w:lvlJc w:val="left"/>
      <w:pPr>
        <w:tabs>
          <w:tab w:val="left" w:pos="2498"/>
        </w:tabs>
        <w:ind w:left="2126" w:hanging="708"/>
      </w:pPr>
      <w:rPr>
        <w:rFonts w:hint="eastAsia" w:cs="Times New Roman"/>
      </w:rPr>
    </w:lvl>
    <w:lvl w:ilvl="4" w:tentative="0">
      <w:start w:val="1"/>
      <w:numFmt w:val="decimal"/>
      <w:lvlText w:val="%1.%2.%3.%4.%5"/>
      <w:lvlJc w:val="left"/>
      <w:pPr>
        <w:tabs>
          <w:tab w:val="left" w:pos="2923"/>
        </w:tabs>
        <w:ind w:left="2693" w:hanging="850"/>
      </w:pPr>
      <w:rPr>
        <w:rFonts w:hint="eastAsia" w:cs="Times New Roman"/>
      </w:rPr>
    </w:lvl>
    <w:lvl w:ilvl="5" w:tentative="0">
      <w:start w:val="1"/>
      <w:numFmt w:val="decimal"/>
      <w:lvlText w:val="%1.%2.%3.%4.%5.%6"/>
      <w:lvlJc w:val="left"/>
      <w:pPr>
        <w:tabs>
          <w:tab w:val="left" w:pos="3708"/>
        </w:tabs>
        <w:ind w:left="3402" w:hanging="1134"/>
      </w:pPr>
      <w:rPr>
        <w:rFonts w:hint="eastAsia" w:cs="Times New Roman"/>
      </w:rPr>
    </w:lvl>
    <w:lvl w:ilvl="6" w:tentative="0">
      <w:start w:val="1"/>
      <w:numFmt w:val="decimal"/>
      <w:lvlText w:val="%1.%2.%3.%4.%5.%6.%7"/>
      <w:lvlJc w:val="left"/>
      <w:pPr>
        <w:tabs>
          <w:tab w:val="left" w:pos="4133"/>
        </w:tabs>
        <w:ind w:left="3969" w:hanging="1276"/>
      </w:pPr>
      <w:rPr>
        <w:rFonts w:hint="eastAsia" w:cs="Times New Roman"/>
      </w:rPr>
    </w:lvl>
    <w:lvl w:ilvl="7" w:tentative="0">
      <w:start w:val="1"/>
      <w:numFmt w:val="decimal"/>
      <w:lvlText w:val="%1.%2.%3.%4.%5.%6.%7.%8"/>
      <w:lvlJc w:val="left"/>
      <w:pPr>
        <w:tabs>
          <w:tab w:val="left" w:pos="4918"/>
        </w:tabs>
        <w:ind w:left="4536" w:hanging="1418"/>
      </w:pPr>
      <w:rPr>
        <w:rFonts w:hint="eastAsia" w:cs="Times New Roman"/>
      </w:rPr>
    </w:lvl>
    <w:lvl w:ilvl="8" w:tentative="0">
      <w:start w:val="1"/>
      <w:numFmt w:val="decimal"/>
      <w:lvlText w:val="%1.%2.%3.%4.%5.%6.%7.%8.%9"/>
      <w:lvlJc w:val="left"/>
      <w:pPr>
        <w:tabs>
          <w:tab w:val="left" w:pos="5344"/>
        </w:tabs>
        <w:ind w:left="5244" w:hanging="1700"/>
      </w:pPr>
      <w:rPr>
        <w:rFonts w:hint="eastAsia" w:cs="Times New Roman"/>
      </w:rPr>
    </w:lvl>
  </w:abstractNum>
  <w:abstractNum w:abstractNumId="18">
    <w:nsid w:val="3E643B97"/>
    <w:multiLevelType w:val="multilevel"/>
    <w:tmpl w:val="3E643B97"/>
    <w:lvl w:ilvl="0" w:tentative="0">
      <w:start w:val="1"/>
      <w:numFmt w:val="decimal"/>
      <w:lvlText w:val="%1)"/>
      <w:lvlJc w:val="left"/>
      <w:pPr>
        <w:ind w:left="1129" w:hanging="420"/>
      </w:pPr>
      <w:rPr>
        <w:rFonts w:cs="Times New Roman"/>
      </w:rPr>
    </w:lvl>
    <w:lvl w:ilvl="1" w:tentative="0">
      <w:start w:val="1"/>
      <w:numFmt w:val="lowerLetter"/>
      <w:lvlText w:val="%2)"/>
      <w:lvlJc w:val="left"/>
      <w:pPr>
        <w:ind w:left="1549" w:hanging="420"/>
      </w:pPr>
      <w:rPr>
        <w:rFonts w:cs="Times New Roman"/>
      </w:rPr>
    </w:lvl>
    <w:lvl w:ilvl="2" w:tentative="0">
      <w:start w:val="2"/>
      <w:numFmt w:val="decimal"/>
      <w:lvlText w:val="%3）"/>
      <w:lvlJc w:val="left"/>
      <w:pPr>
        <w:ind w:left="1909" w:hanging="360"/>
      </w:pPr>
      <w:rPr>
        <w:rFonts w:hint="default"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19">
    <w:nsid w:val="41F51FC8"/>
    <w:multiLevelType w:val="multilevel"/>
    <w:tmpl w:val="41F51FC8"/>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0">
    <w:nsid w:val="4501719F"/>
    <w:multiLevelType w:val="multilevel"/>
    <w:tmpl w:val="4501719F"/>
    <w:lvl w:ilvl="0" w:tentative="0">
      <w:start w:val="1"/>
      <w:numFmt w:val="decimal"/>
      <w:lvlText w:val="%1."/>
      <w:lvlJc w:val="left"/>
      <w:pPr>
        <w:tabs>
          <w:tab w:val="left" w:pos="420"/>
        </w:tabs>
        <w:ind w:left="420" w:hanging="420"/>
      </w:pPr>
      <w:rPr>
        <w:rFonts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1">
    <w:nsid w:val="451C043A"/>
    <w:multiLevelType w:val="multilevel"/>
    <w:tmpl w:val="451C043A"/>
    <w:lvl w:ilvl="0" w:tentative="0">
      <w:start w:val="1"/>
      <w:numFmt w:val="decimal"/>
      <w:lvlText w:val="%1)"/>
      <w:lvlJc w:val="left"/>
      <w:pPr>
        <w:ind w:left="420" w:hanging="420"/>
      </w:pPr>
      <w:rPr>
        <w:rFonts w:cs="Times New Roman"/>
        <w:b w:val="0"/>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2">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3">
    <w:nsid w:val="48800F0F"/>
    <w:multiLevelType w:val="multilevel"/>
    <w:tmpl w:val="48800F0F"/>
    <w:lvl w:ilvl="0" w:tentative="0">
      <w:start w:val="1"/>
      <w:numFmt w:val="decimal"/>
      <w:lvlText w:val="%1."/>
      <w:lvlJc w:val="left"/>
      <w:pPr>
        <w:tabs>
          <w:tab w:val="left" w:pos="425"/>
        </w:tabs>
        <w:ind w:left="425" w:hanging="425"/>
      </w:pPr>
      <w:rPr>
        <w:rFonts w:hint="eastAsia" w:cs="Times New Roman"/>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pStyle w:val="27"/>
      <w:lvlText w:val="%1.%2.%3.%4"/>
      <w:lvlJc w:val="left"/>
      <w:pPr>
        <w:tabs>
          <w:tab w:val="left" w:pos="2328"/>
        </w:tabs>
        <w:ind w:left="2328"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24">
    <w:nsid w:val="4B3024D0"/>
    <w:multiLevelType w:val="multilevel"/>
    <w:tmpl w:val="4B3024D0"/>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5">
    <w:nsid w:val="4DA86E80"/>
    <w:multiLevelType w:val="multilevel"/>
    <w:tmpl w:val="4DA86E80"/>
    <w:lvl w:ilvl="0" w:tentative="0">
      <w:start w:val="1"/>
      <w:numFmt w:val="decimal"/>
      <w:lvlText w:val="%1）"/>
      <w:lvlJc w:val="left"/>
      <w:pPr>
        <w:ind w:left="1350" w:hanging="825"/>
      </w:pPr>
      <w:rPr>
        <w:rFonts w:hint="default" w:ascii="宋体" w:eastAsia="宋体" w:cs="Times New Roman"/>
        <w:color w:val="auto"/>
      </w:rPr>
    </w:lvl>
    <w:lvl w:ilvl="1" w:tentative="0">
      <w:start w:val="1"/>
      <w:numFmt w:val="lowerLetter"/>
      <w:lvlText w:val="%2)"/>
      <w:lvlJc w:val="left"/>
      <w:pPr>
        <w:ind w:left="1365" w:hanging="420"/>
      </w:pPr>
      <w:rPr>
        <w:rFonts w:cs="Times New Roman"/>
      </w:rPr>
    </w:lvl>
    <w:lvl w:ilvl="2" w:tentative="0">
      <w:start w:val="1"/>
      <w:numFmt w:val="lowerRoman"/>
      <w:lvlText w:val="%3."/>
      <w:lvlJc w:val="right"/>
      <w:pPr>
        <w:ind w:left="1785" w:hanging="420"/>
      </w:pPr>
      <w:rPr>
        <w:rFonts w:cs="Times New Roman"/>
      </w:rPr>
    </w:lvl>
    <w:lvl w:ilvl="3" w:tentative="0">
      <w:start w:val="1"/>
      <w:numFmt w:val="decimal"/>
      <w:lvlText w:val="%4."/>
      <w:lvlJc w:val="left"/>
      <w:pPr>
        <w:ind w:left="2205" w:hanging="420"/>
      </w:pPr>
      <w:rPr>
        <w:rFonts w:cs="Times New Roman"/>
      </w:rPr>
    </w:lvl>
    <w:lvl w:ilvl="4" w:tentative="0">
      <w:start w:val="1"/>
      <w:numFmt w:val="lowerLetter"/>
      <w:lvlText w:val="%5)"/>
      <w:lvlJc w:val="left"/>
      <w:pPr>
        <w:ind w:left="2625" w:hanging="420"/>
      </w:pPr>
      <w:rPr>
        <w:rFonts w:cs="Times New Roman"/>
      </w:rPr>
    </w:lvl>
    <w:lvl w:ilvl="5" w:tentative="0">
      <w:start w:val="1"/>
      <w:numFmt w:val="lowerRoman"/>
      <w:lvlText w:val="%6."/>
      <w:lvlJc w:val="right"/>
      <w:pPr>
        <w:ind w:left="3045" w:hanging="420"/>
      </w:pPr>
      <w:rPr>
        <w:rFonts w:cs="Times New Roman"/>
      </w:rPr>
    </w:lvl>
    <w:lvl w:ilvl="6" w:tentative="0">
      <w:start w:val="1"/>
      <w:numFmt w:val="decimal"/>
      <w:lvlText w:val="%7."/>
      <w:lvlJc w:val="left"/>
      <w:pPr>
        <w:ind w:left="3465" w:hanging="420"/>
      </w:pPr>
      <w:rPr>
        <w:rFonts w:cs="Times New Roman"/>
      </w:rPr>
    </w:lvl>
    <w:lvl w:ilvl="7" w:tentative="0">
      <w:start w:val="1"/>
      <w:numFmt w:val="lowerLetter"/>
      <w:lvlText w:val="%8)"/>
      <w:lvlJc w:val="left"/>
      <w:pPr>
        <w:ind w:left="3885" w:hanging="420"/>
      </w:pPr>
      <w:rPr>
        <w:rFonts w:cs="Times New Roman"/>
      </w:rPr>
    </w:lvl>
    <w:lvl w:ilvl="8" w:tentative="0">
      <w:start w:val="1"/>
      <w:numFmt w:val="lowerRoman"/>
      <w:lvlText w:val="%9."/>
      <w:lvlJc w:val="right"/>
      <w:pPr>
        <w:ind w:left="4305" w:hanging="420"/>
      </w:pPr>
      <w:rPr>
        <w:rFonts w:cs="Times New Roman"/>
      </w:rPr>
    </w:lvl>
  </w:abstractNum>
  <w:abstractNum w:abstractNumId="26">
    <w:nsid w:val="50675357"/>
    <w:multiLevelType w:val="multilevel"/>
    <w:tmpl w:val="50675357"/>
    <w:lvl w:ilvl="0" w:tentative="0">
      <w:start w:val="1"/>
      <w:numFmt w:val="decimal"/>
      <w:lvlText w:val="%1."/>
      <w:lvlJc w:val="left"/>
      <w:pPr>
        <w:ind w:left="425" w:hanging="425"/>
      </w:pPr>
      <w:rPr>
        <w:rFonts w:hint="eastAsia" w:ascii="宋体" w:hAnsi="宋体" w:eastAsia="宋体" w:cs="Times New Roman"/>
        <w:b w:val="0"/>
      </w:rPr>
    </w:lvl>
    <w:lvl w:ilvl="1" w:tentative="0">
      <w:start w:val="1"/>
      <w:numFmt w:val="decimal"/>
      <w:lvlText w:val="%1.%2."/>
      <w:lvlJc w:val="left"/>
      <w:pPr>
        <w:ind w:left="567" w:hanging="567"/>
      </w:pPr>
      <w:rPr>
        <w:rFonts w:ascii="宋体" w:hAnsi="宋体" w:eastAsia="宋体" w:cs="Times New Roman"/>
      </w:rPr>
    </w:lvl>
    <w:lvl w:ilvl="2" w:tentative="0">
      <w:start w:val="1"/>
      <w:numFmt w:val="decimal"/>
      <w:lvlText w:val="%1.%2.%3."/>
      <w:lvlJc w:val="left"/>
      <w:pPr>
        <w:ind w:left="709" w:hanging="709"/>
      </w:pPr>
      <w:rPr>
        <w:rFonts w:ascii="宋体" w:hAnsi="宋体" w:eastAsia="宋体" w:cs="Times New Roman"/>
      </w:rPr>
    </w:lvl>
    <w:lvl w:ilvl="3" w:tentative="0">
      <w:start w:val="1"/>
      <w:numFmt w:val="decimal"/>
      <w:lvlText w:val="%1.%2.%3.%4."/>
      <w:lvlJc w:val="left"/>
      <w:pPr>
        <w:ind w:left="851" w:hanging="851"/>
      </w:pPr>
      <w:rPr>
        <w:rFonts w:cs="Times New Roman"/>
      </w:rPr>
    </w:lvl>
    <w:lvl w:ilvl="4" w:tentative="0">
      <w:start w:val="1"/>
      <w:numFmt w:val="decimal"/>
      <w:lvlText w:val="%1.%2.%3.%4.%5."/>
      <w:lvlJc w:val="left"/>
      <w:pPr>
        <w:ind w:left="992" w:hanging="992"/>
      </w:pPr>
      <w:rPr>
        <w:rFonts w:cs="Times New Roman"/>
      </w:rPr>
    </w:lvl>
    <w:lvl w:ilvl="5" w:tentative="0">
      <w:start w:val="1"/>
      <w:numFmt w:val="decimal"/>
      <w:lvlText w:val="%1.%2.%3.%4.%5.%6."/>
      <w:lvlJc w:val="left"/>
      <w:pPr>
        <w:ind w:left="1134" w:hanging="1134"/>
      </w:pPr>
      <w:rPr>
        <w:rFonts w:cs="Times New Roman"/>
      </w:rPr>
    </w:lvl>
    <w:lvl w:ilvl="6" w:tentative="0">
      <w:start w:val="1"/>
      <w:numFmt w:val="decimal"/>
      <w:lvlText w:val="%1.%2.%3.%4.%5.%6.%7."/>
      <w:lvlJc w:val="left"/>
      <w:pPr>
        <w:ind w:left="1276" w:hanging="1276"/>
      </w:pPr>
      <w:rPr>
        <w:rFonts w:cs="Times New Roman"/>
      </w:rPr>
    </w:lvl>
    <w:lvl w:ilvl="7" w:tentative="0">
      <w:start w:val="1"/>
      <w:numFmt w:val="decimal"/>
      <w:lvlText w:val="%1.%2.%3.%4.%5.%6.%7.%8."/>
      <w:lvlJc w:val="left"/>
      <w:pPr>
        <w:ind w:left="1418" w:hanging="1418"/>
      </w:pPr>
      <w:rPr>
        <w:rFonts w:cs="Times New Roman"/>
      </w:rPr>
    </w:lvl>
    <w:lvl w:ilvl="8" w:tentative="0">
      <w:start w:val="1"/>
      <w:numFmt w:val="decimal"/>
      <w:lvlText w:val="%1.%2.%3.%4.%5.%6.%7.%8.%9."/>
      <w:lvlJc w:val="left"/>
      <w:pPr>
        <w:ind w:left="1559" w:hanging="1559"/>
      </w:pPr>
      <w:rPr>
        <w:rFonts w:cs="Times New Roman"/>
      </w:rPr>
    </w:lvl>
  </w:abstractNum>
  <w:abstractNum w:abstractNumId="27">
    <w:nsid w:val="52F42418"/>
    <w:multiLevelType w:val="multilevel"/>
    <w:tmpl w:val="52F42418"/>
    <w:lvl w:ilvl="0" w:tentative="0">
      <w:start w:val="1"/>
      <w:numFmt w:val="chineseCountingThousand"/>
      <w:lvlText w:val="%1、"/>
      <w:lvlJc w:val="left"/>
      <w:pPr>
        <w:tabs>
          <w:tab w:val="left" w:pos="425"/>
        </w:tabs>
        <w:ind w:left="425" w:hanging="425"/>
      </w:pPr>
      <w:rPr>
        <w:rFonts w:hint="eastAsia" w:cs="Times New Roman"/>
        <w:b w:val="0"/>
        <w:color w:val="auto"/>
      </w:rPr>
    </w:lvl>
    <w:lvl w:ilvl="1" w:tentative="0">
      <w:start w:val="1"/>
      <w:numFmt w:val="decimal"/>
      <w:lvlText w:val="%1.%2"/>
      <w:lvlJc w:val="left"/>
      <w:pPr>
        <w:tabs>
          <w:tab w:val="left" w:pos="567"/>
        </w:tabs>
        <w:ind w:left="567" w:hanging="567"/>
      </w:pPr>
      <w:rPr>
        <w:rFonts w:hint="eastAsia" w:ascii="宋体" w:hAnsi="宋体" w:eastAsia="宋体" w:cs="Times New Roman"/>
        <w:b w:val="0"/>
        <w:color w:val="auto"/>
      </w:rPr>
    </w:lvl>
    <w:lvl w:ilvl="2" w:tentative="0">
      <w:start w:val="1"/>
      <w:numFmt w:val="decimal"/>
      <w:lvlText w:val="%1.%2.%3"/>
      <w:lvlJc w:val="left"/>
      <w:pPr>
        <w:tabs>
          <w:tab w:val="left" w:pos="709"/>
        </w:tabs>
        <w:ind w:left="709" w:hanging="709"/>
      </w:pPr>
      <w:rPr>
        <w:rFonts w:hint="eastAsia" w:ascii="宋体" w:hAnsi="宋体" w:eastAsia="宋体" w:cs="Times New Roman"/>
        <w:color w:val="auto"/>
      </w:rPr>
    </w:lvl>
    <w:lvl w:ilvl="3" w:tentative="0">
      <w:start w:val="1"/>
      <w:numFmt w:val="decimal"/>
      <w:lvlText w:val="%1.%2.%3.%4."/>
      <w:lvlJc w:val="left"/>
      <w:pPr>
        <w:tabs>
          <w:tab w:val="left" w:pos="851"/>
        </w:tabs>
        <w:ind w:left="851" w:hanging="851"/>
      </w:pPr>
      <w:rPr>
        <w:rFonts w:hint="eastAsia" w:ascii="宋体" w:hAnsi="宋体" w:eastAsia="宋体" w:cs="Times New Roman"/>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28">
    <w:nsid w:val="56BB1B21"/>
    <w:multiLevelType w:val="multilevel"/>
    <w:tmpl w:val="56BB1B21"/>
    <w:lvl w:ilvl="0" w:tentative="0">
      <w:start w:val="1"/>
      <w:numFmt w:val="decimal"/>
      <w:lvlText w:val="%1"/>
      <w:lvlJc w:val="center"/>
      <w:pPr>
        <w:tabs>
          <w:tab w:val="left" w:pos="142"/>
        </w:tabs>
        <w:ind w:left="142" w:firstLine="38"/>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9">
    <w:nsid w:val="59031762"/>
    <w:multiLevelType w:val="multilevel"/>
    <w:tmpl w:val="59031762"/>
    <w:lvl w:ilvl="0" w:tentative="0">
      <w:start w:val="1"/>
      <w:numFmt w:val="decimal"/>
      <w:lvlText w:val="%1"/>
      <w:lvlJc w:val="left"/>
      <w:pPr>
        <w:tabs>
          <w:tab w:val="left" w:pos="425"/>
        </w:tabs>
        <w:ind w:left="425" w:hanging="425"/>
      </w:pPr>
      <w:rPr>
        <w:rFonts w:hint="eastAsia" w:ascii="宋体" w:hAnsi="宋体" w:eastAsia="宋体" w:cs="Times New Roman"/>
        <w:b/>
      </w:rPr>
    </w:lvl>
    <w:lvl w:ilvl="1" w:tentative="0">
      <w:start w:val="1"/>
      <w:numFmt w:val="decimal"/>
      <w:lvlText w:val="%1.%2."/>
      <w:lvlJc w:val="left"/>
      <w:pPr>
        <w:tabs>
          <w:tab w:val="left" w:pos="567"/>
        </w:tabs>
        <w:ind w:left="567" w:hanging="567"/>
      </w:pPr>
      <w:rPr>
        <w:rFonts w:hint="eastAsia" w:ascii="宋体" w:hAnsi="宋体" w:eastAsia="宋体" w:cs="Times New Roman"/>
        <w:b w:val="0"/>
        <w:dstrike w:val="0"/>
      </w:rPr>
    </w:lvl>
    <w:lvl w:ilvl="2" w:tentative="0">
      <w:start w:val="1"/>
      <w:numFmt w:val="decimal"/>
      <w:lvlText w:val="%1.%2.%3."/>
      <w:lvlJc w:val="left"/>
      <w:pPr>
        <w:tabs>
          <w:tab w:val="left" w:pos="567"/>
        </w:tabs>
        <w:ind w:left="567" w:hanging="567"/>
      </w:pPr>
      <w:rPr>
        <w:rFonts w:hint="eastAsia" w:ascii="宋体" w:hAnsi="宋体" w:eastAsia="宋体" w:cs="Times New Roman"/>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cs="Times New Roman"/>
        <w:dstrike w:val="0"/>
      </w:rPr>
    </w:lvl>
    <w:lvl w:ilvl="4" w:tentative="0">
      <w:start w:val="1"/>
      <w:numFmt w:val="decimal"/>
      <w:lvlText w:val="%1.%2.%3.%4.%5."/>
      <w:lvlJc w:val="left"/>
      <w:pPr>
        <w:tabs>
          <w:tab w:val="left" w:pos="992"/>
        </w:tabs>
        <w:ind w:left="992" w:hanging="992"/>
      </w:pPr>
      <w:rPr>
        <w:rFonts w:hint="eastAsia" w:cs="Times New Roman"/>
      </w:rPr>
    </w:lvl>
    <w:lvl w:ilvl="5" w:tentative="0">
      <w:start w:val="1"/>
      <w:numFmt w:val="decimal"/>
      <w:lvlText w:val="%1.%2.%3.%4.%5.%6."/>
      <w:lvlJc w:val="left"/>
      <w:pPr>
        <w:tabs>
          <w:tab w:val="left" w:pos="1134"/>
        </w:tabs>
        <w:ind w:left="1134" w:hanging="1134"/>
      </w:pPr>
      <w:rPr>
        <w:rFonts w:hint="eastAsia" w:cs="Times New Roman"/>
      </w:rPr>
    </w:lvl>
    <w:lvl w:ilvl="6" w:tentative="0">
      <w:start w:val="1"/>
      <w:numFmt w:val="decimal"/>
      <w:lvlText w:val="%1.%2.%3.%4.%5.%6.%7."/>
      <w:lvlJc w:val="left"/>
      <w:pPr>
        <w:tabs>
          <w:tab w:val="left" w:pos="1276"/>
        </w:tabs>
        <w:ind w:left="1276" w:hanging="1276"/>
      </w:pPr>
      <w:rPr>
        <w:rFonts w:hint="eastAsia" w:cs="Times New Roman"/>
      </w:rPr>
    </w:lvl>
    <w:lvl w:ilvl="7" w:tentative="0">
      <w:start w:val="1"/>
      <w:numFmt w:val="decimal"/>
      <w:lvlText w:val="%1.%2.%3.%4.%5.%6.%7.%8."/>
      <w:lvlJc w:val="left"/>
      <w:pPr>
        <w:tabs>
          <w:tab w:val="left" w:pos="1418"/>
        </w:tabs>
        <w:ind w:left="1418" w:hanging="1418"/>
      </w:pPr>
      <w:rPr>
        <w:rFonts w:hint="eastAsia" w:cs="Times New Roman"/>
      </w:rPr>
    </w:lvl>
    <w:lvl w:ilvl="8" w:tentative="0">
      <w:start w:val="1"/>
      <w:numFmt w:val="decimal"/>
      <w:lvlText w:val="%1.%2.%3.%4.%5.%6.%7.%8.%9."/>
      <w:lvlJc w:val="left"/>
      <w:pPr>
        <w:tabs>
          <w:tab w:val="left" w:pos="1559"/>
        </w:tabs>
        <w:ind w:left="1559" w:hanging="1559"/>
      </w:pPr>
      <w:rPr>
        <w:rFonts w:hint="eastAsia" w:cs="Times New Roman"/>
      </w:rPr>
    </w:lvl>
  </w:abstractNum>
  <w:abstractNum w:abstractNumId="30">
    <w:nsid w:val="59EC7344"/>
    <w:multiLevelType w:val="multilevel"/>
    <w:tmpl w:val="59EC734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abstractNum w:abstractNumId="31">
    <w:nsid w:val="5B9A6BA0"/>
    <w:multiLevelType w:val="multilevel"/>
    <w:tmpl w:val="5B9A6BA0"/>
    <w:lvl w:ilvl="0" w:tentative="0">
      <w:start w:val="1"/>
      <w:numFmt w:val="decimal"/>
      <w:lvlText w:val="%1．"/>
      <w:lvlJc w:val="left"/>
      <w:pPr>
        <w:tabs>
          <w:tab w:val="left" w:pos="360"/>
        </w:tabs>
        <w:ind w:left="360" w:hanging="360"/>
      </w:pPr>
      <w:rPr>
        <w:rFonts w:hint="default" w:cs="Times New Roman"/>
        <w:color w:val="auto"/>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2">
    <w:nsid w:val="600914E3"/>
    <w:multiLevelType w:val="multilevel"/>
    <w:tmpl w:val="600914E3"/>
    <w:lvl w:ilvl="0" w:tentative="0">
      <w:start w:val="1"/>
      <w:numFmt w:val="japaneseCounting"/>
      <w:lvlText w:val="%1、"/>
      <w:lvlJc w:val="left"/>
      <w:pPr>
        <w:ind w:left="720" w:hanging="72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3">
    <w:nsid w:val="61247931"/>
    <w:multiLevelType w:val="multilevel"/>
    <w:tmpl w:val="61247931"/>
    <w:lvl w:ilvl="0" w:tentative="0">
      <w:start w:val="1"/>
      <w:numFmt w:val="decimal"/>
      <w:lvlText w:val="%1."/>
      <w:lvlJc w:val="left"/>
      <w:pPr>
        <w:ind w:left="735" w:hanging="420"/>
      </w:pPr>
      <w:rPr>
        <w:rFonts w:cs="Times New Roman"/>
        <w:b w:val="0"/>
        <w:color w:val="auto"/>
      </w:rPr>
    </w:lvl>
    <w:lvl w:ilvl="1" w:tentative="0">
      <w:start w:val="1"/>
      <w:numFmt w:val="lowerLetter"/>
      <w:lvlText w:val="%2)"/>
      <w:lvlJc w:val="left"/>
      <w:pPr>
        <w:ind w:left="1155" w:hanging="420"/>
      </w:pPr>
      <w:rPr>
        <w:rFonts w:cs="Times New Roman"/>
      </w:rPr>
    </w:lvl>
    <w:lvl w:ilvl="2" w:tentative="0">
      <w:start w:val="1"/>
      <w:numFmt w:val="lowerRoman"/>
      <w:lvlText w:val="%3."/>
      <w:lvlJc w:val="right"/>
      <w:pPr>
        <w:ind w:left="1575" w:hanging="420"/>
      </w:pPr>
      <w:rPr>
        <w:rFonts w:cs="Times New Roman"/>
      </w:rPr>
    </w:lvl>
    <w:lvl w:ilvl="3" w:tentative="0">
      <w:start w:val="1"/>
      <w:numFmt w:val="decimal"/>
      <w:lvlText w:val="%4."/>
      <w:lvlJc w:val="left"/>
      <w:pPr>
        <w:ind w:left="1995" w:hanging="420"/>
      </w:pPr>
      <w:rPr>
        <w:rFonts w:cs="Times New Roman"/>
      </w:rPr>
    </w:lvl>
    <w:lvl w:ilvl="4" w:tentative="0">
      <w:start w:val="1"/>
      <w:numFmt w:val="lowerLetter"/>
      <w:lvlText w:val="%5)"/>
      <w:lvlJc w:val="left"/>
      <w:pPr>
        <w:ind w:left="2415" w:hanging="420"/>
      </w:pPr>
      <w:rPr>
        <w:rFonts w:cs="Times New Roman"/>
      </w:rPr>
    </w:lvl>
    <w:lvl w:ilvl="5" w:tentative="0">
      <w:start w:val="1"/>
      <w:numFmt w:val="lowerRoman"/>
      <w:lvlText w:val="%6."/>
      <w:lvlJc w:val="right"/>
      <w:pPr>
        <w:ind w:left="2835" w:hanging="420"/>
      </w:pPr>
      <w:rPr>
        <w:rFonts w:cs="Times New Roman"/>
      </w:rPr>
    </w:lvl>
    <w:lvl w:ilvl="6" w:tentative="0">
      <w:start w:val="1"/>
      <w:numFmt w:val="decimal"/>
      <w:lvlText w:val="%7."/>
      <w:lvlJc w:val="left"/>
      <w:pPr>
        <w:ind w:left="3255" w:hanging="420"/>
      </w:pPr>
      <w:rPr>
        <w:rFonts w:cs="Times New Roman"/>
      </w:rPr>
    </w:lvl>
    <w:lvl w:ilvl="7" w:tentative="0">
      <w:start w:val="1"/>
      <w:numFmt w:val="lowerLetter"/>
      <w:lvlText w:val="%8)"/>
      <w:lvlJc w:val="left"/>
      <w:pPr>
        <w:ind w:left="3675" w:hanging="420"/>
      </w:pPr>
      <w:rPr>
        <w:rFonts w:cs="Times New Roman"/>
      </w:rPr>
    </w:lvl>
    <w:lvl w:ilvl="8" w:tentative="0">
      <w:start w:val="1"/>
      <w:numFmt w:val="lowerRoman"/>
      <w:lvlText w:val="%9."/>
      <w:lvlJc w:val="right"/>
      <w:pPr>
        <w:ind w:left="4095" w:hanging="420"/>
      </w:pPr>
      <w:rPr>
        <w:rFonts w:cs="Times New Roman"/>
      </w:rPr>
    </w:lvl>
  </w:abstractNum>
  <w:abstractNum w:abstractNumId="34">
    <w:nsid w:val="67A43B64"/>
    <w:multiLevelType w:val="multilevel"/>
    <w:tmpl w:val="67A43B64"/>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5">
    <w:nsid w:val="67BC6897"/>
    <w:multiLevelType w:val="multilevel"/>
    <w:tmpl w:val="67BC6897"/>
    <w:lvl w:ilvl="0" w:tentative="0">
      <w:start w:val="1"/>
      <w:numFmt w:val="chineseCountingThousand"/>
      <w:lvlText w:val="%1、"/>
      <w:lvlJc w:val="left"/>
      <w:pPr>
        <w:tabs>
          <w:tab w:val="left" w:pos="420"/>
        </w:tabs>
        <w:ind w:left="420" w:hanging="420"/>
      </w:pPr>
      <w:rPr>
        <w:rFonts w:cs="Times New Roman"/>
      </w:rPr>
    </w:lvl>
    <w:lvl w:ilvl="1" w:tentative="0">
      <w:start w:val="1"/>
      <w:numFmt w:val="lowerLetter"/>
      <w:lvlText w:val="%2)"/>
      <w:lvlJc w:val="left"/>
      <w:pPr>
        <w:tabs>
          <w:tab w:val="left" w:pos="420"/>
        </w:tabs>
        <w:ind w:left="420" w:hanging="420"/>
      </w:pPr>
      <w:rPr>
        <w:rFonts w:cs="Times New Roman"/>
      </w:rPr>
    </w:lvl>
    <w:lvl w:ilvl="2" w:tentative="0">
      <w:start w:val="1"/>
      <w:numFmt w:val="lowerRoman"/>
      <w:lvlText w:val="%3."/>
      <w:lvlJc w:val="right"/>
      <w:pPr>
        <w:tabs>
          <w:tab w:val="left" w:pos="840"/>
        </w:tabs>
        <w:ind w:left="840" w:hanging="420"/>
      </w:pPr>
      <w:rPr>
        <w:rFonts w:cs="Times New Roman"/>
      </w:rPr>
    </w:lvl>
    <w:lvl w:ilvl="3" w:tentative="0">
      <w:start w:val="1"/>
      <w:numFmt w:val="decimal"/>
      <w:lvlText w:val="%4."/>
      <w:lvlJc w:val="left"/>
      <w:pPr>
        <w:tabs>
          <w:tab w:val="left" w:pos="1260"/>
        </w:tabs>
        <w:ind w:left="1260" w:hanging="420"/>
      </w:pPr>
      <w:rPr>
        <w:rFonts w:cs="Times New Roman"/>
      </w:rPr>
    </w:lvl>
    <w:lvl w:ilvl="4" w:tentative="0">
      <w:start w:val="1"/>
      <w:numFmt w:val="lowerLetter"/>
      <w:lvlText w:val="%5)"/>
      <w:lvlJc w:val="left"/>
      <w:pPr>
        <w:tabs>
          <w:tab w:val="left" w:pos="1680"/>
        </w:tabs>
        <w:ind w:left="1680" w:hanging="420"/>
      </w:pPr>
      <w:rPr>
        <w:rFonts w:cs="Times New Roman"/>
      </w:rPr>
    </w:lvl>
    <w:lvl w:ilvl="5" w:tentative="0">
      <w:start w:val="1"/>
      <w:numFmt w:val="lowerRoman"/>
      <w:lvlText w:val="%6."/>
      <w:lvlJc w:val="right"/>
      <w:pPr>
        <w:tabs>
          <w:tab w:val="left" w:pos="2100"/>
        </w:tabs>
        <w:ind w:left="2100" w:hanging="420"/>
      </w:pPr>
      <w:rPr>
        <w:rFonts w:cs="Times New Roman"/>
      </w:rPr>
    </w:lvl>
    <w:lvl w:ilvl="6" w:tentative="0">
      <w:start w:val="1"/>
      <w:numFmt w:val="decimal"/>
      <w:lvlText w:val="%7."/>
      <w:lvlJc w:val="left"/>
      <w:pPr>
        <w:tabs>
          <w:tab w:val="left" w:pos="2520"/>
        </w:tabs>
        <w:ind w:left="2520" w:hanging="420"/>
      </w:pPr>
      <w:rPr>
        <w:rFonts w:cs="Times New Roman"/>
      </w:rPr>
    </w:lvl>
    <w:lvl w:ilvl="7" w:tentative="0">
      <w:start w:val="1"/>
      <w:numFmt w:val="lowerLetter"/>
      <w:lvlText w:val="%8)"/>
      <w:lvlJc w:val="left"/>
      <w:pPr>
        <w:tabs>
          <w:tab w:val="left" w:pos="2940"/>
        </w:tabs>
        <w:ind w:left="2940" w:hanging="420"/>
      </w:pPr>
      <w:rPr>
        <w:rFonts w:cs="Times New Roman"/>
      </w:rPr>
    </w:lvl>
    <w:lvl w:ilvl="8" w:tentative="0">
      <w:start w:val="1"/>
      <w:numFmt w:val="lowerRoman"/>
      <w:lvlText w:val="%9."/>
      <w:lvlJc w:val="right"/>
      <w:pPr>
        <w:tabs>
          <w:tab w:val="left" w:pos="3360"/>
        </w:tabs>
        <w:ind w:left="3360" w:hanging="420"/>
      </w:pPr>
      <w:rPr>
        <w:rFonts w:cs="Times New Roman"/>
      </w:rPr>
    </w:lvl>
  </w:abstractNum>
  <w:abstractNum w:abstractNumId="36">
    <w:nsid w:val="69D97105"/>
    <w:multiLevelType w:val="multilevel"/>
    <w:tmpl w:val="69D97105"/>
    <w:lvl w:ilvl="0" w:tentative="0">
      <w:start w:val="1"/>
      <w:numFmt w:val="decimal"/>
      <w:lvlText w:val="%1."/>
      <w:lvlJc w:val="left"/>
      <w:pPr>
        <w:ind w:left="420" w:hanging="420"/>
      </w:pPr>
      <w:rPr>
        <w:rFonts w:ascii="宋体" w:hAnsi="宋体" w:eastAsia="宋体"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37">
    <w:nsid w:val="78D54744"/>
    <w:multiLevelType w:val="multilevel"/>
    <w:tmpl w:val="78D54744"/>
    <w:lvl w:ilvl="0" w:tentative="0">
      <w:start w:val="1"/>
      <w:numFmt w:val="decimal"/>
      <w:lvlText w:val="%1."/>
      <w:lvlJc w:val="left"/>
      <w:pPr>
        <w:tabs>
          <w:tab w:val="left" w:pos="780"/>
        </w:tabs>
        <w:ind w:left="780" w:hanging="360"/>
      </w:pPr>
      <w:rPr>
        <w:rFonts w:hint="eastAsia"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8">
    <w:nsid w:val="7A851134"/>
    <w:multiLevelType w:val="multilevel"/>
    <w:tmpl w:val="7A851134"/>
    <w:lvl w:ilvl="0" w:tentative="0">
      <w:start w:val="1"/>
      <w:numFmt w:val="decimal"/>
      <w:lvlText w:val="%1."/>
      <w:lvlJc w:val="left"/>
      <w:pPr>
        <w:ind w:left="420" w:hanging="420"/>
      </w:pPr>
      <w:rPr>
        <w:rFonts w:hint="eastAsia" w:ascii="宋体" w:hAnsi="宋体" w:eastAsia="宋体" w:cs="Times New Roman"/>
        <w:b w:val="0"/>
        <w:sz w:val="21"/>
        <w:szCs w:val="21"/>
      </w:rPr>
    </w:lvl>
    <w:lvl w:ilvl="1" w:tentative="0">
      <w:start w:val="1"/>
      <w:numFmt w:val="lowerLetter"/>
      <w:lvlText w:val="%2)"/>
      <w:lvlJc w:val="left"/>
      <w:pPr>
        <w:ind w:left="556" w:hanging="420"/>
      </w:pPr>
      <w:rPr>
        <w:rFonts w:cs="Times New Roman"/>
      </w:rPr>
    </w:lvl>
    <w:lvl w:ilvl="2" w:tentative="0">
      <w:start w:val="1"/>
      <w:numFmt w:val="lowerRoman"/>
      <w:lvlText w:val="%3."/>
      <w:lvlJc w:val="right"/>
      <w:pPr>
        <w:ind w:left="976" w:hanging="420"/>
      </w:pPr>
      <w:rPr>
        <w:rFonts w:cs="Times New Roman"/>
      </w:rPr>
    </w:lvl>
    <w:lvl w:ilvl="3" w:tentative="0">
      <w:start w:val="1"/>
      <w:numFmt w:val="decimal"/>
      <w:lvlText w:val="%4."/>
      <w:lvlJc w:val="left"/>
      <w:pPr>
        <w:ind w:left="1396" w:hanging="420"/>
      </w:pPr>
      <w:rPr>
        <w:rFonts w:cs="Times New Roman"/>
      </w:rPr>
    </w:lvl>
    <w:lvl w:ilvl="4" w:tentative="0">
      <w:start w:val="1"/>
      <w:numFmt w:val="lowerLetter"/>
      <w:lvlText w:val="%5)"/>
      <w:lvlJc w:val="left"/>
      <w:pPr>
        <w:ind w:left="1816" w:hanging="420"/>
      </w:pPr>
      <w:rPr>
        <w:rFonts w:cs="Times New Roman"/>
      </w:rPr>
    </w:lvl>
    <w:lvl w:ilvl="5" w:tentative="0">
      <w:start w:val="1"/>
      <w:numFmt w:val="lowerRoman"/>
      <w:lvlText w:val="%6."/>
      <w:lvlJc w:val="right"/>
      <w:pPr>
        <w:ind w:left="2236" w:hanging="420"/>
      </w:pPr>
      <w:rPr>
        <w:rFonts w:cs="Times New Roman"/>
      </w:rPr>
    </w:lvl>
    <w:lvl w:ilvl="6" w:tentative="0">
      <w:start w:val="1"/>
      <w:numFmt w:val="decimal"/>
      <w:lvlText w:val="%7."/>
      <w:lvlJc w:val="left"/>
      <w:pPr>
        <w:ind w:left="2656" w:hanging="420"/>
      </w:pPr>
      <w:rPr>
        <w:rFonts w:cs="Times New Roman"/>
      </w:rPr>
    </w:lvl>
    <w:lvl w:ilvl="7" w:tentative="0">
      <w:start w:val="1"/>
      <w:numFmt w:val="lowerLetter"/>
      <w:lvlText w:val="%8)"/>
      <w:lvlJc w:val="left"/>
      <w:pPr>
        <w:ind w:left="3076" w:hanging="420"/>
      </w:pPr>
      <w:rPr>
        <w:rFonts w:cs="Times New Roman"/>
      </w:rPr>
    </w:lvl>
    <w:lvl w:ilvl="8" w:tentative="0">
      <w:start w:val="1"/>
      <w:numFmt w:val="lowerRoman"/>
      <w:lvlText w:val="%9."/>
      <w:lvlJc w:val="right"/>
      <w:pPr>
        <w:ind w:left="3496" w:hanging="420"/>
      </w:pPr>
      <w:rPr>
        <w:rFonts w:cs="Times New Roman"/>
      </w:rPr>
    </w:lvl>
  </w:abstractNum>
  <w:num w:numId="1">
    <w:abstractNumId w:val="2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27"/>
  </w:num>
  <w:num w:numId="5">
    <w:abstractNumId w:val="19"/>
  </w:num>
  <w:num w:numId="6">
    <w:abstractNumId w:val="11"/>
  </w:num>
  <w:num w:numId="7">
    <w:abstractNumId w:val="25"/>
  </w:num>
  <w:num w:numId="8">
    <w:abstractNumId w:val="21"/>
  </w:num>
  <w:num w:numId="9">
    <w:abstractNumId w:val="18"/>
  </w:num>
  <w:num w:numId="10">
    <w:abstractNumId w:val="10"/>
  </w:num>
  <w:num w:numId="11">
    <w:abstractNumId w:val="7"/>
  </w:num>
  <w:num w:numId="12">
    <w:abstractNumId w:val="31"/>
  </w:num>
  <w:num w:numId="13">
    <w:abstractNumId w:val="16"/>
  </w:num>
  <w:num w:numId="14">
    <w:abstractNumId w:val="8"/>
  </w:num>
  <w:num w:numId="15">
    <w:abstractNumId w:val="26"/>
  </w:num>
  <w:num w:numId="16">
    <w:abstractNumId w:val="9"/>
  </w:num>
  <w:num w:numId="17">
    <w:abstractNumId w:val="20"/>
  </w:num>
  <w:num w:numId="18">
    <w:abstractNumId w:val="12"/>
  </w:num>
  <w:num w:numId="19">
    <w:abstractNumId w:val="5"/>
  </w:num>
  <w:num w:numId="20">
    <w:abstractNumId w:val="0"/>
  </w:num>
  <w:num w:numId="2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num>
  <w:num w:numId="23">
    <w:abstractNumId w:val="15"/>
  </w:num>
  <w:num w:numId="24">
    <w:abstractNumId w:val="38"/>
  </w:num>
  <w:num w:numId="25">
    <w:abstractNumId w:val="14"/>
  </w:num>
  <w:num w:numId="26">
    <w:abstractNumId w:val="17"/>
  </w:num>
  <w:num w:numId="27">
    <w:abstractNumId w:val="37"/>
  </w:num>
  <w:num w:numId="28">
    <w:abstractNumId w:val="3"/>
  </w:num>
  <w:num w:numId="2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3"/>
  </w:num>
  <w:num w:numId="31">
    <w:abstractNumId w:val="28"/>
  </w:num>
  <w:num w:numId="32">
    <w:abstractNumId w:val="1"/>
  </w:num>
  <w:num w:numId="33">
    <w:abstractNumId w:val="6"/>
  </w:num>
  <w:num w:numId="34">
    <w:abstractNumId w:val="24"/>
  </w:num>
  <w:num w:numId="35">
    <w:abstractNumId w:val="36"/>
  </w:num>
  <w:num w:numId="36">
    <w:abstractNumId w:val="34"/>
  </w:num>
  <w:num w:numId="37">
    <w:abstractNumId w:val="32"/>
  </w:num>
  <w:num w:numId="38">
    <w:abstractNumId w:val="29"/>
  </w:num>
  <w:num w:numId="3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40DDE"/>
    <w:rsid w:val="0001103A"/>
    <w:rsid w:val="00057A01"/>
    <w:rsid w:val="000D38D9"/>
    <w:rsid w:val="000F33E4"/>
    <w:rsid w:val="00107439"/>
    <w:rsid w:val="0012180D"/>
    <w:rsid w:val="00123AD9"/>
    <w:rsid w:val="00137647"/>
    <w:rsid w:val="0015300D"/>
    <w:rsid w:val="001A1CA3"/>
    <w:rsid w:val="001A3A74"/>
    <w:rsid w:val="001B33C1"/>
    <w:rsid w:val="001B412C"/>
    <w:rsid w:val="00215FE0"/>
    <w:rsid w:val="002543A0"/>
    <w:rsid w:val="0026326B"/>
    <w:rsid w:val="00290871"/>
    <w:rsid w:val="002F78F4"/>
    <w:rsid w:val="003537F8"/>
    <w:rsid w:val="003C5F00"/>
    <w:rsid w:val="004154B6"/>
    <w:rsid w:val="00416F59"/>
    <w:rsid w:val="00440DDE"/>
    <w:rsid w:val="00445032"/>
    <w:rsid w:val="00533CAB"/>
    <w:rsid w:val="005A35FB"/>
    <w:rsid w:val="005C73A6"/>
    <w:rsid w:val="00604B21"/>
    <w:rsid w:val="0060636D"/>
    <w:rsid w:val="00650291"/>
    <w:rsid w:val="00671F7D"/>
    <w:rsid w:val="006831D9"/>
    <w:rsid w:val="006D1705"/>
    <w:rsid w:val="006D5A06"/>
    <w:rsid w:val="006F29FD"/>
    <w:rsid w:val="007036BF"/>
    <w:rsid w:val="00724063"/>
    <w:rsid w:val="007B7BD3"/>
    <w:rsid w:val="007E1F5B"/>
    <w:rsid w:val="00815D98"/>
    <w:rsid w:val="008255D3"/>
    <w:rsid w:val="008C4869"/>
    <w:rsid w:val="008E0F27"/>
    <w:rsid w:val="009242FF"/>
    <w:rsid w:val="00942AF4"/>
    <w:rsid w:val="009B1FFA"/>
    <w:rsid w:val="009E726E"/>
    <w:rsid w:val="00A03275"/>
    <w:rsid w:val="00A25020"/>
    <w:rsid w:val="00A37671"/>
    <w:rsid w:val="00A40705"/>
    <w:rsid w:val="00A41C84"/>
    <w:rsid w:val="00A61108"/>
    <w:rsid w:val="00A71886"/>
    <w:rsid w:val="00A90C99"/>
    <w:rsid w:val="00AA5DC8"/>
    <w:rsid w:val="00AC716C"/>
    <w:rsid w:val="00AF3726"/>
    <w:rsid w:val="00B178F4"/>
    <w:rsid w:val="00B47AF0"/>
    <w:rsid w:val="00BA7CB9"/>
    <w:rsid w:val="00C01594"/>
    <w:rsid w:val="00C22F78"/>
    <w:rsid w:val="00CA70B5"/>
    <w:rsid w:val="00D05E6F"/>
    <w:rsid w:val="00D1215A"/>
    <w:rsid w:val="00D37E20"/>
    <w:rsid w:val="00D62C30"/>
    <w:rsid w:val="00D71A12"/>
    <w:rsid w:val="00D85FDE"/>
    <w:rsid w:val="00DA1313"/>
    <w:rsid w:val="00DB03A3"/>
    <w:rsid w:val="00E95604"/>
    <w:rsid w:val="00EC4661"/>
    <w:rsid w:val="00ED11EC"/>
    <w:rsid w:val="00EE6351"/>
    <w:rsid w:val="00F21BAD"/>
    <w:rsid w:val="00F33179"/>
    <w:rsid w:val="00F36428"/>
    <w:rsid w:val="00F63610"/>
    <w:rsid w:val="00F846AA"/>
    <w:rsid w:val="00F90625"/>
    <w:rsid w:val="00F94117"/>
    <w:rsid w:val="00FA6B7E"/>
    <w:rsid w:val="00FE0B1C"/>
    <w:rsid w:val="010E212D"/>
    <w:rsid w:val="01100146"/>
    <w:rsid w:val="011248D8"/>
    <w:rsid w:val="01177C71"/>
    <w:rsid w:val="011E610E"/>
    <w:rsid w:val="01233CB9"/>
    <w:rsid w:val="01255D48"/>
    <w:rsid w:val="013446F5"/>
    <w:rsid w:val="013924F5"/>
    <w:rsid w:val="013B7BDA"/>
    <w:rsid w:val="013D7117"/>
    <w:rsid w:val="01460851"/>
    <w:rsid w:val="014A2C98"/>
    <w:rsid w:val="014A752A"/>
    <w:rsid w:val="01520CAB"/>
    <w:rsid w:val="01543ABB"/>
    <w:rsid w:val="01692646"/>
    <w:rsid w:val="016A0798"/>
    <w:rsid w:val="016B1954"/>
    <w:rsid w:val="01AB439B"/>
    <w:rsid w:val="01B66F67"/>
    <w:rsid w:val="01B821E7"/>
    <w:rsid w:val="01BE2DA5"/>
    <w:rsid w:val="01C0060E"/>
    <w:rsid w:val="01D829F2"/>
    <w:rsid w:val="01D912D2"/>
    <w:rsid w:val="01E45A61"/>
    <w:rsid w:val="01E76F96"/>
    <w:rsid w:val="01F25280"/>
    <w:rsid w:val="01FE472A"/>
    <w:rsid w:val="01FE7687"/>
    <w:rsid w:val="020739DD"/>
    <w:rsid w:val="02206911"/>
    <w:rsid w:val="02235477"/>
    <w:rsid w:val="02304B6B"/>
    <w:rsid w:val="02337E96"/>
    <w:rsid w:val="02342AF7"/>
    <w:rsid w:val="0237773C"/>
    <w:rsid w:val="02427C6A"/>
    <w:rsid w:val="02496491"/>
    <w:rsid w:val="02516405"/>
    <w:rsid w:val="02571DE8"/>
    <w:rsid w:val="025B1A52"/>
    <w:rsid w:val="027C1147"/>
    <w:rsid w:val="028F2637"/>
    <w:rsid w:val="029B0320"/>
    <w:rsid w:val="02A02BEF"/>
    <w:rsid w:val="02A114C6"/>
    <w:rsid w:val="02B6787A"/>
    <w:rsid w:val="02C0762D"/>
    <w:rsid w:val="02C103D8"/>
    <w:rsid w:val="02D04232"/>
    <w:rsid w:val="02D9087F"/>
    <w:rsid w:val="02DF7AD4"/>
    <w:rsid w:val="02ED1E35"/>
    <w:rsid w:val="02FF6296"/>
    <w:rsid w:val="03256779"/>
    <w:rsid w:val="032A382A"/>
    <w:rsid w:val="034C5D15"/>
    <w:rsid w:val="034F295C"/>
    <w:rsid w:val="03687111"/>
    <w:rsid w:val="03730AAB"/>
    <w:rsid w:val="0373605F"/>
    <w:rsid w:val="037E27E8"/>
    <w:rsid w:val="039879F7"/>
    <w:rsid w:val="03A15E8F"/>
    <w:rsid w:val="03A41DE9"/>
    <w:rsid w:val="03AB583C"/>
    <w:rsid w:val="03B56F97"/>
    <w:rsid w:val="03CC74A6"/>
    <w:rsid w:val="03E145CE"/>
    <w:rsid w:val="03F34385"/>
    <w:rsid w:val="040B61F0"/>
    <w:rsid w:val="04202074"/>
    <w:rsid w:val="042B32BA"/>
    <w:rsid w:val="042C45F3"/>
    <w:rsid w:val="0435791D"/>
    <w:rsid w:val="043D32A2"/>
    <w:rsid w:val="04410017"/>
    <w:rsid w:val="04451911"/>
    <w:rsid w:val="044D7F7C"/>
    <w:rsid w:val="04520099"/>
    <w:rsid w:val="04605644"/>
    <w:rsid w:val="046766D3"/>
    <w:rsid w:val="0469753E"/>
    <w:rsid w:val="047F5C61"/>
    <w:rsid w:val="04856217"/>
    <w:rsid w:val="048D2B18"/>
    <w:rsid w:val="04957CDF"/>
    <w:rsid w:val="04A53FE1"/>
    <w:rsid w:val="04AA2C92"/>
    <w:rsid w:val="04B02EDC"/>
    <w:rsid w:val="04B45049"/>
    <w:rsid w:val="04B7480F"/>
    <w:rsid w:val="04C5482A"/>
    <w:rsid w:val="04C70CE4"/>
    <w:rsid w:val="04CF7C8B"/>
    <w:rsid w:val="04D03ADE"/>
    <w:rsid w:val="04D4516F"/>
    <w:rsid w:val="04D45492"/>
    <w:rsid w:val="04E045B9"/>
    <w:rsid w:val="04E6270B"/>
    <w:rsid w:val="04F2702F"/>
    <w:rsid w:val="04FA6345"/>
    <w:rsid w:val="052C254D"/>
    <w:rsid w:val="053A443A"/>
    <w:rsid w:val="05433EC5"/>
    <w:rsid w:val="05512A36"/>
    <w:rsid w:val="05576DF4"/>
    <w:rsid w:val="055E6D0B"/>
    <w:rsid w:val="056D0EEA"/>
    <w:rsid w:val="05777728"/>
    <w:rsid w:val="057F557E"/>
    <w:rsid w:val="05983E54"/>
    <w:rsid w:val="05994730"/>
    <w:rsid w:val="059C7058"/>
    <w:rsid w:val="059D0DCC"/>
    <w:rsid w:val="05A4072B"/>
    <w:rsid w:val="05A66373"/>
    <w:rsid w:val="05B13918"/>
    <w:rsid w:val="05B25804"/>
    <w:rsid w:val="05B56FE1"/>
    <w:rsid w:val="05C5601A"/>
    <w:rsid w:val="05C66CFE"/>
    <w:rsid w:val="05D561DA"/>
    <w:rsid w:val="05D71877"/>
    <w:rsid w:val="05D92701"/>
    <w:rsid w:val="05EC7AC4"/>
    <w:rsid w:val="05F2736F"/>
    <w:rsid w:val="05F84CB5"/>
    <w:rsid w:val="060471A6"/>
    <w:rsid w:val="060F5578"/>
    <w:rsid w:val="061D333B"/>
    <w:rsid w:val="06210E90"/>
    <w:rsid w:val="06247FCB"/>
    <w:rsid w:val="062509E9"/>
    <w:rsid w:val="0625397B"/>
    <w:rsid w:val="06296351"/>
    <w:rsid w:val="06326464"/>
    <w:rsid w:val="06362A0F"/>
    <w:rsid w:val="0637367A"/>
    <w:rsid w:val="063C742D"/>
    <w:rsid w:val="064B263C"/>
    <w:rsid w:val="064F4318"/>
    <w:rsid w:val="0654452D"/>
    <w:rsid w:val="06656151"/>
    <w:rsid w:val="06683F90"/>
    <w:rsid w:val="06751F36"/>
    <w:rsid w:val="067F7D62"/>
    <w:rsid w:val="06817B92"/>
    <w:rsid w:val="068A729F"/>
    <w:rsid w:val="068E350E"/>
    <w:rsid w:val="06915C39"/>
    <w:rsid w:val="069602E8"/>
    <w:rsid w:val="06A00F45"/>
    <w:rsid w:val="06AA79A2"/>
    <w:rsid w:val="06C51603"/>
    <w:rsid w:val="06C670A8"/>
    <w:rsid w:val="06CA76B0"/>
    <w:rsid w:val="06D17F81"/>
    <w:rsid w:val="06ED59AB"/>
    <w:rsid w:val="06EF7941"/>
    <w:rsid w:val="06F26D8D"/>
    <w:rsid w:val="06F5637C"/>
    <w:rsid w:val="06F63A05"/>
    <w:rsid w:val="06FB5BEA"/>
    <w:rsid w:val="06FB6328"/>
    <w:rsid w:val="06FD6F5A"/>
    <w:rsid w:val="07050E9A"/>
    <w:rsid w:val="0713372E"/>
    <w:rsid w:val="07136744"/>
    <w:rsid w:val="071D7C41"/>
    <w:rsid w:val="07455AC0"/>
    <w:rsid w:val="07507F25"/>
    <w:rsid w:val="075B3CA9"/>
    <w:rsid w:val="075E7DA5"/>
    <w:rsid w:val="07633D59"/>
    <w:rsid w:val="07656A09"/>
    <w:rsid w:val="07677110"/>
    <w:rsid w:val="077D78AE"/>
    <w:rsid w:val="079040AE"/>
    <w:rsid w:val="07A56326"/>
    <w:rsid w:val="07B25005"/>
    <w:rsid w:val="07BB4BC8"/>
    <w:rsid w:val="07C44F01"/>
    <w:rsid w:val="07CE28CA"/>
    <w:rsid w:val="07D9391A"/>
    <w:rsid w:val="07EA56E7"/>
    <w:rsid w:val="07EB12A0"/>
    <w:rsid w:val="07F15BBF"/>
    <w:rsid w:val="07F27638"/>
    <w:rsid w:val="07F77B97"/>
    <w:rsid w:val="07FC12FC"/>
    <w:rsid w:val="08032138"/>
    <w:rsid w:val="080C259C"/>
    <w:rsid w:val="081E6D03"/>
    <w:rsid w:val="082549C0"/>
    <w:rsid w:val="08287FB4"/>
    <w:rsid w:val="08302633"/>
    <w:rsid w:val="083927F2"/>
    <w:rsid w:val="083948C1"/>
    <w:rsid w:val="083A63CB"/>
    <w:rsid w:val="083E2CC9"/>
    <w:rsid w:val="084604D1"/>
    <w:rsid w:val="084A0F9B"/>
    <w:rsid w:val="084E3E89"/>
    <w:rsid w:val="086037D3"/>
    <w:rsid w:val="086B4787"/>
    <w:rsid w:val="086E7719"/>
    <w:rsid w:val="08714199"/>
    <w:rsid w:val="08846250"/>
    <w:rsid w:val="088B0A0F"/>
    <w:rsid w:val="08940565"/>
    <w:rsid w:val="089E1D6F"/>
    <w:rsid w:val="089F79EA"/>
    <w:rsid w:val="08A52F21"/>
    <w:rsid w:val="08B96FD1"/>
    <w:rsid w:val="08BC242F"/>
    <w:rsid w:val="08C273DC"/>
    <w:rsid w:val="08D27BF6"/>
    <w:rsid w:val="08E5218B"/>
    <w:rsid w:val="08F1760E"/>
    <w:rsid w:val="08FB28D6"/>
    <w:rsid w:val="090F0BF1"/>
    <w:rsid w:val="09111420"/>
    <w:rsid w:val="091C599B"/>
    <w:rsid w:val="092007AC"/>
    <w:rsid w:val="09224D8F"/>
    <w:rsid w:val="092330E0"/>
    <w:rsid w:val="0925477F"/>
    <w:rsid w:val="092D1BB8"/>
    <w:rsid w:val="092F6AFE"/>
    <w:rsid w:val="09320FB5"/>
    <w:rsid w:val="093341BD"/>
    <w:rsid w:val="0933488E"/>
    <w:rsid w:val="093D6AD0"/>
    <w:rsid w:val="09597B04"/>
    <w:rsid w:val="096C62DC"/>
    <w:rsid w:val="096C6C46"/>
    <w:rsid w:val="096D6BA1"/>
    <w:rsid w:val="098432D6"/>
    <w:rsid w:val="098D2EB2"/>
    <w:rsid w:val="09917D73"/>
    <w:rsid w:val="09A631F6"/>
    <w:rsid w:val="09AC43EE"/>
    <w:rsid w:val="09B13C74"/>
    <w:rsid w:val="09B40FB4"/>
    <w:rsid w:val="09BE48CB"/>
    <w:rsid w:val="09DC0410"/>
    <w:rsid w:val="09DF3FB6"/>
    <w:rsid w:val="09F44570"/>
    <w:rsid w:val="09FC691A"/>
    <w:rsid w:val="0A0B336B"/>
    <w:rsid w:val="0A2503E1"/>
    <w:rsid w:val="0A4F3643"/>
    <w:rsid w:val="0A533153"/>
    <w:rsid w:val="0A5715D9"/>
    <w:rsid w:val="0A5E4838"/>
    <w:rsid w:val="0A620FC9"/>
    <w:rsid w:val="0A782910"/>
    <w:rsid w:val="0A7A5ECF"/>
    <w:rsid w:val="0A7B00FA"/>
    <w:rsid w:val="0A8008E1"/>
    <w:rsid w:val="0A82474B"/>
    <w:rsid w:val="0A89004E"/>
    <w:rsid w:val="0A8F40D6"/>
    <w:rsid w:val="0A9F5AA3"/>
    <w:rsid w:val="0AA15B99"/>
    <w:rsid w:val="0AA40BD4"/>
    <w:rsid w:val="0AB14A71"/>
    <w:rsid w:val="0AB71339"/>
    <w:rsid w:val="0ABF0584"/>
    <w:rsid w:val="0AC321EE"/>
    <w:rsid w:val="0AC601BD"/>
    <w:rsid w:val="0AC732DE"/>
    <w:rsid w:val="0ACD4604"/>
    <w:rsid w:val="0AD20000"/>
    <w:rsid w:val="0AD82858"/>
    <w:rsid w:val="0ADE554D"/>
    <w:rsid w:val="0AEA52A2"/>
    <w:rsid w:val="0AF51B88"/>
    <w:rsid w:val="0AF8536B"/>
    <w:rsid w:val="0B215037"/>
    <w:rsid w:val="0B2A7363"/>
    <w:rsid w:val="0B303411"/>
    <w:rsid w:val="0B306BDB"/>
    <w:rsid w:val="0B3B46C7"/>
    <w:rsid w:val="0B477723"/>
    <w:rsid w:val="0B4B77A4"/>
    <w:rsid w:val="0B4D5F55"/>
    <w:rsid w:val="0B4E2691"/>
    <w:rsid w:val="0B5233A1"/>
    <w:rsid w:val="0B535AD1"/>
    <w:rsid w:val="0B5613A1"/>
    <w:rsid w:val="0B5727D8"/>
    <w:rsid w:val="0B592B8D"/>
    <w:rsid w:val="0B5C6DF4"/>
    <w:rsid w:val="0B6722C2"/>
    <w:rsid w:val="0B6B23F0"/>
    <w:rsid w:val="0B6E29A5"/>
    <w:rsid w:val="0B7F51DF"/>
    <w:rsid w:val="0B840A57"/>
    <w:rsid w:val="0B8476DC"/>
    <w:rsid w:val="0B8561DD"/>
    <w:rsid w:val="0B8C64D5"/>
    <w:rsid w:val="0B9A48A9"/>
    <w:rsid w:val="0BA453D5"/>
    <w:rsid w:val="0BA64C51"/>
    <w:rsid w:val="0BA760D0"/>
    <w:rsid w:val="0BA96727"/>
    <w:rsid w:val="0BB47B20"/>
    <w:rsid w:val="0BB5246C"/>
    <w:rsid w:val="0BD067E6"/>
    <w:rsid w:val="0BD453B1"/>
    <w:rsid w:val="0BDC5D3C"/>
    <w:rsid w:val="0BE05230"/>
    <w:rsid w:val="0BE40507"/>
    <w:rsid w:val="0BF21C52"/>
    <w:rsid w:val="0BF441F8"/>
    <w:rsid w:val="0BF53982"/>
    <w:rsid w:val="0C037046"/>
    <w:rsid w:val="0C0625CF"/>
    <w:rsid w:val="0C1367F7"/>
    <w:rsid w:val="0C145CE4"/>
    <w:rsid w:val="0C2571A8"/>
    <w:rsid w:val="0C324EA6"/>
    <w:rsid w:val="0C40688D"/>
    <w:rsid w:val="0C513FEB"/>
    <w:rsid w:val="0C5C7DBC"/>
    <w:rsid w:val="0C5E6115"/>
    <w:rsid w:val="0C615E4A"/>
    <w:rsid w:val="0C656979"/>
    <w:rsid w:val="0C662B4A"/>
    <w:rsid w:val="0C76664C"/>
    <w:rsid w:val="0C804D22"/>
    <w:rsid w:val="0C964645"/>
    <w:rsid w:val="0C9972DF"/>
    <w:rsid w:val="0C9C4F63"/>
    <w:rsid w:val="0C9F3B5A"/>
    <w:rsid w:val="0CA2379D"/>
    <w:rsid w:val="0CA4182A"/>
    <w:rsid w:val="0CAC5A8E"/>
    <w:rsid w:val="0CD81DAC"/>
    <w:rsid w:val="0CD90F45"/>
    <w:rsid w:val="0CDC5167"/>
    <w:rsid w:val="0CE462CF"/>
    <w:rsid w:val="0CE527A4"/>
    <w:rsid w:val="0CEA4585"/>
    <w:rsid w:val="0CF30A60"/>
    <w:rsid w:val="0D07371E"/>
    <w:rsid w:val="0D227857"/>
    <w:rsid w:val="0D3668A7"/>
    <w:rsid w:val="0D392327"/>
    <w:rsid w:val="0D3E0AB0"/>
    <w:rsid w:val="0D465059"/>
    <w:rsid w:val="0D48448C"/>
    <w:rsid w:val="0D5B6682"/>
    <w:rsid w:val="0D6A04F7"/>
    <w:rsid w:val="0DA40C88"/>
    <w:rsid w:val="0DB14954"/>
    <w:rsid w:val="0DB514C0"/>
    <w:rsid w:val="0DBD165B"/>
    <w:rsid w:val="0DC46AAC"/>
    <w:rsid w:val="0DC71864"/>
    <w:rsid w:val="0DC76181"/>
    <w:rsid w:val="0DDB0986"/>
    <w:rsid w:val="0DDD06BB"/>
    <w:rsid w:val="0DE17245"/>
    <w:rsid w:val="0DEB0A83"/>
    <w:rsid w:val="0DEE4374"/>
    <w:rsid w:val="0DEF3C94"/>
    <w:rsid w:val="0DF52AAA"/>
    <w:rsid w:val="0DF86DCB"/>
    <w:rsid w:val="0DFB1953"/>
    <w:rsid w:val="0DFF2D63"/>
    <w:rsid w:val="0E0A4B3B"/>
    <w:rsid w:val="0E0E08B7"/>
    <w:rsid w:val="0E143ECF"/>
    <w:rsid w:val="0E1B51E4"/>
    <w:rsid w:val="0E271109"/>
    <w:rsid w:val="0E282319"/>
    <w:rsid w:val="0E331582"/>
    <w:rsid w:val="0E3A4805"/>
    <w:rsid w:val="0E437ED7"/>
    <w:rsid w:val="0E4A6F1D"/>
    <w:rsid w:val="0E5556E8"/>
    <w:rsid w:val="0E650473"/>
    <w:rsid w:val="0E813F40"/>
    <w:rsid w:val="0E820509"/>
    <w:rsid w:val="0E896FFE"/>
    <w:rsid w:val="0E9249CD"/>
    <w:rsid w:val="0E9C5605"/>
    <w:rsid w:val="0E9E4DC0"/>
    <w:rsid w:val="0EA71C35"/>
    <w:rsid w:val="0EAF6F74"/>
    <w:rsid w:val="0EBB3ECC"/>
    <w:rsid w:val="0ECA60DB"/>
    <w:rsid w:val="0ECE3620"/>
    <w:rsid w:val="0ED101D1"/>
    <w:rsid w:val="0EDA5675"/>
    <w:rsid w:val="0EEA3D8E"/>
    <w:rsid w:val="0EF24883"/>
    <w:rsid w:val="0EF408C9"/>
    <w:rsid w:val="0F09758C"/>
    <w:rsid w:val="0F1C36D3"/>
    <w:rsid w:val="0F2339EA"/>
    <w:rsid w:val="0F237C9A"/>
    <w:rsid w:val="0F3A5C00"/>
    <w:rsid w:val="0F411FE7"/>
    <w:rsid w:val="0F557779"/>
    <w:rsid w:val="0F566D59"/>
    <w:rsid w:val="0F5C3DBD"/>
    <w:rsid w:val="0F6064A8"/>
    <w:rsid w:val="0F752C30"/>
    <w:rsid w:val="0F827398"/>
    <w:rsid w:val="0F8A4BCE"/>
    <w:rsid w:val="0F8C27C0"/>
    <w:rsid w:val="0F9261BA"/>
    <w:rsid w:val="0F934178"/>
    <w:rsid w:val="0F972A29"/>
    <w:rsid w:val="0F9901B2"/>
    <w:rsid w:val="0F997E52"/>
    <w:rsid w:val="0FAD2C02"/>
    <w:rsid w:val="0FBB7C0E"/>
    <w:rsid w:val="0FBD61C4"/>
    <w:rsid w:val="0FC57A5F"/>
    <w:rsid w:val="0FCB1C3D"/>
    <w:rsid w:val="0FD6699C"/>
    <w:rsid w:val="0FDC600E"/>
    <w:rsid w:val="0FF63D67"/>
    <w:rsid w:val="10281CAB"/>
    <w:rsid w:val="102B762A"/>
    <w:rsid w:val="104330F8"/>
    <w:rsid w:val="1045085E"/>
    <w:rsid w:val="10464D9F"/>
    <w:rsid w:val="105D01E2"/>
    <w:rsid w:val="105F59D9"/>
    <w:rsid w:val="106B16E5"/>
    <w:rsid w:val="108037BD"/>
    <w:rsid w:val="10805D57"/>
    <w:rsid w:val="108C1A7A"/>
    <w:rsid w:val="108F770C"/>
    <w:rsid w:val="109F4CB0"/>
    <w:rsid w:val="10A66BB5"/>
    <w:rsid w:val="10AF0D25"/>
    <w:rsid w:val="10BF066C"/>
    <w:rsid w:val="10C36F86"/>
    <w:rsid w:val="10CF2502"/>
    <w:rsid w:val="10DD5695"/>
    <w:rsid w:val="10DE628A"/>
    <w:rsid w:val="10F63A48"/>
    <w:rsid w:val="10FE391B"/>
    <w:rsid w:val="11107293"/>
    <w:rsid w:val="11110886"/>
    <w:rsid w:val="11156B5F"/>
    <w:rsid w:val="112213FC"/>
    <w:rsid w:val="112A0E5B"/>
    <w:rsid w:val="112C5325"/>
    <w:rsid w:val="112F1AE5"/>
    <w:rsid w:val="113D0BD7"/>
    <w:rsid w:val="11415019"/>
    <w:rsid w:val="114657CA"/>
    <w:rsid w:val="11471DEC"/>
    <w:rsid w:val="115D0895"/>
    <w:rsid w:val="11647640"/>
    <w:rsid w:val="11744F0C"/>
    <w:rsid w:val="1183329E"/>
    <w:rsid w:val="1184410A"/>
    <w:rsid w:val="118603A6"/>
    <w:rsid w:val="119B5776"/>
    <w:rsid w:val="119C3C90"/>
    <w:rsid w:val="11A6582B"/>
    <w:rsid w:val="11B036C7"/>
    <w:rsid w:val="11C63C86"/>
    <w:rsid w:val="11DF7B3A"/>
    <w:rsid w:val="11EA25D5"/>
    <w:rsid w:val="11EE6DCA"/>
    <w:rsid w:val="11EF0378"/>
    <w:rsid w:val="11F702EF"/>
    <w:rsid w:val="11F86AFE"/>
    <w:rsid w:val="1206407A"/>
    <w:rsid w:val="120A0329"/>
    <w:rsid w:val="120A336D"/>
    <w:rsid w:val="12240A5E"/>
    <w:rsid w:val="122B667F"/>
    <w:rsid w:val="12307737"/>
    <w:rsid w:val="123B714B"/>
    <w:rsid w:val="123D1C01"/>
    <w:rsid w:val="12407790"/>
    <w:rsid w:val="12482C23"/>
    <w:rsid w:val="126C6635"/>
    <w:rsid w:val="128240B1"/>
    <w:rsid w:val="12905F0B"/>
    <w:rsid w:val="1295029E"/>
    <w:rsid w:val="12A01EC8"/>
    <w:rsid w:val="12A54718"/>
    <w:rsid w:val="12A85EC5"/>
    <w:rsid w:val="12B322E9"/>
    <w:rsid w:val="12BB2356"/>
    <w:rsid w:val="12C44259"/>
    <w:rsid w:val="12CB752C"/>
    <w:rsid w:val="12CE7B1D"/>
    <w:rsid w:val="12DA4151"/>
    <w:rsid w:val="12DB5E9E"/>
    <w:rsid w:val="12DD4F48"/>
    <w:rsid w:val="12DE5AA3"/>
    <w:rsid w:val="12E86615"/>
    <w:rsid w:val="12EC16B3"/>
    <w:rsid w:val="12EE3831"/>
    <w:rsid w:val="12EF39F1"/>
    <w:rsid w:val="12FB21A2"/>
    <w:rsid w:val="12FC3DC2"/>
    <w:rsid w:val="1307667B"/>
    <w:rsid w:val="13077776"/>
    <w:rsid w:val="13096C1B"/>
    <w:rsid w:val="130B5931"/>
    <w:rsid w:val="130D399B"/>
    <w:rsid w:val="13234669"/>
    <w:rsid w:val="13362A82"/>
    <w:rsid w:val="13421F12"/>
    <w:rsid w:val="13445761"/>
    <w:rsid w:val="13496C29"/>
    <w:rsid w:val="134B3396"/>
    <w:rsid w:val="134C3392"/>
    <w:rsid w:val="13622D97"/>
    <w:rsid w:val="136B2BD9"/>
    <w:rsid w:val="13702E67"/>
    <w:rsid w:val="13755F24"/>
    <w:rsid w:val="137778F1"/>
    <w:rsid w:val="13926679"/>
    <w:rsid w:val="139B7900"/>
    <w:rsid w:val="13A22511"/>
    <w:rsid w:val="13BE37A7"/>
    <w:rsid w:val="13BF1E66"/>
    <w:rsid w:val="13CC3968"/>
    <w:rsid w:val="13D440BF"/>
    <w:rsid w:val="13DD428B"/>
    <w:rsid w:val="13DF0BB4"/>
    <w:rsid w:val="13EB4D36"/>
    <w:rsid w:val="13F40833"/>
    <w:rsid w:val="13FC25C4"/>
    <w:rsid w:val="14041B5B"/>
    <w:rsid w:val="1413722A"/>
    <w:rsid w:val="141C7053"/>
    <w:rsid w:val="141E453A"/>
    <w:rsid w:val="141F5AFE"/>
    <w:rsid w:val="142719F6"/>
    <w:rsid w:val="143E42F5"/>
    <w:rsid w:val="145953A7"/>
    <w:rsid w:val="1460669D"/>
    <w:rsid w:val="146B05E1"/>
    <w:rsid w:val="146B31C5"/>
    <w:rsid w:val="146F7819"/>
    <w:rsid w:val="14714216"/>
    <w:rsid w:val="14853944"/>
    <w:rsid w:val="148C1B36"/>
    <w:rsid w:val="14901548"/>
    <w:rsid w:val="14A23DF9"/>
    <w:rsid w:val="14AC7311"/>
    <w:rsid w:val="14B15D22"/>
    <w:rsid w:val="14B97A92"/>
    <w:rsid w:val="14C655E5"/>
    <w:rsid w:val="14C861FB"/>
    <w:rsid w:val="14DC30F3"/>
    <w:rsid w:val="14E845CC"/>
    <w:rsid w:val="14EE3B18"/>
    <w:rsid w:val="14EF601F"/>
    <w:rsid w:val="14F33418"/>
    <w:rsid w:val="14FA5E80"/>
    <w:rsid w:val="14FF23E5"/>
    <w:rsid w:val="14FF6E26"/>
    <w:rsid w:val="150022D1"/>
    <w:rsid w:val="15050672"/>
    <w:rsid w:val="15074E61"/>
    <w:rsid w:val="150D4E1E"/>
    <w:rsid w:val="150F1ED6"/>
    <w:rsid w:val="15142668"/>
    <w:rsid w:val="151B0BAC"/>
    <w:rsid w:val="15286794"/>
    <w:rsid w:val="152C765F"/>
    <w:rsid w:val="153731E3"/>
    <w:rsid w:val="15401096"/>
    <w:rsid w:val="15401471"/>
    <w:rsid w:val="155F033A"/>
    <w:rsid w:val="15602CD9"/>
    <w:rsid w:val="15691D97"/>
    <w:rsid w:val="156946AE"/>
    <w:rsid w:val="156E03F6"/>
    <w:rsid w:val="157924C7"/>
    <w:rsid w:val="157F44A7"/>
    <w:rsid w:val="15831A68"/>
    <w:rsid w:val="158E7CA3"/>
    <w:rsid w:val="158F7009"/>
    <w:rsid w:val="15907E04"/>
    <w:rsid w:val="15912617"/>
    <w:rsid w:val="159B2DD6"/>
    <w:rsid w:val="159D726A"/>
    <w:rsid w:val="15A1454E"/>
    <w:rsid w:val="15AC5474"/>
    <w:rsid w:val="15B34FA2"/>
    <w:rsid w:val="15BF5FA7"/>
    <w:rsid w:val="15C37398"/>
    <w:rsid w:val="15C51ED2"/>
    <w:rsid w:val="15DC7DEF"/>
    <w:rsid w:val="15EF7E12"/>
    <w:rsid w:val="15F20A86"/>
    <w:rsid w:val="15FE1FAA"/>
    <w:rsid w:val="1603237C"/>
    <w:rsid w:val="1607459A"/>
    <w:rsid w:val="160D3373"/>
    <w:rsid w:val="161C2BC7"/>
    <w:rsid w:val="162345C1"/>
    <w:rsid w:val="163367B4"/>
    <w:rsid w:val="16426B8B"/>
    <w:rsid w:val="165811A6"/>
    <w:rsid w:val="165D528E"/>
    <w:rsid w:val="166313A7"/>
    <w:rsid w:val="1664661E"/>
    <w:rsid w:val="16680522"/>
    <w:rsid w:val="167006B3"/>
    <w:rsid w:val="16765CF9"/>
    <w:rsid w:val="167D4D5C"/>
    <w:rsid w:val="16844690"/>
    <w:rsid w:val="16886F66"/>
    <w:rsid w:val="16952D61"/>
    <w:rsid w:val="16961D80"/>
    <w:rsid w:val="169E43BB"/>
    <w:rsid w:val="16A1248C"/>
    <w:rsid w:val="16A71D6A"/>
    <w:rsid w:val="16BE1183"/>
    <w:rsid w:val="16CE431A"/>
    <w:rsid w:val="16D37FC1"/>
    <w:rsid w:val="16D436D3"/>
    <w:rsid w:val="16D55A26"/>
    <w:rsid w:val="16DF1B6A"/>
    <w:rsid w:val="16F1047C"/>
    <w:rsid w:val="16F14CFE"/>
    <w:rsid w:val="16F27B2F"/>
    <w:rsid w:val="16F34581"/>
    <w:rsid w:val="171F5424"/>
    <w:rsid w:val="172C190E"/>
    <w:rsid w:val="17372CC8"/>
    <w:rsid w:val="174C0B25"/>
    <w:rsid w:val="175567A8"/>
    <w:rsid w:val="175E7109"/>
    <w:rsid w:val="176D2223"/>
    <w:rsid w:val="17733879"/>
    <w:rsid w:val="17830166"/>
    <w:rsid w:val="179A1BF1"/>
    <w:rsid w:val="17A54224"/>
    <w:rsid w:val="17A55683"/>
    <w:rsid w:val="17B152CC"/>
    <w:rsid w:val="17BC6CA0"/>
    <w:rsid w:val="17BE238F"/>
    <w:rsid w:val="17D65AF0"/>
    <w:rsid w:val="17DC1248"/>
    <w:rsid w:val="17DE2C4B"/>
    <w:rsid w:val="17F62CAF"/>
    <w:rsid w:val="1807728E"/>
    <w:rsid w:val="180A5128"/>
    <w:rsid w:val="181227BC"/>
    <w:rsid w:val="18144B2E"/>
    <w:rsid w:val="181C5707"/>
    <w:rsid w:val="18271570"/>
    <w:rsid w:val="182A77A3"/>
    <w:rsid w:val="18301DAA"/>
    <w:rsid w:val="18406503"/>
    <w:rsid w:val="18457E93"/>
    <w:rsid w:val="184E4896"/>
    <w:rsid w:val="18560CAD"/>
    <w:rsid w:val="185C1D53"/>
    <w:rsid w:val="18643760"/>
    <w:rsid w:val="1869219B"/>
    <w:rsid w:val="187545CF"/>
    <w:rsid w:val="187A16E0"/>
    <w:rsid w:val="187D0D0A"/>
    <w:rsid w:val="188327CB"/>
    <w:rsid w:val="18836D5B"/>
    <w:rsid w:val="188B6184"/>
    <w:rsid w:val="18957E4E"/>
    <w:rsid w:val="18A31B7F"/>
    <w:rsid w:val="18B52F03"/>
    <w:rsid w:val="18B57A11"/>
    <w:rsid w:val="18B83042"/>
    <w:rsid w:val="18C120BC"/>
    <w:rsid w:val="18C1482D"/>
    <w:rsid w:val="18D75DD9"/>
    <w:rsid w:val="18DA7874"/>
    <w:rsid w:val="18E4078D"/>
    <w:rsid w:val="18EF4C22"/>
    <w:rsid w:val="18F009F7"/>
    <w:rsid w:val="18F53D88"/>
    <w:rsid w:val="18FC2B99"/>
    <w:rsid w:val="19076E72"/>
    <w:rsid w:val="190F6C58"/>
    <w:rsid w:val="19161B88"/>
    <w:rsid w:val="191C7C95"/>
    <w:rsid w:val="1925244E"/>
    <w:rsid w:val="19304F5E"/>
    <w:rsid w:val="193D5B8D"/>
    <w:rsid w:val="19587032"/>
    <w:rsid w:val="195A3EF5"/>
    <w:rsid w:val="196B1356"/>
    <w:rsid w:val="19703711"/>
    <w:rsid w:val="1974743A"/>
    <w:rsid w:val="197B0865"/>
    <w:rsid w:val="19875DC6"/>
    <w:rsid w:val="19884618"/>
    <w:rsid w:val="1998232D"/>
    <w:rsid w:val="199A2DDB"/>
    <w:rsid w:val="19A606F4"/>
    <w:rsid w:val="19AC1CE2"/>
    <w:rsid w:val="19B50EB0"/>
    <w:rsid w:val="19C50385"/>
    <w:rsid w:val="19CD043D"/>
    <w:rsid w:val="19D42DBF"/>
    <w:rsid w:val="19D92E4F"/>
    <w:rsid w:val="19E44EFF"/>
    <w:rsid w:val="19EB0279"/>
    <w:rsid w:val="19F51B4F"/>
    <w:rsid w:val="19FA31C9"/>
    <w:rsid w:val="19FC0C40"/>
    <w:rsid w:val="19FF2A68"/>
    <w:rsid w:val="1A1E7E87"/>
    <w:rsid w:val="1A200EBD"/>
    <w:rsid w:val="1A2519F7"/>
    <w:rsid w:val="1A2D2C6A"/>
    <w:rsid w:val="1A332F12"/>
    <w:rsid w:val="1A3A0BE6"/>
    <w:rsid w:val="1A3B7C41"/>
    <w:rsid w:val="1A437302"/>
    <w:rsid w:val="1A471FA2"/>
    <w:rsid w:val="1A4951D6"/>
    <w:rsid w:val="1A551D7A"/>
    <w:rsid w:val="1A645AE2"/>
    <w:rsid w:val="1A673513"/>
    <w:rsid w:val="1A6B1D7F"/>
    <w:rsid w:val="1A6F6C31"/>
    <w:rsid w:val="1A785DD9"/>
    <w:rsid w:val="1A7C2A99"/>
    <w:rsid w:val="1A956309"/>
    <w:rsid w:val="1AAA75F2"/>
    <w:rsid w:val="1AC031C9"/>
    <w:rsid w:val="1AC84BC7"/>
    <w:rsid w:val="1AE156E8"/>
    <w:rsid w:val="1AFE7E88"/>
    <w:rsid w:val="1AFF0DA5"/>
    <w:rsid w:val="1B09577A"/>
    <w:rsid w:val="1B0C1569"/>
    <w:rsid w:val="1B13696B"/>
    <w:rsid w:val="1B2B6878"/>
    <w:rsid w:val="1B320CED"/>
    <w:rsid w:val="1B375393"/>
    <w:rsid w:val="1B4107FF"/>
    <w:rsid w:val="1B4668E5"/>
    <w:rsid w:val="1B572293"/>
    <w:rsid w:val="1B5B71A3"/>
    <w:rsid w:val="1B5E473F"/>
    <w:rsid w:val="1B5F0ECC"/>
    <w:rsid w:val="1BA52C65"/>
    <w:rsid w:val="1BAC5BFB"/>
    <w:rsid w:val="1BDA3373"/>
    <w:rsid w:val="1BFE40D3"/>
    <w:rsid w:val="1BFF6E19"/>
    <w:rsid w:val="1C0A2CDF"/>
    <w:rsid w:val="1C0C46AE"/>
    <w:rsid w:val="1C19604A"/>
    <w:rsid w:val="1C2A5F1F"/>
    <w:rsid w:val="1C311EC8"/>
    <w:rsid w:val="1C387D30"/>
    <w:rsid w:val="1C393F7F"/>
    <w:rsid w:val="1C3D6B63"/>
    <w:rsid w:val="1C453B8A"/>
    <w:rsid w:val="1C4F4B73"/>
    <w:rsid w:val="1C562F08"/>
    <w:rsid w:val="1C622CB7"/>
    <w:rsid w:val="1C856E3E"/>
    <w:rsid w:val="1C8D7615"/>
    <w:rsid w:val="1C937D88"/>
    <w:rsid w:val="1C946292"/>
    <w:rsid w:val="1C9B77BE"/>
    <w:rsid w:val="1CB269C2"/>
    <w:rsid w:val="1CB6203D"/>
    <w:rsid w:val="1CB76603"/>
    <w:rsid w:val="1CE016F2"/>
    <w:rsid w:val="1CE11909"/>
    <w:rsid w:val="1D037DF0"/>
    <w:rsid w:val="1D1A61C7"/>
    <w:rsid w:val="1D1D310C"/>
    <w:rsid w:val="1D255157"/>
    <w:rsid w:val="1D2B2847"/>
    <w:rsid w:val="1D2B4BDB"/>
    <w:rsid w:val="1D31038F"/>
    <w:rsid w:val="1D3645D7"/>
    <w:rsid w:val="1D427454"/>
    <w:rsid w:val="1D5214C1"/>
    <w:rsid w:val="1D543505"/>
    <w:rsid w:val="1D6F2115"/>
    <w:rsid w:val="1D717800"/>
    <w:rsid w:val="1D722A11"/>
    <w:rsid w:val="1D7B731D"/>
    <w:rsid w:val="1D7E3B1B"/>
    <w:rsid w:val="1DA70405"/>
    <w:rsid w:val="1DBC4C99"/>
    <w:rsid w:val="1DBE402F"/>
    <w:rsid w:val="1DC440DC"/>
    <w:rsid w:val="1DC44B42"/>
    <w:rsid w:val="1DCA598A"/>
    <w:rsid w:val="1DD22E92"/>
    <w:rsid w:val="1DD533D6"/>
    <w:rsid w:val="1DDF50C5"/>
    <w:rsid w:val="1DE85A1C"/>
    <w:rsid w:val="1DF548F1"/>
    <w:rsid w:val="1DFF24FD"/>
    <w:rsid w:val="1E035B0C"/>
    <w:rsid w:val="1E0E5C41"/>
    <w:rsid w:val="1E14276A"/>
    <w:rsid w:val="1E2B0555"/>
    <w:rsid w:val="1E2B5075"/>
    <w:rsid w:val="1E2E10EA"/>
    <w:rsid w:val="1E3A1BC8"/>
    <w:rsid w:val="1E42325A"/>
    <w:rsid w:val="1E42337D"/>
    <w:rsid w:val="1E4473B7"/>
    <w:rsid w:val="1E474640"/>
    <w:rsid w:val="1E4B3DCC"/>
    <w:rsid w:val="1E4D0DE6"/>
    <w:rsid w:val="1E635478"/>
    <w:rsid w:val="1E64666F"/>
    <w:rsid w:val="1E684069"/>
    <w:rsid w:val="1E691D5F"/>
    <w:rsid w:val="1E9027B4"/>
    <w:rsid w:val="1E9A5D49"/>
    <w:rsid w:val="1E9D090D"/>
    <w:rsid w:val="1EAA0F84"/>
    <w:rsid w:val="1EC27D37"/>
    <w:rsid w:val="1ECD0713"/>
    <w:rsid w:val="1ED422F9"/>
    <w:rsid w:val="1EDE7E55"/>
    <w:rsid w:val="1EE14B15"/>
    <w:rsid w:val="1EE500D2"/>
    <w:rsid w:val="1EE64F02"/>
    <w:rsid w:val="1EE935B0"/>
    <w:rsid w:val="1EEF6BF1"/>
    <w:rsid w:val="1F047F5A"/>
    <w:rsid w:val="1F262716"/>
    <w:rsid w:val="1F3E1E3C"/>
    <w:rsid w:val="1F42633F"/>
    <w:rsid w:val="1F4F7D5F"/>
    <w:rsid w:val="1F54672C"/>
    <w:rsid w:val="1F5C1132"/>
    <w:rsid w:val="1F613B6F"/>
    <w:rsid w:val="1F7F3181"/>
    <w:rsid w:val="1F7F40BC"/>
    <w:rsid w:val="1F8216D8"/>
    <w:rsid w:val="1F9008C7"/>
    <w:rsid w:val="1F9F3DD7"/>
    <w:rsid w:val="1FA303D2"/>
    <w:rsid w:val="1FA87A7C"/>
    <w:rsid w:val="1FAF7572"/>
    <w:rsid w:val="1FB5719D"/>
    <w:rsid w:val="1FB64B58"/>
    <w:rsid w:val="1FB95506"/>
    <w:rsid w:val="1FC51707"/>
    <w:rsid w:val="1FCC3EC3"/>
    <w:rsid w:val="1FD06938"/>
    <w:rsid w:val="1FDF12CA"/>
    <w:rsid w:val="1FE41A6F"/>
    <w:rsid w:val="1FEB5999"/>
    <w:rsid w:val="1FEF407A"/>
    <w:rsid w:val="20000A88"/>
    <w:rsid w:val="200229D7"/>
    <w:rsid w:val="20060440"/>
    <w:rsid w:val="2020270D"/>
    <w:rsid w:val="202D3CDB"/>
    <w:rsid w:val="205F243C"/>
    <w:rsid w:val="20635FCD"/>
    <w:rsid w:val="20695741"/>
    <w:rsid w:val="20776D72"/>
    <w:rsid w:val="207B5526"/>
    <w:rsid w:val="208503A1"/>
    <w:rsid w:val="208C709E"/>
    <w:rsid w:val="2093368B"/>
    <w:rsid w:val="209E2A3F"/>
    <w:rsid w:val="20AA45D9"/>
    <w:rsid w:val="20AC0A19"/>
    <w:rsid w:val="20B21721"/>
    <w:rsid w:val="20BC267C"/>
    <w:rsid w:val="20C66BDD"/>
    <w:rsid w:val="20C73D28"/>
    <w:rsid w:val="20D141E6"/>
    <w:rsid w:val="20D502B5"/>
    <w:rsid w:val="20DD6D05"/>
    <w:rsid w:val="20E94561"/>
    <w:rsid w:val="20F03951"/>
    <w:rsid w:val="20F97170"/>
    <w:rsid w:val="2102385C"/>
    <w:rsid w:val="2104291D"/>
    <w:rsid w:val="210E11B1"/>
    <w:rsid w:val="21173A28"/>
    <w:rsid w:val="21260482"/>
    <w:rsid w:val="212A0A23"/>
    <w:rsid w:val="213759BD"/>
    <w:rsid w:val="213A18C0"/>
    <w:rsid w:val="213B7211"/>
    <w:rsid w:val="21430E98"/>
    <w:rsid w:val="2145170C"/>
    <w:rsid w:val="214D33D3"/>
    <w:rsid w:val="21552190"/>
    <w:rsid w:val="215B04E6"/>
    <w:rsid w:val="216E2B4D"/>
    <w:rsid w:val="217506F6"/>
    <w:rsid w:val="217666E8"/>
    <w:rsid w:val="2177156C"/>
    <w:rsid w:val="2187085A"/>
    <w:rsid w:val="21935DF5"/>
    <w:rsid w:val="2196254E"/>
    <w:rsid w:val="21B32404"/>
    <w:rsid w:val="21BF6973"/>
    <w:rsid w:val="21C24031"/>
    <w:rsid w:val="21C645A3"/>
    <w:rsid w:val="21C81B2A"/>
    <w:rsid w:val="21CC3855"/>
    <w:rsid w:val="21CE2CE8"/>
    <w:rsid w:val="21D13DA9"/>
    <w:rsid w:val="21D575C7"/>
    <w:rsid w:val="21D64DEF"/>
    <w:rsid w:val="21D65308"/>
    <w:rsid w:val="21DA417D"/>
    <w:rsid w:val="21F558EA"/>
    <w:rsid w:val="21F717EA"/>
    <w:rsid w:val="21F80F87"/>
    <w:rsid w:val="220009B9"/>
    <w:rsid w:val="220C363D"/>
    <w:rsid w:val="221B42C9"/>
    <w:rsid w:val="221E3217"/>
    <w:rsid w:val="22302B08"/>
    <w:rsid w:val="22321F70"/>
    <w:rsid w:val="223764DB"/>
    <w:rsid w:val="223936E3"/>
    <w:rsid w:val="223E64A5"/>
    <w:rsid w:val="223E7D91"/>
    <w:rsid w:val="22536A17"/>
    <w:rsid w:val="225A64F5"/>
    <w:rsid w:val="226250E7"/>
    <w:rsid w:val="227606F7"/>
    <w:rsid w:val="22793D81"/>
    <w:rsid w:val="227E166C"/>
    <w:rsid w:val="22853E7D"/>
    <w:rsid w:val="22860C3B"/>
    <w:rsid w:val="22926AFA"/>
    <w:rsid w:val="229B3981"/>
    <w:rsid w:val="22B619B9"/>
    <w:rsid w:val="22E0563C"/>
    <w:rsid w:val="22E30FDA"/>
    <w:rsid w:val="22EA1A1C"/>
    <w:rsid w:val="22F324F5"/>
    <w:rsid w:val="22F35ED0"/>
    <w:rsid w:val="22F40325"/>
    <w:rsid w:val="22F707ED"/>
    <w:rsid w:val="22FE2608"/>
    <w:rsid w:val="2301032C"/>
    <w:rsid w:val="23012ED8"/>
    <w:rsid w:val="230570F4"/>
    <w:rsid w:val="23086B36"/>
    <w:rsid w:val="23097103"/>
    <w:rsid w:val="230E5A39"/>
    <w:rsid w:val="23110081"/>
    <w:rsid w:val="231C353B"/>
    <w:rsid w:val="232F27BC"/>
    <w:rsid w:val="233444B0"/>
    <w:rsid w:val="233F1560"/>
    <w:rsid w:val="234206CF"/>
    <w:rsid w:val="2342266F"/>
    <w:rsid w:val="23453A6C"/>
    <w:rsid w:val="23544C74"/>
    <w:rsid w:val="235E127A"/>
    <w:rsid w:val="23651F0A"/>
    <w:rsid w:val="23667DB0"/>
    <w:rsid w:val="236B080E"/>
    <w:rsid w:val="23753C96"/>
    <w:rsid w:val="2386084A"/>
    <w:rsid w:val="238E53E2"/>
    <w:rsid w:val="238F076D"/>
    <w:rsid w:val="238F6217"/>
    <w:rsid w:val="23986020"/>
    <w:rsid w:val="239E30FB"/>
    <w:rsid w:val="239E53CD"/>
    <w:rsid w:val="23A42E49"/>
    <w:rsid w:val="23B72747"/>
    <w:rsid w:val="23BA6729"/>
    <w:rsid w:val="23BD0C21"/>
    <w:rsid w:val="23CA3793"/>
    <w:rsid w:val="23EE01FE"/>
    <w:rsid w:val="23F14C30"/>
    <w:rsid w:val="24162DB3"/>
    <w:rsid w:val="241E7B09"/>
    <w:rsid w:val="2424431C"/>
    <w:rsid w:val="242550C6"/>
    <w:rsid w:val="24346493"/>
    <w:rsid w:val="24413988"/>
    <w:rsid w:val="245A6E11"/>
    <w:rsid w:val="245E11B6"/>
    <w:rsid w:val="246048C9"/>
    <w:rsid w:val="246127DE"/>
    <w:rsid w:val="24664C5E"/>
    <w:rsid w:val="246D51B6"/>
    <w:rsid w:val="247F38A4"/>
    <w:rsid w:val="248F0548"/>
    <w:rsid w:val="24913D04"/>
    <w:rsid w:val="24A425A4"/>
    <w:rsid w:val="24AB6A99"/>
    <w:rsid w:val="24BC6B56"/>
    <w:rsid w:val="24C02292"/>
    <w:rsid w:val="24D3755C"/>
    <w:rsid w:val="24DC6462"/>
    <w:rsid w:val="24DF14C8"/>
    <w:rsid w:val="24DF3759"/>
    <w:rsid w:val="24E46DA4"/>
    <w:rsid w:val="24EB05A3"/>
    <w:rsid w:val="24F51FFE"/>
    <w:rsid w:val="250E27CE"/>
    <w:rsid w:val="25135AE0"/>
    <w:rsid w:val="252E4D73"/>
    <w:rsid w:val="253464F0"/>
    <w:rsid w:val="2541192A"/>
    <w:rsid w:val="255450E3"/>
    <w:rsid w:val="2559616C"/>
    <w:rsid w:val="255A3DCC"/>
    <w:rsid w:val="256445D0"/>
    <w:rsid w:val="256B3641"/>
    <w:rsid w:val="257A0DEC"/>
    <w:rsid w:val="25852F1A"/>
    <w:rsid w:val="258D1F5D"/>
    <w:rsid w:val="25940512"/>
    <w:rsid w:val="259D4978"/>
    <w:rsid w:val="25B42A4B"/>
    <w:rsid w:val="25BC277D"/>
    <w:rsid w:val="25C012CF"/>
    <w:rsid w:val="25C3495D"/>
    <w:rsid w:val="25C75A4D"/>
    <w:rsid w:val="25D10173"/>
    <w:rsid w:val="25D62DCA"/>
    <w:rsid w:val="25EA14D2"/>
    <w:rsid w:val="25ED1812"/>
    <w:rsid w:val="26004B08"/>
    <w:rsid w:val="261E04EC"/>
    <w:rsid w:val="262A73B4"/>
    <w:rsid w:val="262D1B8D"/>
    <w:rsid w:val="262D7300"/>
    <w:rsid w:val="26386355"/>
    <w:rsid w:val="267277FD"/>
    <w:rsid w:val="267833BD"/>
    <w:rsid w:val="268F391F"/>
    <w:rsid w:val="2696018B"/>
    <w:rsid w:val="26A55682"/>
    <w:rsid w:val="26AD5D69"/>
    <w:rsid w:val="26AE06F9"/>
    <w:rsid w:val="26BA11E9"/>
    <w:rsid w:val="26BD2AC6"/>
    <w:rsid w:val="26CE4CA5"/>
    <w:rsid w:val="26DC2861"/>
    <w:rsid w:val="26EA3EBD"/>
    <w:rsid w:val="26F71023"/>
    <w:rsid w:val="26F84F6E"/>
    <w:rsid w:val="26F954EF"/>
    <w:rsid w:val="26FE1B3E"/>
    <w:rsid w:val="270C5522"/>
    <w:rsid w:val="270C7D34"/>
    <w:rsid w:val="272048E8"/>
    <w:rsid w:val="27272323"/>
    <w:rsid w:val="27304EA0"/>
    <w:rsid w:val="2746489C"/>
    <w:rsid w:val="2749537C"/>
    <w:rsid w:val="27554C0C"/>
    <w:rsid w:val="275674A2"/>
    <w:rsid w:val="275B15D2"/>
    <w:rsid w:val="276A1519"/>
    <w:rsid w:val="276F7DD7"/>
    <w:rsid w:val="277E2092"/>
    <w:rsid w:val="27827416"/>
    <w:rsid w:val="278378EC"/>
    <w:rsid w:val="279C4161"/>
    <w:rsid w:val="279E1AD0"/>
    <w:rsid w:val="27A6094B"/>
    <w:rsid w:val="27B061AE"/>
    <w:rsid w:val="27B40D61"/>
    <w:rsid w:val="27BD25A2"/>
    <w:rsid w:val="27CB205F"/>
    <w:rsid w:val="27D008BD"/>
    <w:rsid w:val="27FA5F0A"/>
    <w:rsid w:val="27FC5672"/>
    <w:rsid w:val="27FE0ECF"/>
    <w:rsid w:val="28040FB8"/>
    <w:rsid w:val="280E18FD"/>
    <w:rsid w:val="28113320"/>
    <w:rsid w:val="28156A14"/>
    <w:rsid w:val="281771B9"/>
    <w:rsid w:val="281E6F1B"/>
    <w:rsid w:val="282A6BA0"/>
    <w:rsid w:val="284A491C"/>
    <w:rsid w:val="284C3C44"/>
    <w:rsid w:val="285963AC"/>
    <w:rsid w:val="28600EDD"/>
    <w:rsid w:val="28644F63"/>
    <w:rsid w:val="28684054"/>
    <w:rsid w:val="286D7FD0"/>
    <w:rsid w:val="2875007A"/>
    <w:rsid w:val="287E6DC6"/>
    <w:rsid w:val="2895131C"/>
    <w:rsid w:val="289A3900"/>
    <w:rsid w:val="28AA6AAF"/>
    <w:rsid w:val="28BE2EC0"/>
    <w:rsid w:val="28C159B6"/>
    <w:rsid w:val="28D15BA8"/>
    <w:rsid w:val="28D272AA"/>
    <w:rsid w:val="28E07DBD"/>
    <w:rsid w:val="28E83A37"/>
    <w:rsid w:val="28E97A66"/>
    <w:rsid w:val="28F913EA"/>
    <w:rsid w:val="292A7911"/>
    <w:rsid w:val="292C6EE3"/>
    <w:rsid w:val="29350F17"/>
    <w:rsid w:val="29591470"/>
    <w:rsid w:val="29850B19"/>
    <w:rsid w:val="29955638"/>
    <w:rsid w:val="29970BA8"/>
    <w:rsid w:val="29B0603E"/>
    <w:rsid w:val="29B52B8B"/>
    <w:rsid w:val="29E05655"/>
    <w:rsid w:val="2A05422A"/>
    <w:rsid w:val="2A15648E"/>
    <w:rsid w:val="2A420299"/>
    <w:rsid w:val="2A531ACB"/>
    <w:rsid w:val="2A633852"/>
    <w:rsid w:val="2A6343B1"/>
    <w:rsid w:val="2A8F131A"/>
    <w:rsid w:val="2A9005C2"/>
    <w:rsid w:val="2A9A71B6"/>
    <w:rsid w:val="2AA2419B"/>
    <w:rsid w:val="2AAA4630"/>
    <w:rsid w:val="2AAD5ED2"/>
    <w:rsid w:val="2ABC05D0"/>
    <w:rsid w:val="2AC07AF8"/>
    <w:rsid w:val="2AC17847"/>
    <w:rsid w:val="2AC6433D"/>
    <w:rsid w:val="2AC9019E"/>
    <w:rsid w:val="2ADC1833"/>
    <w:rsid w:val="2AED426A"/>
    <w:rsid w:val="2AED4879"/>
    <w:rsid w:val="2B12715D"/>
    <w:rsid w:val="2B180B49"/>
    <w:rsid w:val="2B2850AA"/>
    <w:rsid w:val="2B2A1FF9"/>
    <w:rsid w:val="2B352C03"/>
    <w:rsid w:val="2B3E06C1"/>
    <w:rsid w:val="2B403DBE"/>
    <w:rsid w:val="2B430848"/>
    <w:rsid w:val="2B465CAB"/>
    <w:rsid w:val="2B4D6EDD"/>
    <w:rsid w:val="2B603C0A"/>
    <w:rsid w:val="2B880A01"/>
    <w:rsid w:val="2B905528"/>
    <w:rsid w:val="2B99302E"/>
    <w:rsid w:val="2B9E1FCC"/>
    <w:rsid w:val="2BA51723"/>
    <w:rsid w:val="2BBC69E7"/>
    <w:rsid w:val="2BBE7124"/>
    <w:rsid w:val="2BC46B5A"/>
    <w:rsid w:val="2BCB0926"/>
    <w:rsid w:val="2BE3160B"/>
    <w:rsid w:val="2BEE1B84"/>
    <w:rsid w:val="2BFF0A10"/>
    <w:rsid w:val="2C032AB5"/>
    <w:rsid w:val="2C270DFF"/>
    <w:rsid w:val="2C3116AE"/>
    <w:rsid w:val="2C375152"/>
    <w:rsid w:val="2C3D5F7D"/>
    <w:rsid w:val="2C4408FE"/>
    <w:rsid w:val="2C4742B2"/>
    <w:rsid w:val="2C4B420E"/>
    <w:rsid w:val="2C617276"/>
    <w:rsid w:val="2C650B52"/>
    <w:rsid w:val="2C66306C"/>
    <w:rsid w:val="2C711B43"/>
    <w:rsid w:val="2C7D1E7E"/>
    <w:rsid w:val="2C822090"/>
    <w:rsid w:val="2C8A0E53"/>
    <w:rsid w:val="2C8C1B11"/>
    <w:rsid w:val="2C8C7708"/>
    <w:rsid w:val="2CA108D1"/>
    <w:rsid w:val="2CA4435D"/>
    <w:rsid w:val="2CA52CE7"/>
    <w:rsid w:val="2CA75E9A"/>
    <w:rsid w:val="2CB24FAF"/>
    <w:rsid w:val="2CBD4B82"/>
    <w:rsid w:val="2CC32D54"/>
    <w:rsid w:val="2CC71902"/>
    <w:rsid w:val="2CCD1E4D"/>
    <w:rsid w:val="2CCE4A85"/>
    <w:rsid w:val="2CD43E1A"/>
    <w:rsid w:val="2CDA6A99"/>
    <w:rsid w:val="2CE633BB"/>
    <w:rsid w:val="2CE6769C"/>
    <w:rsid w:val="2CEF3FEC"/>
    <w:rsid w:val="2CFC31F5"/>
    <w:rsid w:val="2CFE78E8"/>
    <w:rsid w:val="2CFF50AA"/>
    <w:rsid w:val="2D077993"/>
    <w:rsid w:val="2D112A5E"/>
    <w:rsid w:val="2D141BAC"/>
    <w:rsid w:val="2D1D39B7"/>
    <w:rsid w:val="2D287625"/>
    <w:rsid w:val="2D3844A2"/>
    <w:rsid w:val="2D415B95"/>
    <w:rsid w:val="2D436353"/>
    <w:rsid w:val="2D4878E2"/>
    <w:rsid w:val="2D506409"/>
    <w:rsid w:val="2D5A1664"/>
    <w:rsid w:val="2D5F0BD4"/>
    <w:rsid w:val="2D616996"/>
    <w:rsid w:val="2D6D7E92"/>
    <w:rsid w:val="2D6F73AA"/>
    <w:rsid w:val="2D7370A3"/>
    <w:rsid w:val="2D793988"/>
    <w:rsid w:val="2D817492"/>
    <w:rsid w:val="2D8761F7"/>
    <w:rsid w:val="2D890AC5"/>
    <w:rsid w:val="2D8A057B"/>
    <w:rsid w:val="2D9F7582"/>
    <w:rsid w:val="2DB23735"/>
    <w:rsid w:val="2DB240A4"/>
    <w:rsid w:val="2DBA5C7F"/>
    <w:rsid w:val="2DBF6695"/>
    <w:rsid w:val="2DC11E02"/>
    <w:rsid w:val="2DD11DA4"/>
    <w:rsid w:val="2DD40EFF"/>
    <w:rsid w:val="2DD7560C"/>
    <w:rsid w:val="2DDA689D"/>
    <w:rsid w:val="2DE67D12"/>
    <w:rsid w:val="2DEE1FB5"/>
    <w:rsid w:val="2DFA596E"/>
    <w:rsid w:val="2E105C61"/>
    <w:rsid w:val="2E162AB8"/>
    <w:rsid w:val="2E1C61FD"/>
    <w:rsid w:val="2E1E4596"/>
    <w:rsid w:val="2E481797"/>
    <w:rsid w:val="2E4C5497"/>
    <w:rsid w:val="2E526984"/>
    <w:rsid w:val="2E5D5D84"/>
    <w:rsid w:val="2E5E578C"/>
    <w:rsid w:val="2E5F4BFA"/>
    <w:rsid w:val="2E69489B"/>
    <w:rsid w:val="2E6978C1"/>
    <w:rsid w:val="2E793B4B"/>
    <w:rsid w:val="2E8976BE"/>
    <w:rsid w:val="2E9D7479"/>
    <w:rsid w:val="2EA2680E"/>
    <w:rsid w:val="2EB236FA"/>
    <w:rsid w:val="2EB64920"/>
    <w:rsid w:val="2EC72B66"/>
    <w:rsid w:val="2ECE6587"/>
    <w:rsid w:val="2ED22020"/>
    <w:rsid w:val="2EE967CC"/>
    <w:rsid w:val="2EEE6DD6"/>
    <w:rsid w:val="2EFD2D95"/>
    <w:rsid w:val="2F0E197A"/>
    <w:rsid w:val="2F16693D"/>
    <w:rsid w:val="2F184691"/>
    <w:rsid w:val="2F1A251D"/>
    <w:rsid w:val="2F1A5B77"/>
    <w:rsid w:val="2F2200D1"/>
    <w:rsid w:val="2F260BCD"/>
    <w:rsid w:val="2F3750CE"/>
    <w:rsid w:val="2F3777A2"/>
    <w:rsid w:val="2F3C4594"/>
    <w:rsid w:val="2F4A6576"/>
    <w:rsid w:val="2F512CA1"/>
    <w:rsid w:val="2F5911EC"/>
    <w:rsid w:val="2F59275E"/>
    <w:rsid w:val="2F7B7F48"/>
    <w:rsid w:val="2F7E578B"/>
    <w:rsid w:val="2F9D6150"/>
    <w:rsid w:val="2FA9542F"/>
    <w:rsid w:val="2FB20885"/>
    <w:rsid w:val="2FBA41F1"/>
    <w:rsid w:val="2FC07315"/>
    <w:rsid w:val="2FC927A4"/>
    <w:rsid w:val="2FCC25E8"/>
    <w:rsid w:val="2FD60B28"/>
    <w:rsid w:val="2FD66FE4"/>
    <w:rsid w:val="2FDA2C12"/>
    <w:rsid w:val="2FDF75A1"/>
    <w:rsid w:val="2FF53A53"/>
    <w:rsid w:val="2FF754B6"/>
    <w:rsid w:val="2FFA2AC6"/>
    <w:rsid w:val="301D0F52"/>
    <w:rsid w:val="30214554"/>
    <w:rsid w:val="302171CF"/>
    <w:rsid w:val="302D1551"/>
    <w:rsid w:val="30341D03"/>
    <w:rsid w:val="30397F2A"/>
    <w:rsid w:val="30413874"/>
    <w:rsid w:val="30471F01"/>
    <w:rsid w:val="304F0C6D"/>
    <w:rsid w:val="3052188E"/>
    <w:rsid w:val="305F4B6C"/>
    <w:rsid w:val="30646633"/>
    <w:rsid w:val="30700DB3"/>
    <w:rsid w:val="3071406C"/>
    <w:rsid w:val="307F31C1"/>
    <w:rsid w:val="308049D5"/>
    <w:rsid w:val="309713E7"/>
    <w:rsid w:val="30985121"/>
    <w:rsid w:val="30A227F9"/>
    <w:rsid w:val="30A67C12"/>
    <w:rsid w:val="30B54A3C"/>
    <w:rsid w:val="30C05643"/>
    <w:rsid w:val="30CF4321"/>
    <w:rsid w:val="30DF38E5"/>
    <w:rsid w:val="30F3258F"/>
    <w:rsid w:val="30F6655F"/>
    <w:rsid w:val="3105096D"/>
    <w:rsid w:val="31185F87"/>
    <w:rsid w:val="31287E99"/>
    <w:rsid w:val="313B0890"/>
    <w:rsid w:val="313F6535"/>
    <w:rsid w:val="31442DAD"/>
    <w:rsid w:val="31456675"/>
    <w:rsid w:val="314D5BC5"/>
    <w:rsid w:val="31547E55"/>
    <w:rsid w:val="3159398D"/>
    <w:rsid w:val="31686DEF"/>
    <w:rsid w:val="316B5930"/>
    <w:rsid w:val="316F5599"/>
    <w:rsid w:val="317B3226"/>
    <w:rsid w:val="318F4ABE"/>
    <w:rsid w:val="319005D6"/>
    <w:rsid w:val="319E38E6"/>
    <w:rsid w:val="319F18FA"/>
    <w:rsid w:val="31B156C0"/>
    <w:rsid w:val="31B23571"/>
    <w:rsid w:val="31BA5FE5"/>
    <w:rsid w:val="31C33A63"/>
    <w:rsid w:val="31C36609"/>
    <w:rsid w:val="31C85AFF"/>
    <w:rsid w:val="31CF026E"/>
    <w:rsid w:val="31D35C35"/>
    <w:rsid w:val="31D3734B"/>
    <w:rsid w:val="31D775A5"/>
    <w:rsid w:val="31D969BB"/>
    <w:rsid w:val="31DB640D"/>
    <w:rsid w:val="31E2726A"/>
    <w:rsid w:val="31E31A66"/>
    <w:rsid w:val="31E83339"/>
    <w:rsid w:val="31E87404"/>
    <w:rsid w:val="31EA5372"/>
    <w:rsid w:val="31F9572A"/>
    <w:rsid w:val="31FD44AD"/>
    <w:rsid w:val="320015FF"/>
    <w:rsid w:val="32012DCD"/>
    <w:rsid w:val="321C3752"/>
    <w:rsid w:val="3221335A"/>
    <w:rsid w:val="322B01D6"/>
    <w:rsid w:val="322B24E6"/>
    <w:rsid w:val="323F16B2"/>
    <w:rsid w:val="324D1C6C"/>
    <w:rsid w:val="325E156E"/>
    <w:rsid w:val="3265649B"/>
    <w:rsid w:val="326C49CB"/>
    <w:rsid w:val="327524C7"/>
    <w:rsid w:val="32794ADC"/>
    <w:rsid w:val="328F22A1"/>
    <w:rsid w:val="329616B8"/>
    <w:rsid w:val="32A24832"/>
    <w:rsid w:val="32AD62C1"/>
    <w:rsid w:val="32AF0C88"/>
    <w:rsid w:val="32B92B1F"/>
    <w:rsid w:val="32C943A8"/>
    <w:rsid w:val="32CC0321"/>
    <w:rsid w:val="32D612B8"/>
    <w:rsid w:val="32E56661"/>
    <w:rsid w:val="32E91504"/>
    <w:rsid w:val="32F3740F"/>
    <w:rsid w:val="32FC65D9"/>
    <w:rsid w:val="330972BB"/>
    <w:rsid w:val="330B4B38"/>
    <w:rsid w:val="330E138F"/>
    <w:rsid w:val="331C54DC"/>
    <w:rsid w:val="33325244"/>
    <w:rsid w:val="333A590E"/>
    <w:rsid w:val="33417D52"/>
    <w:rsid w:val="334350DD"/>
    <w:rsid w:val="33491C41"/>
    <w:rsid w:val="334A563C"/>
    <w:rsid w:val="334B65B8"/>
    <w:rsid w:val="3358507C"/>
    <w:rsid w:val="33601811"/>
    <w:rsid w:val="33665CF5"/>
    <w:rsid w:val="33744C89"/>
    <w:rsid w:val="33820DF1"/>
    <w:rsid w:val="33841CA4"/>
    <w:rsid w:val="338B5D97"/>
    <w:rsid w:val="33AC69A6"/>
    <w:rsid w:val="33B03A3A"/>
    <w:rsid w:val="33C459D3"/>
    <w:rsid w:val="33C87FC3"/>
    <w:rsid w:val="33CD688F"/>
    <w:rsid w:val="33E50EA3"/>
    <w:rsid w:val="33F204A5"/>
    <w:rsid w:val="33F269A7"/>
    <w:rsid w:val="33F42391"/>
    <w:rsid w:val="340E172D"/>
    <w:rsid w:val="3424620C"/>
    <w:rsid w:val="34450011"/>
    <w:rsid w:val="34451F15"/>
    <w:rsid w:val="344D0963"/>
    <w:rsid w:val="34555CD9"/>
    <w:rsid w:val="34845DAA"/>
    <w:rsid w:val="3496715F"/>
    <w:rsid w:val="349A6A12"/>
    <w:rsid w:val="34A17DC6"/>
    <w:rsid w:val="34B42DD9"/>
    <w:rsid w:val="34B95A47"/>
    <w:rsid w:val="34CC7382"/>
    <w:rsid w:val="34D37DF5"/>
    <w:rsid w:val="34D40E4C"/>
    <w:rsid w:val="34D713CC"/>
    <w:rsid w:val="34D91B12"/>
    <w:rsid w:val="34D92306"/>
    <w:rsid w:val="34DD521C"/>
    <w:rsid w:val="35116F72"/>
    <w:rsid w:val="35142A05"/>
    <w:rsid w:val="351933DD"/>
    <w:rsid w:val="35306086"/>
    <w:rsid w:val="354C0942"/>
    <w:rsid w:val="35654C6E"/>
    <w:rsid w:val="35807E8D"/>
    <w:rsid w:val="3583402F"/>
    <w:rsid w:val="3589384B"/>
    <w:rsid w:val="358B5E9B"/>
    <w:rsid w:val="359B3FD1"/>
    <w:rsid w:val="35B11EE8"/>
    <w:rsid w:val="35B97173"/>
    <w:rsid w:val="35C52E9D"/>
    <w:rsid w:val="35D16518"/>
    <w:rsid w:val="35DD3ADA"/>
    <w:rsid w:val="35F20D74"/>
    <w:rsid w:val="3605477E"/>
    <w:rsid w:val="36185EC4"/>
    <w:rsid w:val="361D2C03"/>
    <w:rsid w:val="36270F15"/>
    <w:rsid w:val="36334C83"/>
    <w:rsid w:val="363E636B"/>
    <w:rsid w:val="364647D5"/>
    <w:rsid w:val="3649557B"/>
    <w:rsid w:val="365B24B1"/>
    <w:rsid w:val="367123C0"/>
    <w:rsid w:val="368F1A74"/>
    <w:rsid w:val="369275E2"/>
    <w:rsid w:val="36944903"/>
    <w:rsid w:val="36A026F4"/>
    <w:rsid w:val="36AC4D3C"/>
    <w:rsid w:val="36AF66C3"/>
    <w:rsid w:val="36B3080C"/>
    <w:rsid w:val="36BF13AB"/>
    <w:rsid w:val="36C906E2"/>
    <w:rsid w:val="36C952F0"/>
    <w:rsid w:val="36D044CA"/>
    <w:rsid w:val="36D75467"/>
    <w:rsid w:val="36E03B81"/>
    <w:rsid w:val="36E432CF"/>
    <w:rsid w:val="36F030B8"/>
    <w:rsid w:val="36FC3404"/>
    <w:rsid w:val="37103543"/>
    <w:rsid w:val="371C7817"/>
    <w:rsid w:val="373A038D"/>
    <w:rsid w:val="374966EF"/>
    <w:rsid w:val="374F6BD6"/>
    <w:rsid w:val="376D4330"/>
    <w:rsid w:val="378E02F2"/>
    <w:rsid w:val="37981FA0"/>
    <w:rsid w:val="37A61E6C"/>
    <w:rsid w:val="37AF5F68"/>
    <w:rsid w:val="37B46271"/>
    <w:rsid w:val="37BC683A"/>
    <w:rsid w:val="37C52C6D"/>
    <w:rsid w:val="37D71178"/>
    <w:rsid w:val="37D860EA"/>
    <w:rsid w:val="37DD26D9"/>
    <w:rsid w:val="37E51EC2"/>
    <w:rsid w:val="37E52D87"/>
    <w:rsid w:val="37E956B8"/>
    <w:rsid w:val="37EC1388"/>
    <w:rsid w:val="37F023D5"/>
    <w:rsid w:val="37F16953"/>
    <w:rsid w:val="37F21C9F"/>
    <w:rsid w:val="37FD135B"/>
    <w:rsid w:val="382A1B29"/>
    <w:rsid w:val="382D0AB9"/>
    <w:rsid w:val="382D2B12"/>
    <w:rsid w:val="382F0FB3"/>
    <w:rsid w:val="3830253D"/>
    <w:rsid w:val="383C2054"/>
    <w:rsid w:val="383D50C0"/>
    <w:rsid w:val="383D5DF2"/>
    <w:rsid w:val="383F74F8"/>
    <w:rsid w:val="38487D19"/>
    <w:rsid w:val="3851076E"/>
    <w:rsid w:val="38553124"/>
    <w:rsid w:val="38665C5E"/>
    <w:rsid w:val="386A34F6"/>
    <w:rsid w:val="386B1E2A"/>
    <w:rsid w:val="386C72A0"/>
    <w:rsid w:val="38820397"/>
    <w:rsid w:val="388A00D1"/>
    <w:rsid w:val="389C3A5F"/>
    <w:rsid w:val="38A17A1B"/>
    <w:rsid w:val="38A6468E"/>
    <w:rsid w:val="38B05CB9"/>
    <w:rsid w:val="38B31DD0"/>
    <w:rsid w:val="38BA1F3F"/>
    <w:rsid w:val="38BD15BF"/>
    <w:rsid w:val="38C31B56"/>
    <w:rsid w:val="38C93DBD"/>
    <w:rsid w:val="38CC1313"/>
    <w:rsid w:val="38D754AF"/>
    <w:rsid w:val="38DB4C2A"/>
    <w:rsid w:val="38E200F4"/>
    <w:rsid w:val="38E84D2E"/>
    <w:rsid w:val="38FA01CF"/>
    <w:rsid w:val="38FA05FE"/>
    <w:rsid w:val="3900087B"/>
    <w:rsid w:val="3908788E"/>
    <w:rsid w:val="390C4AB1"/>
    <w:rsid w:val="390F08FA"/>
    <w:rsid w:val="39103812"/>
    <w:rsid w:val="39103E8A"/>
    <w:rsid w:val="39234C5A"/>
    <w:rsid w:val="392422F3"/>
    <w:rsid w:val="393A3F4D"/>
    <w:rsid w:val="39424ECD"/>
    <w:rsid w:val="39491E1E"/>
    <w:rsid w:val="394E38F4"/>
    <w:rsid w:val="39521196"/>
    <w:rsid w:val="39567680"/>
    <w:rsid w:val="395954D0"/>
    <w:rsid w:val="397035AE"/>
    <w:rsid w:val="39735BE3"/>
    <w:rsid w:val="3989360B"/>
    <w:rsid w:val="39953609"/>
    <w:rsid w:val="39957403"/>
    <w:rsid w:val="39982347"/>
    <w:rsid w:val="399B2ADB"/>
    <w:rsid w:val="39C021F4"/>
    <w:rsid w:val="39C30A82"/>
    <w:rsid w:val="39C57800"/>
    <w:rsid w:val="39D25DF9"/>
    <w:rsid w:val="39D56468"/>
    <w:rsid w:val="39DE22CE"/>
    <w:rsid w:val="39DE68B6"/>
    <w:rsid w:val="39FE0BC6"/>
    <w:rsid w:val="3A0D3AEB"/>
    <w:rsid w:val="3A1F6036"/>
    <w:rsid w:val="3A2424CB"/>
    <w:rsid w:val="3A290338"/>
    <w:rsid w:val="3A3306A7"/>
    <w:rsid w:val="3A3A1D9A"/>
    <w:rsid w:val="3A3B08A4"/>
    <w:rsid w:val="3A3E110A"/>
    <w:rsid w:val="3A595E0E"/>
    <w:rsid w:val="3A5D48A3"/>
    <w:rsid w:val="3A5F5D55"/>
    <w:rsid w:val="3A6A091D"/>
    <w:rsid w:val="3A6A32E7"/>
    <w:rsid w:val="3A75135C"/>
    <w:rsid w:val="3A82483A"/>
    <w:rsid w:val="3A876E25"/>
    <w:rsid w:val="3A950B7C"/>
    <w:rsid w:val="3AA069CF"/>
    <w:rsid w:val="3AA7293C"/>
    <w:rsid w:val="3AA92AFA"/>
    <w:rsid w:val="3AAF4827"/>
    <w:rsid w:val="3AB26CC5"/>
    <w:rsid w:val="3ABD02F4"/>
    <w:rsid w:val="3AC154CA"/>
    <w:rsid w:val="3AC505A2"/>
    <w:rsid w:val="3ACA18AD"/>
    <w:rsid w:val="3AD556A6"/>
    <w:rsid w:val="3AEE367E"/>
    <w:rsid w:val="3AFA6DC9"/>
    <w:rsid w:val="3AFD3322"/>
    <w:rsid w:val="3B002B9D"/>
    <w:rsid w:val="3B0C2497"/>
    <w:rsid w:val="3B0C4F93"/>
    <w:rsid w:val="3B1C3234"/>
    <w:rsid w:val="3B2468B3"/>
    <w:rsid w:val="3B3635AB"/>
    <w:rsid w:val="3B3A34D2"/>
    <w:rsid w:val="3B452C50"/>
    <w:rsid w:val="3B464465"/>
    <w:rsid w:val="3B4E14F1"/>
    <w:rsid w:val="3B59301C"/>
    <w:rsid w:val="3B5B3975"/>
    <w:rsid w:val="3B5E09D7"/>
    <w:rsid w:val="3B5E6D7F"/>
    <w:rsid w:val="3B60364E"/>
    <w:rsid w:val="3B61728F"/>
    <w:rsid w:val="3B617747"/>
    <w:rsid w:val="3B651DF0"/>
    <w:rsid w:val="3B731D7A"/>
    <w:rsid w:val="3B89300D"/>
    <w:rsid w:val="3B8A6EC2"/>
    <w:rsid w:val="3B8C5732"/>
    <w:rsid w:val="3B8E4AB8"/>
    <w:rsid w:val="3B9440A1"/>
    <w:rsid w:val="3B94652B"/>
    <w:rsid w:val="3B94737D"/>
    <w:rsid w:val="3BA24786"/>
    <w:rsid w:val="3BA62D9A"/>
    <w:rsid w:val="3BB95194"/>
    <w:rsid w:val="3BC85F21"/>
    <w:rsid w:val="3BCB7C83"/>
    <w:rsid w:val="3BD20A4B"/>
    <w:rsid w:val="3BD50039"/>
    <w:rsid w:val="3BDE1E13"/>
    <w:rsid w:val="3BE258F2"/>
    <w:rsid w:val="3BE932D3"/>
    <w:rsid w:val="3BFE0432"/>
    <w:rsid w:val="3C05336F"/>
    <w:rsid w:val="3C0A656E"/>
    <w:rsid w:val="3C15066D"/>
    <w:rsid w:val="3C205BC3"/>
    <w:rsid w:val="3C2201D1"/>
    <w:rsid w:val="3C28729F"/>
    <w:rsid w:val="3C2A741A"/>
    <w:rsid w:val="3C4E6265"/>
    <w:rsid w:val="3C54160F"/>
    <w:rsid w:val="3C590505"/>
    <w:rsid w:val="3C6127E8"/>
    <w:rsid w:val="3C624A28"/>
    <w:rsid w:val="3C82043C"/>
    <w:rsid w:val="3C8A5C73"/>
    <w:rsid w:val="3C8B109E"/>
    <w:rsid w:val="3C8D7814"/>
    <w:rsid w:val="3C9A4085"/>
    <w:rsid w:val="3C9B7D26"/>
    <w:rsid w:val="3CA3632E"/>
    <w:rsid w:val="3CA5303F"/>
    <w:rsid w:val="3CA70778"/>
    <w:rsid w:val="3CA725D0"/>
    <w:rsid w:val="3CB77EFD"/>
    <w:rsid w:val="3CB80646"/>
    <w:rsid w:val="3CB95734"/>
    <w:rsid w:val="3CBC7F19"/>
    <w:rsid w:val="3CC20B2A"/>
    <w:rsid w:val="3CCA0EB2"/>
    <w:rsid w:val="3CCF05E4"/>
    <w:rsid w:val="3CD479FE"/>
    <w:rsid w:val="3CE4052E"/>
    <w:rsid w:val="3CF957C1"/>
    <w:rsid w:val="3CFA4C9E"/>
    <w:rsid w:val="3D016024"/>
    <w:rsid w:val="3D071631"/>
    <w:rsid w:val="3D0A066C"/>
    <w:rsid w:val="3D1850D7"/>
    <w:rsid w:val="3D224F2D"/>
    <w:rsid w:val="3D281A88"/>
    <w:rsid w:val="3D294205"/>
    <w:rsid w:val="3D363C80"/>
    <w:rsid w:val="3D412A08"/>
    <w:rsid w:val="3D4C6FC6"/>
    <w:rsid w:val="3D5B5C86"/>
    <w:rsid w:val="3D5F0D8C"/>
    <w:rsid w:val="3D685FA3"/>
    <w:rsid w:val="3D751460"/>
    <w:rsid w:val="3DAA2A50"/>
    <w:rsid w:val="3DB418AF"/>
    <w:rsid w:val="3DB77267"/>
    <w:rsid w:val="3DBA4DD7"/>
    <w:rsid w:val="3DBF046C"/>
    <w:rsid w:val="3DC13666"/>
    <w:rsid w:val="3DC86DB6"/>
    <w:rsid w:val="3DD37AE2"/>
    <w:rsid w:val="3DD82A1B"/>
    <w:rsid w:val="3DEF3562"/>
    <w:rsid w:val="3DF158A0"/>
    <w:rsid w:val="3DF33FCC"/>
    <w:rsid w:val="3E0777FE"/>
    <w:rsid w:val="3E0C5AC9"/>
    <w:rsid w:val="3E1019BB"/>
    <w:rsid w:val="3E163C89"/>
    <w:rsid w:val="3E1F38B2"/>
    <w:rsid w:val="3E293932"/>
    <w:rsid w:val="3E37710F"/>
    <w:rsid w:val="3E4334C2"/>
    <w:rsid w:val="3E4F243E"/>
    <w:rsid w:val="3E4F4E8E"/>
    <w:rsid w:val="3E513D65"/>
    <w:rsid w:val="3E520CD7"/>
    <w:rsid w:val="3E7212ED"/>
    <w:rsid w:val="3E7D5AFD"/>
    <w:rsid w:val="3E8B26FE"/>
    <w:rsid w:val="3E8B5C74"/>
    <w:rsid w:val="3E922536"/>
    <w:rsid w:val="3E9A4BB1"/>
    <w:rsid w:val="3EA3414C"/>
    <w:rsid w:val="3EB01AC7"/>
    <w:rsid w:val="3EB13C76"/>
    <w:rsid w:val="3EBD3F95"/>
    <w:rsid w:val="3EC25CA0"/>
    <w:rsid w:val="3EC7163A"/>
    <w:rsid w:val="3EC96566"/>
    <w:rsid w:val="3ECD16C8"/>
    <w:rsid w:val="3ED218A5"/>
    <w:rsid w:val="3F023D3C"/>
    <w:rsid w:val="3F0B2670"/>
    <w:rsid w:val="3F1365F0"/>
    <w:rsid w:val="3F153FB9"/>
    <w:rsid w:val="3F2D0248"/>
    <w:rsid w:val="3F2F5872"/>
    <w:rsid w:val="3F411CE0"/>
    <w:rsid w:val="3F43603E"/>
    <w:rsid w:val="3F44276C"/>
    <w:rsid w:val="3F4A1C8B"/>
    <w:rsid w:val="3F4A6ABF"/>
    <w:rsid w:val="3F58403A"/>
    <w:rsid w:val="3F6D2629"/>
    <w:rsid w:val="3F720E02"/>
    <w:rsid w:val="3F722C41"/>
    <w:rsid w:val="3F892E15"/>
    <w:rsid w:val="3F8A5BAA"/>
    <w:rsid w:val="3F92136C"/>
    <w:rsid w:val="3F9E1960"/>
    <w:rsid w:val="3F9E4CF2"/>
    <w:rsid w:val="3FAD5713"/>
    <w:rsid w:val="3FAE3F57"/>
    <w:rsid w:val="3FAE4204"/>
    <w:rsid w:val="3FAF181F"/>
    <w:rsid w:val="3FB43FB9"/>
    <w:rsid w:val="3FB77D6F"/>
    <w:rsid w:val="3FD404AB"/>
    <w:rsid w:val="3FDA067E"/>
    <w:rsid w:val="3FDE72C9"/>
    <w:rsid w:val="3FE635F3"/>
    <w:rsid w:val="3FEE0241"/>
    <w:rsid w:val="3FF141E9"/>
    <w:rsid w:val="3FF54E76"/>
    <w:rsid w:val="40124DCB"/>
    <w:rsid w:val="401F2835"/>
    <w:rsid w:val="40250F8B"/>
    <w:rsid w:val="40270AF7"/>
    <w:rsid w:val="40292CCE"/>
    <w:rsid w:val="40412C3B"/>
    <w:rsid w:val="40462A60"/>
    <w:rsid w:val="404E04A7"/>
    <w:rsid w:val="4062348D"/>
    <w:rsid w:val="40653646"/>
    <w:rsid w:val="406B4539"/>
    <w:rsid w:val="406C2F37"/>
    <w:rsid w:val="406F602F"/>
    <w:rsid w:val="40712660"/>
    <w:rsid w:val="40797595"/>
    <w:rsid w:val="408F6CEC"/>
    <w:rsid w:val="4097140E"/>
    <w:rsid w:val="40A61EC4"/>
    <w:rsid w:val="40A71D7A"/>
    <w:rsid w:val="40A907E0"/>
    <w:rsid w:val="40C55D36"/>
    <w:rsid w:val="40CF749B"/>
    <w:rsid w:val="40D03DBA"/>
    <w:rsid w:val="40D71694"/>
    <w:rsid w:val="40D84655"/>
    <w:rsid w:val="40E02F62"/>
    <w:rsid w:val="40E727D9"/>
    <w:rsid w:val="40F673C0"/>
    <w:rsid w:val="4102170A"/>
    <w:rsid w:val="41083CBA"/>
    <w:rsid w:val="410F404E"/>
    <w:rsid w:val="411A643C"/>
    <w:rsid w:val="411E1620"/>
    <w:rsid w:val="41213BE8"/>
    <w:rsid w:val="41294129"/>
    <w:rsid w:val="41303E98"/>
    <w:rsid w:val="41386742"/>
    <w:rsid w:val="41392B23"/>
    <w:rsid w:val="413C0CAB"/>
    <w:rsid w:val="41480D53"/>
    <w:rsid w:val="414B35E7"/>
    <w:rsid w:val="41506F12"/>
    <w:rsid w:val="415E67A5"/>
    <w:rsid w:val="41651D3A"/>
    <w:rsid w:val="416858EB"/>
    <w:rsid w:val="4179238C"/>
    <w:rsid w:val="417A0608"/>
    <w:rsid w:val="41963A7A"/>
    <w:rsid w:val="41AF3F94"/>
    <w:rsid w:val="41AF6CA0"/>
    <w:rsid w:val="41B35B48"/>
    <w:rsid w:val="41BD34DA"/>
    <w:rsid w:val="41C213BA"/>
    <w:rsid w:val="41C4063B"/>
    <w:rsid w:val="41D448DE"/>
    <w:rsid w:val="41DC6A82"/>
    <w:rsid w:val="41DE71D2"/>
    <w:rsid w:val="41E10958"/>
    <w:rsid w:val="41EA7781"/>
    <w:rsid w:val="41F1341F"/>
    <w:rsid w:val="41F54DD6"/>
    <w:rsid w:val="421F4369"/>
    <w:rsid w:val="42256AE2"/>
    <w:rsid w:val="422851E6"/>
    <w:rsid w:val="422870D4"/>
    <w:rsid w:val="422C6C39"/>
    <w:rsid w:val="422D0E68"/>
    <w:rsid w:val="422E76A1"/>
    <w:rsid w:val="42397A26"/>
    <w:rsid w:val="42433416"/>
    <w:rsid w:val="424A5774"/>
    <w:rsid w:val="42591948"/>
    <w:rsid w:val="42661088"/>
    <w:rsid w:val="42724756"/>
    <w:rsid w:val="42785B8C"/>
    <w:rsid w:val="427B1A08"/>
    <w:rsid w:val="4288648A"/>
    <w:rsid w:val="428D045B"/>
    <w:rsid w:val="42995E50"/>
    <w:rsid w:val="429B2B21"/>
    <w:rsid w:val="429D17B5"/>
    <w:rsid w:val="42A62228"/>
    <w:rsid w:val="42B4050E"/>
    <w:rsid w:val="42C2283A"/>
    <w:rsid w:val="42C22E3B"/>
    <w:rsid w:val="42C36CD5"/>
    <w:rsid w:val="42C41FE4"/>
    <w:rsid w:val="42D77E08"/>
    <w:rsid w:val="42DD60FE"/>
    <w:rsid w:val="42DF3109"/>
    <w:rsid w:val="42F009CC"/>
    <w:rsid w:val="42F05A7C"/>
    <w:rsid w:val="42FA34CA"/>
    <w:rsid w:val="43061E6A"/>
    <w:rsid w:val="4312661B"/>
    <w:rsid w:val="431F0914"/>
    <w:rsid w:val="43300A36"/>
    <w:rsid w:val="433F1262"/>
    <w:rsid w:val="434A3295"/>
    <w:rsid w:val="434A7154"/>
    <w:rsid w:val="43537F4B"/>
    <w:rsid w:val="43621F79"/>
    <w:rsid w:val="43632404"/>
    <w:rsid w:val="43676D85"/>
    <w:rsid w:val="43721FD6"/>
    <w:rsid w:val="4374418F"/>
    <w:rsid w:val="4375205B"/>
    <w:rsid w:val="43815BC1"/>
    <w:rsid w:val="43945A2F"/>
    <w:rsid w:val="43A13A80"/>
    <w:rsid w:val="43A21FD3"/>
    <w:rsid w:val="43B52F2F"/>
    <w:rsid w:val="43B8144F"/>
    <w:rsid w:val="43C00DA4"/>
    <w:rsid w:val="43CB318B"/>
    <w:rsid w:val="43CD2D3E"/>
    <w:rsid w:val="43D40D25"/>
    <w:rsid w:val="43E4586A"/>
    <w:rsid w:val="43EB0169"/>
    <w:rsid w:val="43EF4A13"/>
    <w:rsid w:val="43F763EA"/>
    <w:rsid w:val="43F95F54"/>
    <w:rsid w:val="43FE1B4F"/>
    <w:rsid w:val="440756DA"/>
    <w:rsid w:val="4418484A"/>
    <w:rsid w:val="441D04F9"/>
    <w:rsid w:val="441D117C"/>
    <w:rsid w:val="441E0811"/>
    <w:rsid w:val="44287EE5"/>
    <w:rsid w:val="443315B5"/>
    <w:rsid w:val="44367F55"/>
    <w:rsid w:val="44521A29"/>
    <w:rsid w:val="44534EE3"/>
    <w:rsid w:val="445B013B"/>
    <w:rsid w:val="44663932"/>
    <w:rsid w:val="447E71AC"/>
    <w:rsid w:val="44813040"/>
    <w:rsid w:val="44850C92"/>
    <w:rsid w:val="44860D83"/>
    <w:rsid w:val="44897EE1"/>
    <w:rsid w:val="448A00DF"/>
    <w:rsid w:val="44954BB9"/>
    <w:rsid w:val="44995D36"/>
    <w:rsid w:val="449B220F"/>
    <w:rsid w:val="44BB1A44"/>
    <w:rsid w:val="44C570D6"/>
    <w:rsid w:val="44D00359"/>
    <w:rsid w:val="44D1062D"/>
    <w:rsid w:val="44D56356"/>
    <w:rsid w:val="44D72E8E"/>
    <w:rsid w:val="44E4537D"/>
    <w:rsid w:val="44E637E8"/>
    <w:rsid w:val="44EB3871"/>
    <w:rsid w:val="44FC530F"/>
    <w:rsid w:val="44FD49B4"/>
    <w:rsid w:val="450A16FF"/>
    <w:rsid w:val="450B6DD7"/>
    <w:rsid w:val="45122E52"/>
    <w:rsid w:val="451362FD"/>
    <w:rsid w:val="451450E1"/>
    <w:rsid w:val="452C76AE"/>
    <w:rsid w:val="45391754"/>
    <w:rsid w:val="45391C5E"/>
    <w:rsid w:val="4540282F"/>
    <w:rsid w:val="45404374"/>
    <w:rsid w:val="455A6B7E"/>
    <w:rsid w:val="455C139D"/>
    <w:rsid w:val="4563661C"/>
    <w:rsid w:val="45760E04"/>
    <w:rsid w:val="45765F5F"/>
    <w:rsid w:val="45793699"/>
    <w:rsid w:val="457D2DE9"/>
    <w:rsid w:val="45852CD0"/>
    <w:rsid w:val="45987411"/>
    <w:rsid w:val="45992930"/>
    <w:rsid w:val="459E128F"/>
    <w:rsid w:val="459E5528"/>
    <w:rsid w:val="45A33B0B"/>
    <w:rsid w:val="45B557E9"/>
    <w:rsid w:val="45B633EC"/>
    <w:rsid w:val="45C53B36"/>
    <w:rsid w:val="45D53351"/>
    <w:rsid w:val="45E50BD8"/>
    <w:rsid w:val="45F0737D"/>
    <w:rsid w:val="45FD3EBA"/>
    <w:rsid w:val="46020FCD"/>
    <w:rsid w:val="46050266"/>
    <w:rsid w:val="46050BD4"/>
    <w:rsid w:val="461D09DE"/>
    <w:rsid w:val="462733C7"/>
    <w:rsid w:val="46300C97"/>
    <w:rsid w:val="46363991"/>
    <w:rsid w:val="463E40DC"/>
    <w:rsid w:val="464D46BF"/>
    <w:rsid w:val="464E2853"/>
    <w:rsid w:val="46614F86"/>
    <w:rsid w:val="466461CD"/>
    <w:rsid w:val="466F7194"/>
    <w:rsid w:val="467629F6"/>
    <w:rsid w:val="46785B8E"/>
    <w:rsid w:val="46816807"/>
    <w:rsid w:val="468C1E1A"/>
    <w:rsid w:val="46A03FA7"/>
    <w:rsid w:val="46A4258B"/>
    <w:rsid w:val="46A66917"/>
    <w:rsid w:val="46C3645D"/>
    <w:rsid w:val="46DE1B1F"/>
    <w:rsid w:val="46DE3D4F"/>
    <w:rsid w:val="46E3679D"/>
    <w:rsid w:val="46E76535"/>
    <w:rsid w:val="46EE16EC"/>
    <w:rsid w:val="46F30D3B"/>
    <w:rsid w:val="46F530C2"/>
    <w:rsid w:val="46FB2AD2"/>
    <w:rsid w:val="471640D1"/>
    <w:rsid w:val="47192863"/>
    <w:rsid w:val="47237937"/>
    <w:rsid w:val="472F07AF"/>
    <w:rsid w:val="473123A3"/>
    <w:rsid w:val="47390859"/>
    <w:rsid w:val="47405EDE"/>
    <w:rsid w:val="47441A65"/>
    <w:rsid w:val="47491465"/>
    <w:rsid w:val="47533F0A"/>
    <w:rsid w:val="475444CC"/>
    <w:rsid w:val="476007AB"/>
    <w:rsid w:val="478C68E9"/>
    <w:rsid w:val="478F4E9E"/>
    <w:rsid w:val="479B3E45"/>
    <w:rsid w:val="47B6232D"/>
    <w:rsid w:val="47BD2AFD"/>
    <w:rsid w:val="47C65442"/>
    <w:rsid w:val="47CE219D"/>
    <w:rsid w:val="47D61896"/>
    <w:rsid w:val="47E007BE"/>
    <w:rsid w:val="47E706C8"/>
    <w:rsid w:val="47EB55C4"/>
    <w:rsid w:val="47F3693A"/>
    <w:rsid w:val="47FA7B3A"/>
    <w:rsid w:val="48084E26"/>
    <w:rsid w:val="48136E36"/>
    <w:rsid w:val="481F63D7"/>
    <w:rsid w:val="482043AB"/>
    <w:rsid w:val="482B0EB5"/>
    <w:rsid w:val="483265C2"/>
    <w:rsid w:val="4836448F"/>
    <w:rsid w:val="48387458"/>
    <w:rsid w:val="483F03DA"/>
    <w:rsid w:val="484074F7"/>
    <w:rsid w:val="48492C81"/>
    <w:rsid w:val="485F4B82"/>
    <w:rsid w:val="48643CCC"/>
    <w:rsid w:val="48663A0A"/>
    <w:rsid w:val="4875796C"/>
    <w:rsid w:val="488D1FCA"/>
    <w:rsid w:val="48934E08"/>
    <w:rsid w:val="48A217F1"/>
    <w:rsid w:val="48B56E2B"/>
    <w:rsid w:val="48BD0E4E"/>
    <w:rsid w:val="48C801FD"/>
    <w:rsid w:val="48CF1C1A"/>
    <w:rsid w:val="48D801B3"/>
    <w:rsid w:val="48E637E8"/>
    <w:rsid w:val="48EA5A84"/>
    <w:rsid w:val="48EC5370"/>
    <w:rsid w:val="48F86CF9"/>
    <w:rsid w:val="48FE01EA"/>
    <w:rsid w:val="49105D9B"/>
    <w:rsid w:val="491A1426"/>
    <w:rsid w:val="491A2FC0"/>
    <w:rsid w:val="49201954"/>
    <w:rsid w:val="49395549"/>
    <w:rsid w:val="49482465"/>
    <w:rsid w:val="49495815"/>
    <w:rsid w:val="494A6ECC"/>
    <w:rsid w:val="49674BC9"/>
    <w:rsid w:val="496A718C"/>
    <w:rsid w:val="49722044"/>
    <w:rsid w:val="49736F4E"/>
    <w:rsid w:val="49766C7A"/>
    <w:rsid w:val="499577BE"/>
    <w:rsid w:val="49A7015D"/>
    <w:rsid w:val="49A86160"/>
    <w:rsid w:val="49A94E13"/>
    <w:rsid w:val="49B108DF"/>
    <w:rsid w:val="49B461FE"/>
    <w:rsid w:val="49B935B1"/>
    <w:rsid w:val="49D1559F"/>
    <w:rsid w:val="49DF4FBB"/>
    <w:rsid w:val="49E81F2D"/>
    <w:rsid w:val="49F103CA"/>
    <w:rsid w:val="49F2328C"/>
    <w:rsid w:val="49FB71AD"/>
    <w:rsid w:val="4A014BF8"/>
    <w:rsid w:val="4A042828"/>
    <w:rsid w:val="4A113C53"/>
    <w:rsid w:val="4A117BE9"/>
    <w:rsid w:val="4A1E0E70"/>
    <w:rsid w:val="4A222D48"/>
    <w:rsid w:val="4A24691C"/>
    <w:rsid w:val="4A294A72"/>
    <w:rsid w:val="4A30159C"/>
    <w:rsid w:val="4A427EFD"/>
    <w:rsid w:val="4A450EB7"/>
    <w:rsid w:val="4A534347"/>
    <w:rsid w:val="4A761E48"/>
    <w:rsid w:val="4A7625EF"/>
    <w:rsid w:val="4A762BBA"/>
    <w:rsid w:val="4A8C27C3"/>
    <w:rsid w:val="4A8D04A3"/>
    <w:rsid w:val="4A901507"/>
    <w:rsid w:val="4A9D7089"/>
    <w:rsid w:val="4AA25265"/>
    <w:rsid w:val="4AA37888"/>
    <w:rsid w:val="4AC31B50"/>
    <w:rsid w:val="4AC46E2F"/>
    <w:rsid w:val="4ACA6CF5"/>
    <w:rsid w:val="4AD059C8"/>
    <w:rsid w:val="4AD4423F"/>
    <w:rsid w:val="4AEA6392"/>
    <w:rsid w:val="4AF0330D"/>
    <w:rsid w:val="4B065404"/>
    <w:rsid w:val="4B0D402B"/>
    <w:rsid w:val="4B197285"/>
    <w:rsid w:val="4B384E1A"/>
    <w:rsid w:val="4B385E4C"/>
    <w:rsid w:val="4B3E344D"/>
    <w:rsid w:val="4B482E67"/>
    <w:rsid w:val="4B4F3D5F"/>
    <w:rsid w:val="4B536976"/>
    <w:rsid w:val="4B6C2991"/>
    <w:rsid w:val="4B6D2059"/>
    <w:rsid w:val="4B757CC4"/>
    <w:rsid w:val="4BAE1201"/>
    <w:rsid w:val="4BC75897"/>
    <w:rsid w:val="4BCA42BD"/>
    <w:rsid w:val="4BFA6898"/>
    <w:rsid w:val="4BFD6717"/>
    <w:rsid w:val="4C0D499A"/>
    <w:rsid w:val="4C1400F3"/>
    <w:rsid w:val="4C1E0359"/>
    <w:rsid w:val="4C1E1719"/>
    <w:rsid w:val="4C1F7FA1"/>
    <w:rsid w:val="4C25633A"/>
    <w:rsid w:val="4C275C9A"/>
    <w:rsid w:val="4C294E52"/>
    <w:rsid w:val="4C2A0976"/>
    <w:rsid w:val="4C4356FD"/>
    <w:rsid w:val="4C4E16F5"/>
    <w:rsid w:val="4C5C6EDD"/>
    <w:rsid w:val="4C5D0CF9"/>
    <w:rsid w:val="4C69273F"/>
    <w:rsid w:val="4C732F5E"/>
    <w:rsid w:val="4C7D159E"/>
    <w:rsid w:val="4C92465C"/>
    <w:rsid w:val="4C965F85"/>
    <w:rsid w:val="4C9A3849"/>
    <w:rsid w:val="4CA322F1"/>
    <w:rsid w:val="4CB53B29"/>
    <w:rsid w:val="4CC96872"/>
    <w:rsid w:val="4CDB7CFA"/>
    <w:rsid w:val="4CE15FF3"/>
    <w:rsid w:val="4CEB6FA1"/>
    <w:rsid w:val="4D0A3177"/>
    <w:rsid w:val="4D0F48C4"/>
    <w:rsid w:val="4D181EFF"/>
    <w:rsid w:val="4D1C274F"/>
    <w:rsid w:val="4D2D4B24"/>
    <w:rsid w:val="4D4B572F"/>
    <w:rsid w:val="4D4B661B"/>
    <w:rsid w:val="4D597EE0"/>
    <w:rsid w:val="4D5F04A8"/>
    <w:rsid w:val="4D6F4918"/>
    <w:rsid w:val="4D737216"/>
    <w:rsid w:val="4D932CCA"/>
    <w:rsid w:val="4D9535C7"/>
    <w:rsid w:val="4D983DFC"/>
    <w:rsid w:val="4DA27229"/>
    <w:rsid w:val="4DAD465D"/>
    <w:rsid w:val="4DBE7D72"/>
    <w:rsid w:val="4DC11628"/>
    <w:rsid w:val="4DCE0C9C"/>
    <w:rsid w:val="4DDA674E"/>
    <w:rsid w:val="4DE37D01"/>
    <w:rsid w:val="4DEC6439"/>
    <w:rsid w:val="4DEF7B07"/>
    <w:rsid w:val="4DFA5D2E"/>
    <w:rsid w:val="4E01603E"/>
    <w:rsid w:val="4E096848"/>
    <w:rsid w:val="4E0C3F5C"/>
    <w:rsid w:val="4E323FD5"/>
    <w:rsid w:val="4E326083"/>
    <w:rsid w:val="4E431A1C"/>
    <w:rsid w:val="4E4B1117"/>
    <w:rsid w:val="4E553175"/>
    <w:rsid w:val="4E5665B2"/>
    <w:rsid w:val="4E5767E1"/>
    <w:rsid w:val="4E5B271F"/>
    <w:rsid w:val="4E5C19ED"/>
    <w:rsid w:val="4E690508"/>
    <w:rsid w:val="4E6E6ED6"/>
    <w:rsid w:val="4E8232AD"/>
    <w:rsid w:val="4E8360FF"/>
    <w:rsid w:val="4E914CCF"/>
    <w:rsid w:val="4E915B2A"/>
    <w:rsid w:val="4E923593"/>
    <w:rsid w:val="4E96777E"/>
    <w:rsid w:val="4E9E6D8C"/>
    <w:rsid w:val="4EA80992"/>
    <w:rsid w:val="4ECE32DF"/>
    <w:rsid w:val="4EE74154"/>
    <w:rsid w:val="4EEC6B85"/>
    <w:rsid w:val="4EEE10CB"/>
    <w:rsid w:val="4EF5262F"/>
    <w:rsid w:val="4F0B5BAD"/>
    <w:rsid w:val="4F1216D4"/>
    <w:rsid w:val="4F160514"/>
    <w:rsid w:val="4F241536"/>
    <w:rsid w:val="4F2861BC"/>
    <w:rsid w:val="4F341824"/>
    <w:rsid w:val="4F4D5F76"/>
    <w:rsid w:val="4F5F2E1B"/>
    <w:rsid w:val="4F5F6EE1"/>
    <w:rsid w:val="4F667E55"/>
    <w:rsid w:val="4F8103E5"/>
    <w:rsid w:val="4F894EB8"/>
    <w:rsid w:val="4F8B3325"/>
    <w:rsid w:val="4F8B478B"/>
    <w:rsid w:val="4F9A1C20"/>
    <w:rsid w:val="4F9A2BCB"/>
    <w:rsid w:val="4F9B59E1"/>
    <w:rsid w:val="4FA519B3"/>
    <w:rsid w:val="4FA61710"/>
    <w:rsid w:val="4FAD5678"/>
    <w:rsid w:val="4FC145DA"/>
    <w:rsid w:val="4FC457A9"/>
    <w:rsid w:val="4FD67734"/>
    <w:rsid w:val="4FD830B6"/>
    <w:rsid w:val="4FD876AC"/>
    <w:rsid w:val="4FE3237D"/>
    <w:rsid w:val="4FE813DF"/>
    <w:rsid w:val="4FEC3D65"/>
    <w:rsid w:val="4FED3160"/>
    <w:rsid w:val="4FF3099E"/>
    <w:rsid w:val="4FF602BE"/>
    <w:rsid w:val="4FFD5EFF"/>
    <w:rsid w:val="50016317"/>
    <w:rsid w:val="50041757"/>
    <w:rsid w:val="50051B5E"/>
    <w:rsid w:val="50201442"/>
    <w:rsid w:val="50297503"/>
    <w:rsid w:val="502A1E70"/>
    <w:rsid w:val="503B46AD"/>
    <w:rsid w:val="504218E4"/>
    <w:rsid w:val="504B2C3E"/>
    <w:rsid w:val="504D275C"/>
    <w:rsid w:val="504D2CCD"/>
    <w:rsid w:val="505F6E2D"/>
    <w:rsid w:val="506866AB"/>
    <w:rsid w:val="5069244F"/>
    <w:rsid w:val="506961B1"/>
    <w:rsid w:val="509543FE"/>
    <w:rsid w:val="509A2BC2"/>
    <w:rsid w:val="50A905B2"/>
    <w:rsid w:val="50B37CA4"/>
    <w:rsid w:val="50BB2DDB"/>
    <w:rsid w:val="50BD024F"/>
    <w:rsid w:val="50C41328"/>
    <w:rsid w:val="50C55EE3"/>
    <w:rsid w:val="50D10219"/>
    <w:rsid w:val="50D25304"/>
    <w:rsid w:val="50D40230"/>
    <w:rsid w:val="50DA3166"/>
    <w:rsid w:val="50DA3269"/>
    <w:rsid w:val="50DE0B85"/>
    <w:rsid w:val="510F6214"/>
    <w:rsid w:val="51132039"/>
    <w:rsid w:val="5116587F"/>
    <w:rsid w:val="51183E2E"/>
    <w:rsid w:val="51256183"/>
    <w:rsid w:val="51280590"/>
    <w:rsid w:val="512E3708"/>
    <w:rsid w:val="51306740"/>
    <w:rsid w:val="51315B0F"/>
    <w:rsid w:val="51365C91"/>
    <w:rsid w:val="51372FE5"/>
    <w:rsid w:val="51394E3F"/>
    <w:rsid w:val="513A0B65"/>
    <w:rsid w:val="513A7305"/>
    <w:rsid w:val="513E7691"/>
    <w:rsid w:val="514C78C0"/>
    <w:rsid w:val="51536481"/>
    <w:rsid w:val="51705D14"/>
    <w:rsid w:val="518274CB"/>
    <w:rsid w:val="51940769"/>
    <w:rsid w:val="519A5C79"/>
    <w:rsid w:val="51A5699E"/>
    <w:rsid w:val="51C704C5"/>
    <w:rsid w:val="51CF23D3"/>
    <w:rsid w:val="51DE77D1"/>
    <w:rsid w:val="51E11BCF"/>
    <w:rsid w:val="51E37040"/>
    <w:rsid w:val="51E82DF1"/>
    <w:rsid w:val="51EE14DA"/>
    <w:rsid w:val="52021F05"/>
    <w:rsid w:val="52045A95"/>
    <w:rsid w:val="521436D2"/>
    <w:rsid w:val="52194CE3"/>
    <w:rsid w:val="522179A9"/>
    <w:rsid w:val="52233220"/>
    <w:rsid w:val="522A5D95"/>
    <w:rsid w:val="523C386A"/>
    <w:rsid w:val="52477DD7"/>
    <w:rsid w:val="524C1AD1"/>
    <w:rsid w:val="52541950"/>
    <w:rsid w:val="52606C59"/>
    <w:rsid w:val="52652E81"/>
    <w:rsid w:val="52664201"/>
    <w:rsid w:val="5271698F"/>
    <w:rsid w:val="528413E5"/>
    <w:rsid w:val="528F137A"/>
    <w:rsid w:val="528F6C64"/>
    <w:rsid w:val="52915AF1"/>
    <w:rsid w:val="529E6965"/>
    <w:rsid w:val="52A00B02"/>
    <w:rsid w:val="52A86064"/>
    <w:rsid w:val="52B21E57"/>
    <w:rsid w:val="52BD47EA"/>
    <w:rsid w:val="52CC095C"/>
    <w:rsid w:val="52CD148B"/>
    <w:rsid w:val="52D30B75"/>
    <w:rsid w:val="52DF6902"/>
    <w:rsid w:val="52EC3000"/>
    <w:rsid w:val="52F366EE"/>
    <w:rsid w:val="52F402B7"/>
    <w:rsid w:val="52F95DBD"/>
    <w:rsid w:val="52FE161B"/>
    <w:rsid w:val="53026716"/>
    <w:rsid w:val="53084309"/>
    <w:rsid w:val="530A638A"/>
    <w:rsid w:val="531C1071"/>
    <w:rsid w:val="532F3B1A"/>
    <w:rsid w:val="53316567"/>
    <w:rsid w:val="533573F7"/>
    <w:rsid w:val="533A12AC"/>
    <w:rsid w:val="53402D3D"/>
    <w:rsid w:val="53435358"/>
    <w:rsid w:val="534C691B"/>
    <w:rsid w:val="535A3814"/>
    <w:rsid w:val="535D1384"/>
    <w:rsid w:val="53665399"/>
    <w:rsid w:val="53730E73"/>
    <w:rsid w:val="5393457C"/>
    <w:rsid w:val="53A238D5"/>
    <w:rsid w:val="53A57185"/>
    <w:rsid w:val="53A673B2"/>
    <w:rsid w:val="53AD7726"/>
    <w:rsid w:val="53AF14ED"/>
    <w:rsid w:val="53B20651"/>
    <w:rsid w:val="53B6127F"/>
    <w:rsid w:val="53CA52EB"/>
    <w:rsid w:val="53D1048F"/>
    <w:rsid w:val="53DB42C7"/>
    <w:rsid w:val="53DE1190"/>
    <w:rsid w:val="53F127DC"/>
    <w:rsid w:val="53F14250"/>
    <w:rsid w:val="54037470"/>
    <w:rsid w:val="54063DC4"/>
    <w:rsid w:val="54115408"/>
    <w:rsid w:val="54157948"/>
    <w:rsid w:val="54184E32"/>
    <w:rsid w:val="54210DAB"/>
    <w:rsid w:val="54341A8C"/>
    <w:rsid w:val="54353463"/>
    <w:rsid w:val="543E20E3"/>
    <w:rsid w:val="54427183"/>
    <w:rsid w:val="545533E9"/>
    <w:rsid w:val="545B3419"/>
    <w:rsid w:val="546A096A"/>
    <w:rsid w:val="54823BE6"/>
    <w:rsid w:val="549668B7"/>
    <w:rsid w:val="54A740AD"/>
    <w:rsid w:val="54AB4151"/>
    <w:rsid w:val="54B517FA"/>
    <w:rsid w:val="54D1645C"/>
    <w:rsid w:val="54D36609"/>
    <w:rsid w:val="54E25C4F"/>
    <w:rsid w:val="54E36F00"/>
    <w:rsid w:val="54E5265B"/>
    <w:rsid w:val="54F074E9"/>
    <w:rsid w:val="54F34F61"/>
    <w:rsid w:val="54F66A76"/>
    <w:rsid w:val="54FB75D3"/>
    <w:rsid w:val="550A46DF"/>
    <w:rsid w:val="550D043D"/>
    <w:rsid w:val="551951B8"/>
    <w:rsid w:val="551C14D8"/>
    <w:rsid w:val="55385031"/>
    <w:rsid w:val="55671A8E"/>
    <w:rsid w:val="557F07F3"/>
    <w:rsid w:val="55845AD9"/>
    <w:rsid w:val="558850A4"/>
    <w:rsid w:val="5598586C"/>
    <w:rsid w:val="55A24037"/>
    <w:rsid w:val="55A63A0A"/>
    <w:rsid w:val="55AC0E22"/>
    <w:rsid w:val="55D62B39"/>
    <w:rsid w:val="55DB41EC"/>
    <w:rsid w:val="55DE49AF"/>
    <w:rsid w:val="55E6047F"/>
    <w:rsid w:val="55EB30FF"/>
    <w:rsid w:val="55ED5AD1"/>
    <w:rsid w:val="55F50390"/>
    <w:rsid w:val="56047DFD"/>
    <w:rsid w:val="561B7F6D"/>
    <w:rsid w:val="561C07B1"/>
    <w:rsid w:val="561E186F"/>
    <w:rsid w:val="561F04ED"/>
    <w:rsid w:val="56220D8B"/>
    <w:rsid w:val="562631AE"/>
    <w:rsid w:val="563479CB"/>
    <w:rsid w:val="5635150D"/>
    <w:rsid w:val="56454091"/>
    <w:rsid w:val="564A62AC"/>
    <w:rsid w:val="564C400D"/>
    <w:rsid w:val="566E646B"/>
    <w:rsid w:val="56704685"/>
    <w:rsid w:val="56770BAB"/>
    <w:rsid w:val="567C5764"/>
    <w:rsid w:val="567D6EFD"/>
    <w:rsid w:val="56895397"/>
    <w:rsid w:val="568F2493"/>
    <w:rsid w:val="56950CF7"/>
    <w:rsid w:val="56A31B7D"/>
    <w:rsid w:val="56A63645"/>
    <w:rsid w:val="56D15130"/>
    <w:rsid w:val="56D40C89"/>
    <w:rsid w:val="56DC2239"/>
    <w:rsid w:val="56DC67AC"/>
    <w:rsid w:val="56E1733B"/>
    <w:rsid w:val="56E51616"/>
    <w:rsid w:val="56F658B0"/>
    <w:rsid w:val="570723C7"/>
    <w:rsid w:val="570753D6"/>
    <w:rsid w:val="5713012B"/>
    <w:rsid w:val="57191164"/>
    <w:rsid w:val="57252922"/>
    <w:rsid w:val="57253800"/>
    <w:rsid w:val="572F2EA4"/>
    <w:rsid w:val="57322358"/>
    <w:rsid w:val="5736004B"/>
    <w:rsid w:val="5743693A"/>
    <w:rsid w:val="574A34DB"/>
    <w:rsid w:val="574E0CBC"/>
    <w:rsid w:val="574F2251"/>
    <w:rsid w:val="57591E5D"/>
    <w:rsid w:val="5763047A"/>
    <w:rsid w:val="578D6DF6"/>
    <w:rsid w:val="57A35E67"/>
    <w:rsid w:val="57A97B34"/>
    <w:rsid w:val="57B914C0"/>
    <w:rsid w:val="57BB2E6B"/>
    <w:rsid w:val="57C9748C"/>
    <w:rsid w:val="57CD658A"/>
    <w:rsid w:val="57DA63E8"/>
    <w:rsid w:val="57DB36EA"/>
    <w:rsid w:val="57E31582"/>
    <w:rsid w:val="57E45369"/>
    <w:rsid w:val="57E62349"/>
    <w:rsid w:val="57E65309"/>
    <w:rsid w:val="57EC7FBF"/>
    <w:rsid w:val="57F22525"/>
    <w:rsid w:val="580C4C19"/>
    <w:rsid w:val="580F7103"/>
    <w:rsid w:val="5815740A"/>
    <w:rsid w:val="582D171A"/>
    <w:rsid w:val="583B1D5A"/>
    <w:rsid w:val="583C1ED0"/>
    <w:rsid w:val="584A5A23"/>
    <w:rsid w:val="584B18B4"/>
    <w:rsid w:val="584B52A2"/>
    <w:rsid w:val="58521FD5"/>
    <w:rsid w:val="58526178"/>
    <w:rsid w:val="58622D30"/>
    <w:rsid w:val="586D38E6"/>
    <w:rsid w:val="587119D8"/>
    <w:rsid w:val="58797D51"/>
    <w:rsid w:val="58846E92"/>
    <w:rsid w:val="58863668"/>
    <w:rsid w:val="58867299"/>
    <w:rsid w:val="588B5BA9"/>
    <w:rsid w:val="588D40A6"/>
    <w:rsid w:val="589E74EF"/>
    <w:rsid w:val="58B31125"/>
    <w:rsid w:val="58B43BB9"/>
    <w:rsid w:val="58C4100E"/>
    <w:rsid w:val="58C85B51"/>
    <w:rsid w:val="58C91045"/>
    <w:rsid w:val="58CB12C2"/>
    <w:rsid w:val="58D11054"/>
    <w:rsid w:val="58E237C8"/>
    <w:rsid w:val="58E55E24"/>
    <w:rsid w:val="58F4738C"/>
    <w:rsid w:val="58F710AA"/>
    <w:rsid w:val="5912327A"/>
    <w:rsid w:val="591307E9"/>
    <w:rsid w:val="59154029"/>
    <w:rsid w:val="5917606C"/>
    <w:rsid w:val="591D4F68"/>
    <w:rsid w:val="5928575F"/>
    <w:rsid w:val="59447455"/>
    <w:rsid w:val="5948623B"/>
    <w:rsid w:val="59500F20"/>
    <w:rsid w:val="595613E4"/>
    <w:rsid w:val="59641238"/>
    <w:rsid w:val="596915B6"/>
    <w:rsid w:val="596F6EA2"/>
    <w:rsid w:val="597F00D0"/>
    <w:rsid w:val="598246D9"/>
    <w:rsid w:val="59860E68"/>
    <w:rsid w:val="5999775C"/>
    <w:rsid w:val="599F30B4"/>
    <w:rsid w:val="59A06C22"/>
    <w:rsid w:val="59B154EF"/>
    <w:rsid w:val="59B341F9"/>
    <w:rsid w:val="59C90861"/>
    <w:rsid w:val="59D663D3"/>
    <w:rsid w:val="59DA5C5D"/>
    <w:rsid w:val="59E22462"/>
    <w:rsid w:val="59EE0D48"/>
    <w:rsid w:val="59F009FC"/>
    <w:rsid w:val="59FD069C"/>
    <w:rsid w:val="5A002CD9"/>
    <w:rsid w:val="5A02025E"/>
    <w:rsid w:val="5A052B0F"/>
    <w:rsid w:val="5A0A4376"/>
    <w:rsid w:val="5A17551B"/>
    <w:rsid w:val="5A18176B"/>
    <w:rsid w:val="5A27509D"/>
    <w:rsid w:val="5A281731"/>
    <w:rsid w:val="5A33506A"/>
    <w:rsid w:val="5A447649"/>
    <w:rsid w:val="5A4E3DB2"/>
    <w:rsid w:val="5A5D1F26"/>
    <w:rsid w:val="5A5D4D4F"/>
    <w:rsid w:val="5A6130E8"/>
    <w:rsid w:val="5A6541FD"/>
    <w:rsid w:val="5A6547A3"/>
    <w:rsid w:val="5A823E2E"/>
    <w:rsid w:val="5A844F42"/>
    <w:rsid w:val="5A93584F"/>
    <w:rsid w:val="5A9B2E21"/>
    <w:rsid w:val="5A9C5F6A"/>
    <w:rsid w:val="5AA41B7C"/>
    <w:rsid w:val="5AB319D3"/>
    <w:rsid w:val="5AE3587C"/>
    <w:rsid w:val="5AF87D2A"/>
    <w:rsid w:val="5AFE0CB5"/>
    <w:rsid w:val="5AFE1EE4"/>
    <w:rsid w:val="5AFE3A6A"/>
    <w:rsid w:val="5B0D1AC5"/>
    <w:rsid w:val="5B100E61"/>
    <w:rsid w:val="5B1474D3"/>
    <w:rsid w:val="5B172E21"/>
    <w:rsid w:val="5B1C76EE"/>
    <w:rsid w:val="5B2023B0"/>
    <w:rsid w:val="5B2D7FCA"/>
    <w:rsid w:val="5B31244E"/>
    <w:rsid w:val="5B356DFB"/>
    <w:rsid w:val="5B396751"/>
    <w:rsid w:val="5B3B613A"/>
    <w:rsid w:val="5B4355CC"/>
    <w:rsid w:val="5B5100D8"/>
    <w:rsid w:val="5B5C077C"/>
    <w:rsid w:val="5B5F261C"/>
    <w:rsid w:val="5B6707C9"/>
    <w:rsid w:val="5B6B0B41"/>
    <w:rsid w:val="5B740FB5"/>
    <w:rsid w:val="5B8437F5"/>
    <w:rsid w:val="5B8918DE"/>
    <w:rsid w:val="5B8A542D"/>
    <w:rsid w:val="5B990415"/>
    <w:rsid w:val="5B9F7BFF"/>
    <w:rsid w:val="5BBC2AA8"/>
    <w:rsid w:val="5BC23D02"/>
    <w:rsid w:val="5BC32CC0"/>
    <w:rsid w:val="5BC35EA3"/>
    <w:rsid w:val="5BC85B9D"/>
    <w:rsid w:val="5BD633A1"/>
    <w:rsid w:val="5BE75F7E"/>
    <w:rsid w:val="5BF4310E"/>
    <w:rsid w:val="5BF52194"/>
    <w:rsid w:val="5C0C2F01"/>
    <w:rsid w:val="5C165BD2"/>
    <w:rsid w:val="5C2274BC"/>
    <w:rsid w:val="5C49380A"/>
    <w:rsid w:val="5C4C4925"/>
    <w:rsid w:val="5C4E0A31"/>
    <w:rsid w:val="5C580926"/>
    <w:rsid w:val="5C612C08"/>
    <w:rsid w:val="5C6717DB"/>
    <w:rsid w:val="5C695C61"/>
    <w:rsid w:val="5C7076A2"/>
    <w:rsid w:val="5C990294"/>
    <w:rsid w:val="5CBA64CB"/>
    <w:rsid w:val="5CBB3EBE"/>
    <w:rsid w:val="5CC20876"/>
    <w:rsid w:val="5CC96CEA"/>
    <w:rsid w:val="5CCB7C62"/>
    <w:rsid w:val="5CCC7DB2"/>
    <w:rsid w:val="5CD52965"/>
    <w:rsid w:val="5CDF4634"/>
    <w:rsid w:val="5CE0516A"/>
    <w:rsid w:val="5CF641A9"/>
    <w:rsid w:val="5CF80A79"/>
    <w:rsid w:val="5CFC0CF6"/>
    <w:rsid w:val="5D001DB5"/>
    <w:rsid w:val="5D113773"/>
    <w:rsid w:val="5D1766F1"/>
    <w:rsid w:val="5D1906A7"/>
    <w:rsid w:val="5D2B7728"/>
    <w:rsid w:val="5D2D1FFE"/>
    <w:rsid w:val="5D405833"/>
    <w:rsid w:val="5D417B9B"/>
    <w:rsid w:val="5D453344"/>
    <w:rsid w:val="5D554CDE"/>
    <w:rsid w:val="5D693027"/>
    <w:rsid w:val="5D72314E"/>
    <w:rsid w:val="5D8A016B"/>
    <w:rsid w:val="5D9A1B41"/>
    <w:rsid w:val="5DA21BA5"/>
    <w:rsid w:val="5DA22BF5"/>
    <w:rsid w:val="5DA32417"/>
    <w:rsid w:val="5DB50A35"/>
    <w:rsid w:val="5DBD14DF"/>
    <w:rsid w:val="5DDA15FC"/>
    <w:rsid w:val="5DE90932"/>
    <w:rsid w:val="5DF01CEA"/>
    <w:rsid w:val="5DF96357"/>
    <w:rsid w:val="5DFE1641"/>
    <w:rsid w:val="5E116BA5"/>
    <w:rsid w:val="5E172EAC"/>
    <w:rsid w:val="5E370582"/>
    <w:rsid w:val="5E3A0814"/>
    <w:rsid w:val="5E467088"/>
    <w:rsid w:val="5E4E2914"/>
    <w:rsid w:val="5E506658"/>
    <w:rsid w:val="5E5159DD"/>
    <w:rsid w:val="5E551BAC"/>
    <w:rsid w:val="5E594C4F"/>
    <w:rsid w:val="5E6145BD"/>
    <w:rsid w:val="5E666973"/>
    <w:rsid w:val="5E7623C1"/>
    <w:rsid w:val="5E85034B"/>
    <w:rsid w:val="5E886B60"/>
    <w:rsid w:val="5E890733"/>
    <w:rsid w:val="5E8B30B5"/>
    <w:rsid w:val="5EA90E0E"/>
    <w:rsid w:val="5EB17EA8"/>
    <w:rsid w:val="5EB45CB2"/>
    <w:rsid w:val="5EED7A7C"/>
    <w:rsid w:val="5EF65A0A"/>
    <w:rsid w:val="5F0B4774"/>
    <w:rsid w:val="5F0E28B6"/>
    <w:rsid w:val="5F10158D"/>
    <w:rsid w:val="5F127C4E"/>
    <w:rsid w:val="5F28570A"/>
    <w:rsid w:val="5F285898"/>
    <w:rsid w:val="5F2F65D0"/>
    <w:rsid w:val="5F302FAE"/>
    <w:rsid w:val="5F401888"/>
    <w:rsid w:val="5F461712"/>
    <w:rsid w:val="5F5D1782"/>
    <w:rsid w:val="5F605B48"/>
    <w:rsid w:val="5F672A4A"/>
    <w:rsid w:val="5F733E17"/>
    <w:rsid w:val="5F944C15"/>
    <w:rsid w:val="5F9D58B7"/>
    <w:rsid w:val="5F9E3844"/>
    <w:rsid w:val="5FA75F54"/>
    <w:rsid w:val="5FAD5D66"/>
    <w:rsid w:val="5FE73C59"/>
    <w:rsid w:val="5FE81719"/>
    <w:rsid w:val="5FEE4999"/>
    <w:rsid w:val="5FEF3861"/>
    <w:rsid w:val="5FF37571"/>
    <w:rsid w:val="5FFB4115"/>
    <w:rsid w:val="5FFD6304"/>
    <w:rsid w:val="600A1B47"/>
    <w:rsid w:val="60236723"/>
    <w:rsid w:val="604A6ED0"/>
    <w:rsid w:val="60663A70"/>
    <w:rsid w:val="60816108"/>
    <w:rsid w:val="609F324B"/>
    <w:rsid w:val="60A00017"/>
    <w:rsid w:val="60A32699"/>
    <w:rsid w:val="60A86A90"/>
    <w:rsid w:val="60AC1BE3"/>
    <w:rsid w:val="60BD23F1"/>
    <w:rsid w:val="60BF6F04"/>
    <w:rsid w:val="60D63C76"/>
    <w:rsid w:val="60EE05DE"/>
    <w:rsid w:val="60F041BA"/>
    <w:rsid w:val="60F34EEC"/>
    <w:rsid w:val="60F62397"/>
    <w:rsid w:val="61030094"/>
    <w:rsid w:val="610367E0"/>
    <w:rsid w:val="6109612D"/>
    <w:rsid w:val="610B46C5"/>
    <w:rsid w:val="610C575E"/>
    <w:rsid w:val="611B2D32"/>
    <w:rsid w:val="61234398"/>
    <w:rsid w:val="61256438"/>
    <w:rsid w:val="6130771F"/>
    <w:rsid w:val="61407309"/>
    <w:rsid w:val="61415830"/>
    <w:rsid w:val="61466637"/>
    <w:rsid w:val="614A556E"/>
    <w:rsid w:val="61524664"/>
    <w:rsid w:val="61754DFA"/>
    <w:rsid w:val="6179622B"/>
    <w:rsid w:val="617D693A"/>
    <w:rsid w:val="618652C3"/>
    <w:rsid w:val="61881DE7"/>
    <w:rsid w:val="61950155"/>
    <w:rsid w:val="61A13EED"/>
    <w:rsid w:val="61C27806"/>
    <w:rsid w:val="61C72E2D"/>
    <w:rsid w:val="61CD59DA"/>
    <w:rsid w:val="61D421FB"/>
    <w:rsid w:val="61E17A36"/>
    <w:rsid w:val="61E40B82"/>
    <w:rsid w:val="61EB4E3B"/>
    <w:rsid w:val="61F44E34"/>
    <w:rsid w:val="6203232F"/>
    <w:rsid w:val="62373300"/>
    <w:rsid w:val="62393803"/>
    <w:rsid w:val="624C08E0"/>
    <w:rsid w:val="625952CC"/>
    <w:rsid w:val="62624BFB"/>
    <w:rsid w:val="62660929"/>
    <w:rsid w:val="626E32BA"/>
    <w:rsid w:val="626F00F4"/>
    <w:rsid w:val="627B45CD"/>
    <w:rsid w:val="6282046B"/>
    <w:rsid w:val="628539DD"/>
    <w:rsid w:val="6286797F"/>
    <w:rsid w:val="6289239B"/>
    <w:rsid w:val="62960764"/>
    <w:rsid w:val="62971645"/>
    <w:rsid w:val="629D3C20"/>
    <w:rsid w:val="629F72A5"/>
    <w:rsid w:val="62A0014E"/>
    <w:rsid w:val="62B75BF3"/>
    <w:rsid w:val="62B86118"/>
    <w:rsid w:val="62C014B3"/>
    <w:rsid w:val="62C81513"/>
    <w:rsid w:val="62C8554D"/>
    <w:rsid w:val="62FC6FD5"/>
    <w:rsid w:val="63047A92"/>
    <w:rsid w:val="63170721"/>
    <w:rsid w:val="631B31AC"/>
    <w:rsid w:val="631E4683"/>
    <w:rsid w:val="632A5294"/>
    <w:rsid w:val="6332364B"/>
    <w:rsid w:val="63331639"/>
    <w:rsid w:val="633F4C28"/>
    <w:rsid w:val="634F1331"/>
    <w:rsid w:val="635057AE"/>
    <w:rsid w:val="635B39F8"/>
    <w:rsid w:val="635E5240"/>
    <w:rsid w:val="63724E30"/>
    <w:rsid w:val="63791255"/>
    <w:rsid w:val="638F2201"/>
    <w:rsid w:val="639240A4"/>
    <w:rsid w:val="63991E44"/>
    <w:rsid w:val="639F56A1"/>
    <w:rsid w:val="63BA737C"/>
    <w:rsid w:val="63C55F12"/>
    <w:rsid w:val="63D621C0"/>
    <w:rsid w:val="63D71394"/>
    <w:rsid w:val="63E308FF"/>
    <w:rsid w:val="63E547EE"/>
    <w:rsid w:val="63EF367B"/>
    <w:rsid w:val="63FA21DC"/>
    <w:rsid w:val="640709A3"/>
    <w:rsid w:val="6408099E"/>
    <w:rsid w:val="64094CA5"/>
    <w:rsid w:val="640E65D6"/>
    <w:rsid w:val="64237518"/>
    <w:rsid w:val="642B31BE"/>
    <w:rsid w:val="642E15E1"/>
    <w:rsid w:val="644302C4"/>
    <w:rsid w:val="645A1458"/>
    <w:rsid w:val="645D27DD"/>
    <w:rsid w:val="645F3F73"/>
    <w:rsid w:val="64685351"/>
    <w:rsid w:val="64692A91"/>
    <w:rsid w:val="64703998"/>
    <w:rsid w:val="64711567"/>
    <w:rsid w:val="648265D6"/>
    <w:rsid w:val="64874278"/>
    <w:rsid w:val="648C2475"/>
    <w:rsid w:val="648F2C02"/>
    <w:rsid w:val="64940B19"/>
    <w:rsid w:val="649D7EEB"/>
    <w:rsid w:val="649E1558"/>
    <w:rsid w:val="64AA4BB2"/>
    <w:rsid w:val="64BF7B2E"/>
    <w:rsid w:val="64C03E93"/>
    <w:rsid w:val="64C727E1"/>
    <w:rsid w:val="64C80CCD"/>
    <w:rsid w:val="64C9546C"/>
    <w:rsid w:val="64CB5C3A"/>
    <w:rsid w:val="64D44EF1"/>
    <w:rsid w:val="64E0389C"/>
    <w:rsid w:val="64E9136B"/>
    <w:rsid w:val="64EC7A70"/>
    <w:rsid w:val="64EF70CD"/>
    <w:rsid w:val="64F5676E"/>
    <w:rsid w:val="64F61375"/>
    <w:rsid w:val="64F73F05"/>
    <w:rsid w:val="650B43EB"/>
    <w:rsid w:val="65154FE2"/>
    <w:rsid w:val="6518564C"/>
    <w:rsid w:val="651F5B5A"/>
    <w:rsid w:val="6521210E"/>
    <w:rsid w:val="65264926"/>
    <w:rsid w:val="653047AA"/>
    <w:rsid w:val="65413D42"/>
    <w:rsid w:val="65417BCD"/>
    <w:rsid w:val="65417DE0"/>
    <w:rsid w:val="654A7B31"/>
    <w:rsid w:val="654B5CE5"/>
    <w:rsid w:val="65501C23"/>
    <w:rsid w:val="65597EB3"/>
    <w:rsid w:val="656053F1"/>
    <w:rsid w:val="6560737E"/>
    <w:rsid w:val="656E7312"/>
    <w:rsid w:val="65733048"/>
    <w:rsid w:val="659A1BE7"/>
    <w:rsid w:val="659C0A99"/>
    <w:rsid w:val="65A01A09"/>
    <w:rsid w:val="65B240BA"/>
    <w:rsid w:val="65C94396"/>
    <w:rsid w:val="65CC1790"/>
    <w:rsid w:val="65ED7E93"/>
    <w:rsid w:val="65EF1E6A"/>
    <w:rsid w:val="65F11122"/>
    <w:rsid w:val="65F32A4D"/>
    <w:rsid w:val="66120500"/>
    <w:rsid w:val="66311F99"/>
    <w:rsid w:val="66355CAD"/>
    <w:rsid w:val="663C1648"/>
    <w:rsid w:val="6644034A"/>
    <w:rsid w:val="664E6834"/>
    <w:rsid w:val="665379FF"/>
    <w:rsid w:val="66580225"/>
    <w:rsid w:val="66672539"/>
    <w:rsid w:val="66842DB8"/>
    <w:rsid w:val="668C2A52"/>
    <w:rsid w:val="669954B0"/>
    <w:rsid w:val="66A002B9"/>
    <w:rsid w:val="66A70FDF"/>
    <w:rsid w:val="66A86609"/>
    <w:rsid w:val="66B15E4C"/>
    <w:rsid w:val="66B168B8"/>
    <w:rsid w:val="66BD2317"/>
    <w:rsid w:val="66CD1ED3"/>
    <w:rsid w:val="66E558A3"/>
    <w:rsid w:val="66E61B13"/>
    <w:rsid w:val="66E836D0"/>
    <w:rsid w:val="66EE7E3A"/>
    <w:rsid w:val="67313448"/>
    <w:rsid w:val="673C624E"/>
    <w:rsid w:val="67441AEB"/>
    <w:rsid w:val="6744475B"/>
    <w:rsid w:val="674E0EF4"/>
    <w:rsid w:val="675317B0"/>
    <w:rsid w:val="677D78BE"/>
    <w:rsid w:val="679F2489"/>
    <w:rsid w:val="67A32A0D"/>
    <w:rsid w:val="67A36C57"/>
    <w:rsid w:val="67AB66D1"/>
    <w:rsid w:val="67B4432C"/>
    <w:rsid w:val="67B57EF5"/>
    <w:rsid w:val="67B867FC"/>
    <w:rsid w:val="67BB471E"/>
    <w:rsid w:val="67CD76DA"/>
    <w:rsid w:val="67D82ECB"/>
    <w:rsid w:val="67DA6054"/>
    <w:rsid w:val="67EF159D"/>
    <w:rsid w:val="67F423C2"/>
    <w:rsid w:val="680E437C"/>
    <w:rsid w:val="681C6F48"/>
    <w:rsid w:val="68223531"/>
    <w:rsid w:val="683A615D"/>
    <w:rsid w:val="684C32B6"/>
    <w:rsid w:val="68527392"/>
    <w:rsid w:val="686104C1"/>
    <w:rsid w:val="68770BAF"/>
    <w:rsid w:val="687B7CBA"/>
    <w:rsid w:val="68805629"/>
    <w:rsid w:val="6886237E"/>
    <w:rsid w:val="688D2B91"/>
    <w:rsid w:val="68985DB2"/>
    <w:rsid w:val="689A36DE"/>
    <w:rsid w:val="689D7972"/>
    <w:rsid w:val="689F3913"/>
    <w:rsid w:val="689F6FA0"/>
    <w:rsid w:val="68AF230C"/>
    <w:rsid w:val="68BA103A"/>
    <w:rsid w:val="68C149FF"/>
    <w:rsid w:val="68CD2BE2"/>
    <w:rsid w:val="68DD4062"/>
    <w:rsid w:val="68E079D6"/>
    <w:rsid w:val="68E1051C"/>
    <w:rsid w:val="68E730F7"/>
    <w:rsid w:val="68F33E74"/>
    <w:rsid w:val="69023694"/>
    <w:rsid w:val="69025A67"/>
    <w:rsid w:val="690B7D9F"/>
    <w:rsid w:val="69100FD1"/>
    <w:rsid w:val="69147D36"/>
    <w:rsid w:val="691562F9"/>
    <w:rsid w:val="691D51D1"/>
    <w:rsid w:val="691E5E18"/>
    <w:rsid w:val="69223AD7"/>
    <w:rsid w:val="692420B3"/>
    <w:rsid w:val="694F786A"/>
    <w:rsid w:val="695B1E42"/>
    <w:rsid w:val="69760E9A"/>
    <w:rsid w:val="69841735"/>
    <w:rsid w:val="699159F3"/>
    <w:rsid w:val="69934604"/>
    <w:rsid w:val="69935006"/>
    <w:rsid w:val="69986B9C"/>
    <w:rsid w:val="69995885"/>
    <w:rsid w:val="69AC7C29"/>
    <w:rsid w:val="69B3027D"/>
    <w:rsid w:val="69B77ED0"/>
    <w:rsid w:val="69CF25FD"/>
    <w:rsid w:val="69D81811"/>
    <w:rsid w:val="69DF2770"/>
    <w:rsid w:val="6A1205F4"/>
    <w:rsid w:val="6A140939"/>
    <w:rsid w:val="6A1B0013"/>
    <w:rsid w:val="6A2342F6"/>
    <w:rsid w:val="6A405BCA"/>
    <w:rsid w:val="6A466A71"/>
    <w:rsid w:val="6A490AD8"/>
    <w:rsid w:val="6A5635C7"/>
    <w:rsid w:val="6A5738F8"/>
    <w:rsid w:val="6A62360C"/>
    <w:rsid w:val="6A6463C0"/>
    <w:rsid w:val="6A675D63"/>
    <w:rsid w:val="6A6952FA"/>
    <w:rsid w:val="6A84017F"/>
    <w:rsid w:val="6A8527D2"/>
    <w:rsid w:val="6A8B556D"/>
    <w:rsid w:val="6A8C5C3E"/>
    <w:rsid w:val="6A9320C0"/>
    <w:rsid w:val="6AA54C8A"/>
    <w:rsid w:val="6AAB4411"/>
    <w:rsid w:val="6ACD2100"/>
    <w:rsid w:val="6AD3033A"/>
    <w:rsid w:val="6AD553E0"/>
    <w:rsid w:val="6AF113CF"/>
    <w:rsid w:val="6AF21921"/>
    <w:rsid w:val="6AF3594C"/>
    <w:rsid w:val="6AFA5E41"/>
    <w:rsid w:val="6B08548B"/>
    <w:rsid w:val="6B0D49C2"/>
    <w:rsid w:val="6B15027D"/>
    <w:rsid w:val="6B150FFE"/>
    <w:rsid w:val="6B193204"/>
    <w:rsid w:val="6B213924"/>
    <w:rsid w:val="6B266127"/>
    <w:rsid w:val="6B2C135C"/>
    <w:rsid w:val="6B391ECD"/>
    <w:rsid w:val="6B443FAF"/>
    <w:rsid w:val="6B4A13AC"/>
    <w:rsid w:val="6B573E92"/>
    <w:rsid w:val="6B5B2130"/>
    <w:rsid w:val="6B8C3C7C"/>
    <w:rsid w:val="6B8D0120"/>
    <w:rsid w:val="6B994CED"/>
    <w:rsid w:val="6BA90BFE"/>
    <w:rsid w:val="6BAA5F2E"/>
    <w:rsid w:val="6BAE4CB8"/>
    <w:rsid w:val="6BAF7BFC"/>
    <w:rsid w:val="6BD07595"/>
    <w:rsid w:val="6BE31A21"/>
    <w:rsid w:val="6BED2B65"/>
    <w:rsid w:val="6BF211A4"/>
    <w:rsid w:val="6BF53844"/>
    <w:rsid w:val="6BF86EE9"/>
    <w:rsid w:val="6C05299A"/>
    <w:rsid w:val="6C170C69"/>
    <w:rsid w:val="6C234570"/>
    <w:rsid w:val="6C372F8C"/>
    <w:rsid w:val="6C453D7B"/>
    <w:rsid w:val="6C573759"/>
    <w:rsid w:val="6C5D6B4E"/>
    <w:rsid w:val="6C6076E3"/>
    <w:rsid w:val="6C646455"/>
    <w:rsid w:val="6C780136"/>
    <w:rsid w:val="6C8E0FFA"/>
    <w:rsid w:val="6C9552B3"/>
    <w:rsid w:val="6C962F20"/>
    <w:rsid w:val="6C9E22BE"/>
    <w:rsid w:val="6CD65955"/>
    <w:rsid w:val="6CE3341C"/>
    <w:rsid w:val="6CEC2BB0"/>
    <w:rsid w:val="6CEF67FA"/>
    <w:rsid w:val="6CF64EF0"/>
    <w:rsid w:val="6D040C67"/>
    <w:rsid w:val="6D2047CC"/>
    <w:rsid w:val="6D204993"/>
    <w:rsid w:val="6D2A6122"/>
    <w:rsid w:val="6D31216F"/>
    <w:rsid w:val="6D366587"/>
    <w:rsid w:val="6D3C1F35"/>
    <w:rsid w:val="6D3F2E03"/>
    <w:rsid w:val="6D5B6D7D"/>
    <w:rsid w:val="6D612FD2"/>
    <w:rsid w:val="6D685E09"/>
    <w:rsid w:val="6D6B0511"/>
    <w:rsid w:val="6D8B5D4C"/>
    <w:rsid w:val="6D8E2242"/>
    <w:rsid w:val="6D971C96"/>
    <w:rsid w:val="6D9D6131"/>
    <w:rsid w:val="6DA17193"/>
    <w:rsid w:val="6DBF75AB"/>
    <w:rsid w:val="6DE03C8C"/>
    <w:rsid w:val="6DE1416E"/>
    <w:rsid w:val="6DF23F84"/>
    <w:rsid w:val="6DF3415B"/>
    <w:rsid w:val="6DF737BF"/>
    <w:rsid w:val="6E0001A5"/>
    <w:rsid w:val="6E007267"/>
    <w:rsid w:val="6E171B19"/>
    <w:rsid w:val="6E1A557A"/>
    <w:rsid w:val="6E3258C2"/>
    <w:rsid w:val="6E3E6E92"/>
    <w:rsid w:val="6E40122D"/>
    <w:rsid w:val="6E464B5F"/>
    <w:rsid w:val="6E4C18B7"/>
    <w:rsid w:val="6E584785"/>
    <w:rsid w:val="6E682AF8"/>
    <w:rsid w:val="6E685299"/>
    <w:rsid w:val="6E812A44"/>
    <w:rsid w:val="6E8E39E3"/>
    <w:rsid w:val="6EA0691E"/>
    <w:rsid w:val="6EA86FB9"/>
    <w:rsid w:val="6EC03A6F"/>
    <w:rsid w:val="6EC42838"/>
    <w:rsid w:val="6EDB7784"/>
    <w:rsid w:val="6EDF4B1D"/>
    <w:rsid w:val="6EF65FAD"/>
    <w:rsid w:val="6F0729E5"/>
    <w:rsid w:val="6F0E0EF4"/>
    <w:rsid w:val="6F0F495C"/>
    <w:rsid w:val="6F202220"/>
    <w:rsid w:val="6F341CBE"/>
    <w:rsid w:val="6F38215D"/>
    <w:rsid w:val="6F403152"/>
    <w:rsid w:val="6F520EB6"/>
    <w:rsid w:val="6F722478"/>
    <w:rsid w:val="6F907558"/>
    <w:rsid w:val="6FA34967"/>
    <w:rsid w:val="6FA3519E"/>
    <w:rsid w:val="6FA72053"/>
    <w:rsid w:val="6FA91104"/>
    <w:rsid w:val="6FAB7060"/>
    <w:rsid w:val="6FAD0EC6"/>
    <w:rsid w:val="6FB066D1"/>
    <w:rsid w:val="6FBB418E"/>
    <w:rsid w:val="6FCA0284"/>
    <w:rsid w:val="6FD61F4D"/>
    <w:rsid w:val="6FDC1316"/>
    <w:rsid w:val="700A279C"/>
    <w:rsid w:val="700A289A"/>
    <w:rsid w:val="702E338D"/>
    <w:rsid w:val="70472125"/>
    <w:rsid w:val="7049749B"/>
    <w:rsid w:val="704B7905"/>
    <w:rsid w:val="70555E14"/>
    <w:rsid w:val="705B2D30"/>
    <w:rsid w:val="705F307E"/>
    <w:rsid w:val="706B2486"/>
    <w:rsid w:val="70795DF6"/>
    <w:rsid w:val="707A5D2F"/>
    <w:rsid w:val="70964422"/>
    <w:rsid w:val="70A14A64"/>
    <w:rsid w:val="70AC322D"/>
    <w:rsid w:val="70AF6CE9"/>
    <w:rsid w:val="70CB7682"/>
    <w:rsid w:val="70D13BA0"/>
    <w:rsid w:val="70DF3DEB"/>
    <w:rsid w:val="70EB7035"/>
    <w:rsid w:val="70F02FDD"/>
    <w:rsid w:val="70F72510"/>
    <w:rsid w:val="71041721"/>
    <w:rsid w:val="71052759"/>
    <w:rsid w:val="711C1F43"/>
    <w:rsid w:val="712B05F9"/>
    <w:rsid w:val="712C14A7"/>
    <w:rsid w:val="713033D0"/>
    <w:rsid w:val="71310096"/>
    <w:rsid w:val="71367E84"/>
    <w:rsid w:val="7137184D"/>
    <w:rsid w:val="713A67B3"/>
    <w:rsid w:val="7141659B"/>
    <w:rsid w:val="714522DC"/>
    <w:rsid w:val="71461837"/>
    <w:rsid w:val="7147509B"/>
    <w:rsid w:val="714A356A"/>
    <w:rsid w:val="716166A5"/>
    <w:rsid w:val="716D4D24"/>
    <w:rsid w:val="717031CE"/>
    <w:rsid w:val="717943F5"/>
    <w:rsid w:val="717A2BA1"/>
    <w:rsid w:val="717D12D4"/>
    <w:rsid w:val="718E70D3"/>
    <w:rsid w:val="719D7468"/>
    <w:rsid w:val="71AA1A3E"/>
    <w:rsid w:val="71B16C44"/>
    <w:rsid w:val="71BD4685"/>
    <w:rsid w:val="71C47B9F"/>
    <w:rsid w:val="71C64D4D"/>
    <w:rsid w:val="71C650F0"/>
    <w:rsid w:val="71D72F17"/>
    <w:rsid w:val="71EB060B"/>
    <w:rsid w:val="720158A7"/>
    <w:rsid w:val="720431A7"/>
    <w:rsid w:val="72084942"/>
    <w:rsid w:val="720B4718"/>
    <w:rsid w:val="723266CE"/>
    <w:rsid w:val="72364C69"/>
    <w:rsid w:val="723B2B91"/>
    <w:rsid w:val="72517987"/>
    <w:rsid w:val="725D5B96"/>
    <w:rsid w:val="7262786B"/>
    <w:rsid w:val="726B76F8"/>
    <w:rsid w:val="7272039C"/>
    <w:rsid w:val="72771182"/>
    <w:rsid w:val="7298444E"/>
    <w:rsid w:val="729F1F2D"/>
    <w:rsid w:val="72C00C08"/>
    <w:rsid w:val="72C55A19"/>
    <w:rsid w:val="72D35C56"/>
    <w:rsid w:val="72E172ED"/>
    <w:rsid w:val="72E97BD6"/>
    <w:rsid w:val="72EF358D"/>
    <w:rsid w:val="72F616B1"/>
    <w:rsid w:val="733535A0"/>
    <w:rsid w:val="734049AA"/>
    <w:rsid w:val="734B2DDD"/>
    <w:rsid w:val="735F142D"/>
    <w:rsid w:val="737140B0"/>
    <w:rsid w:val="73773E99"/>
    <w:rsid w:val="73790128"/>
    <w:rsid w:val="737B0312"/>
    <w:rsid w:val="737C0EBF"/>
    <w:rsid w:val="73854C6C"/>
    <w:rsid w:val="738C6771"/>
    <w:rsid w:val="73994803"/>
    <w:rsid w:val="73B2046C"/>
    <w:rsid w:val="73D0280C"/>
    <w:rsid w:val="73D82C3C"/>
    <w:rsid w:val="73E63A11"/>
    <w:rsid w:val="73EC7B91"/>
    <w:rsid w:val="73F809EA"/>
    <w:rsid w:val="73FD7489"/>
    <w:rsid w:val="740560EA"/>
    <w:rsid w:val="740630C3"/>
    <w:rsid w:val="7409473C"/>
    <w:rsid w:val="741825DF"/>
    <w:rsid w:val="74191DC0"/>
    <w:rsid w:val="741B7290"/>
    <w:rsid w:val="74410FE0"/>
    <w:rsid w:val="74415F16"/>
    <w:rsid w:val="74482FCD"/>
    <w:rsid w:val="744A091C"/>
    <w:rsid w:val="744B1E8E"/>
    <w:rsid w:val="7456513B"/>
    <w:rsid w:val="74607CED"/>
    <w:rsid w:val="74624E03"/>
    <w:rsid w:val="746428CD"/>
    <w:rsid w:val="7482484C"/>
    <w:rsid w:val="74853218"/>
    <w:rsid w:val="74A14393"/>
    <w:rsid w:val="74A63B78"/>
    <w:rsid w:val="74AB39C4"/>
    <w:rsid w:val="74B37358"/>
    <w:rsid w:val="74C93C97"/>
    <w:rsid w:val="74E863D4"/>
    <w:rsid w:val="74F63296"/>
    <w:rsid w:val="750B59B7"/>
    <w:rsid w:val="75233611"/>
    <w:rsid w:val="7526215A"/>
    <w:rsid w:val="75266739"/>
    <w:rsid w:val="753A628F"/>
    <w:rsid w:val="754B473A"/>
    <w:rsid w:val="75557790"/>
    <w:rsid w:val="755E0BCB"/>
    <w:rsid w:val="7563558E"/>
    <w:rsid w:val="7564120E"/>
    <w:rsid w:val="757D76EA"/>
    <w:rsid w:val="758C7F0A"/>
    <w:rsid w:val="75951408"/>
    <w:rsid w:val="759931D9"/>
    <w:rsid w:val="759D251D"/>
    <w:rsid w:val="75A10102"/>
    <w:rsid w:val="75A46BE9"/>
    <w:rsid w:val="75AC62F8"/>
    <w:rsid w:val="75B66881"/>
    <w:rsid w:val="75CA25B4"/>
    <w:rsid w:val="75CD2CE4"/>
    <w:rsid w:val="75CF5A6D"/>
    <w:rsid w:val="75D241BF"/>
    <w:rsid w:val="75D55086"/>
    <w:rsid w:val="75DE5D07"/>
    <w:rsid w:val="75F1030D"/>
    <w:rsid w:val="75FB011E"/>
    <w:rsid w:val="75FC2A02"/>
    <w:rsid w:val="76076C7C"/>
    <w:rsid w:val="76107D1F"/>
    <w:rsid w:val="76145A9F"/>
    <w:rsid w:val="761B1B02"/>
    <w:rsid w:val="7621586B"/>
    <w:rsid w:val="762176CC"/>
    <w:rsid w:val="76275680"/>
    <w:rsid w:val="76407584"/>
    <w:rsid w:val="7645716E"/>
    <w:rsid w:val="76497B53"/>
    <w:rsid w:val="76566161"/>
    <w:rsid w:val="7659020C"/>
    <w:rsid w:val="765B5EB0"/>
    <w:rsid w:val="765F4EDC"/>
    <w:rsid w:val="76624EAE"/>
    <w:rsid w:val="767C6AAC"/>
    <w:rsid w:val="768E66A6"/>
    <w:rsid w:val="7690234D"/>
    <w:rsid w:val="76B161B7"/>
    <w:rsid w:val="76B5093C"/>
    <w:rsid w:val="76B525F5"/>
    <w:rsid w:val="76B84BBE"/>
    <w:rsid w:val="76BE1E79"/>
    <w:rsid w:val="76C47E08"/>
    <w:rsid w:val="76CC5988"/>
    <w:rsid w:val="76CE039A"/>
    <w:rsid w:val="76D37D8A"/>
    <w:rsid w:val="76D81A08"/>
    <w:rsid w:val="76DD351E"/>
    <w:rsid w:val="76DE0141"/>
    <w:rsid w:val="76E15D37"/>
    <w:rsid w:val="76E17E2E"/>
    <w:rsid w:val="76E21878"/>
    <w:rsid w:val="76E843CB"/>
    <w:rsid w:val="76E92569"/>
    <w:rsid w:val="76F355A0"/>
    <w:rsid w:val="770A6F39"/>
    <w:rsid w:val="771A2F81"/>
    <w:rsid w:val="77200EDF"/>
    <w:rsid w:val="77234096"/>
    <w:rsid w:val="772B210D"/>
    <w:rsid w:val="77362DA1"/>
    <w:rsid w:val="77371ACB"/>
    <w:rsid w:val="77385348"/>
    <w:rsid w:val="77395E4B"/>
    <w:rsid w:val="773A5DAE"/>
    <w:rsid w:val="77440585"/>
    <w:rsid w:val="77500471"/>
    <w:rsid w:val="77510092"/>
    <w:rsid w:val="77563F8A"/>
    <w:rsid w:val="77674FC5"/>
    <w:rsid w:val="77726B37"/>
    <w:rsid w:val="77743BE2"/>
    <w:rsid w:val="778D062D"/>
    <w:rsid w:val="779C0093"/>
    <w:rsid w:val="779D0943"/>
    <w:rsid w:val="779E3B4F"/>
    <w:rsid w:val="77A33CC4"/>
    <w:rsid w:val="77A47D6F"/>
    <w:rsid w:val="77AA0E39"/>
    <w:rsid w:val="77B65BA5"/>
    <w:rsid w:val="77C037EA"/>
    <w:rsid w:val="77C87CA3"/>
    <w:rsid w:val="77CE53B2"/>
    <w:rsid w:val="77D277E5"/>
    <w:rsid w:val="77D323AB"/>
    <w:rsid w:val="77D52F39"/>
    <w:rsid w:val="77D70418"/>
    <w:rsid w:val="77E42137"/>
    <w:rsid w:val="77F66FE7"/>
    <w:rsid w:val="77F73C96"/>
    <w:rsid w:val="77FF6F5A"/>
    <w:rsid w:val="780C295F"/>
    <w:rsid w:val="78135070"/>
    <w:rsid w:val="78136816"/>
    <w:rsid w:val="7821767D"/>
    <w:rsid w:val="782F2090"/>
    <w:rsid w:val="78360FF5"/>
    <w:rsid w:val="784A396E"/>
    <w:rsid w:val="784C3862"/>
    <w:rsid w:val="785A4719"/>
    <w:rsid w:val="785C18C1"/>
    <w:rsid w:val="786E25E8"/>
    <w:rsid w:val="78734995"/>
    <w:rsid w:val="788125A6"/>
    <w:rsid w:val="78815DDC"/>
    <w:rsid w:val="78835CFF"/>
    <w:rsid w:val="788C29D5"/>
    <w:rsid w:val="78907379"/>
    <w:rsid w:val="7897689C"/>
    <w:rsid w:val="789E6904"/>
    <w:rsid w:val="78A212A6"/>
    <w:rsid w:val="78B070B9"/>
    <w:rsid w:val="78B70DC3"/>
    <w:rsid w:val="78C0053A"/>
    <w:rsid w:val="78C6157A"/>
    <w:rsid w:val="78C728CE"/>
    <w:rsid w:val="78ED0AB4"/>
    <w:rsid w:val="79031042"/>
    <w:rsid w:val="790F0960"/>
    <w:rsid w:val="79176A1F"/>
    <w:rsid w:val="791A098F"/>
    <w:rsid w:val="79237617"/>
    <w:rsid w:val="793356DB"/>
    <w:rsid w:val="793772CE"/>
    <w:rsid w:val="794371D6"/>
    <w:rsid w:val="79441DF1"/>
    <w:rsid w:val="79494A81"/>
    <w:rsid w:val="79596609"/>
    <w:rsid w:val="795C4D8E"/>
    <w:rsid w:val="796C66A3"/>
    <w:rsid w:val="797062FC"/>
    <w:rsid w:val="79817CB5"/>
    <w:rsid w:val="798746C4"/>
    <w:rsid w:val="798B3305"/>
    <w:rsid w:val="799F58FF"/>
    <w:rsid w:val="79A078F0"/>
    <w:rsid w:val="79A22FF7"/>
    <w:rsid w:val="79A344D3"/>
    <w:rsid w:val="79A92A54"/>
    <w:rsid w:val="79BA223F"/>
    <w:rsid w:val="79C722DE"/>
    <w:rsid w:val="79C7606B"/>
    <w:rsid w:val="79C7747A"/>
    <w:rsid w:val="79D25AA5"/>
    <w:rsid w:val="79D26264"/>
    <w:rsid w:val="79D71DCF"/>
    <w:rsid w:val="79E2299F"/>
    <w:rsid w:val="79F07130"/>
    <w:rsid w:val="79F17CA2"/>
    <w:rsid w:val="7A011425"/>
    <w:rsid w:val="7A074C97"/>
    <w:rsid w:val="7A0848F5"/>
    <w:rsid w:val="7A090472"/>
    <w:rsid w:val="7A0F459A"/>
    <w:rsid w:val="7A11399D"/>
    <w:rsid w:val="7A155CE7"/>
    <w:rsid w:val="7A17279A"/>
    <w:rsid w:val="7A197A0F"/>
    <w:rsid w:val="7A1D51AA"/>
    <w:rsid w:val="7A337E4D"/>
    <w:rsid w:val="7A3408ED"/>
    <w:rsid w:val="7A356238"/>
    <w:rsid w:val="7A48224C"/>
    <w:rsid w:val="7A5E4C0C"/>
    <w:rsid w:val="7A736997"/>
    <w:rsid w:val="7A795439"/>
    <w:rsid w:val="7A834E90"/>
    <w:rsid w:val="7A854531"/>
    <w:rsid w:val="7A8F5A40"/>
    <w:rsid w:val="7A911233"/>
    <w:rsid w:val="7A933E82"/>
    <w:rsid w:val="7AA26CFF"/>
    <w:rsid w:val="7AAC67D4"/>
    <w:rsid w:val="7AB53CBE"/>
    <w:rsid w:val="7AB801CE"/>
    <w:rsid w:val="7AB96430"/>
    <w:rsid w:val="7AC649C5"/>
    <w:rsid w:val="7ACD101D"/>
    <w:rsid w:val="7AD6528A"/>
    <w:rsid w:val="7AD7381C"/>
    <w:rsid w:val="7ADD49D7"/>
    <w:rsid w:val="7AE44B5A"/>
    <w:rsid w:val="7AE623C5"/>
    <w:rsid w:val="7AEB6171"/>
    <w:rsid w:val="7B075C4A"/>
    <w:rsid w:val="7B122091"/>
    <w:rsid w:val="7B205640"/>
    <w:rsid w:val="7B271ACC"/>
    <w:rsid w:val="7B28186A"/>
    <w:rsid w:val="7B360B81"/>
    <w:rsid w:val="7B393B20"/>
    <w:rsid w:val="7B4C428A"/>
    <w:rsid w:val="7B5C7F63"/>
    <w:rsid w:val="7B5E060E"/>
    <w:rsid w:val="7B7A7AFA"/>
    <w:rsid w:val="7B7B258A"/>
    <w:rsid w:val="7B8227A2"/>
    <w:rsid w:val="7B862503"/>
    <w:rsid w:val="7BA84024"/>
    <w:rsid w:val="7BA97827"/>
    <w:rsid w:val="7BCE62FC"/>
    <w:rsid w:val="7BD85E62"/>
    <w:rsid w:val="7BD969B1"/>
    <w:rsid w:val="7BDB7068"/>
    <w:rsid w:val="7BE84435"/>
    <w:rsid w:val="7BEA4BE1"/>
    <w:rsid w:val="7BED2A59"/>
    <w:rsid w:val="7BEF13BC"/>
    <w:rsid w:val="7C05330D"/>
    <w:rsid w:val="7C074CF6"/>
    <w:rsid w:val="7C096E18"/>
    <w:rsid w:val="7C167366"/>
    <w:rsid w:val="7C230886"/>
    <w:rsid w:val="7C2A6D80"/>
    <w:rsid w:val="7C4C5980"/>
    <w:rsid w:val="7C515172"/>
    <w:rsid w:val="7C6327C1"/>
    <w:rsid w:val="7C637369"/>
    <w:rsid w:val="7C700C54"/>
    <w:rsid w:val="7C807077"/>
    <w:rsid w:val="7C8377FC"/>
    <w:rsid w:val="7C8937ED"/>
    <w:rsid w:val="7C8D35F1"/>
    <w:rsid w:val="7C9326C4"/>
    <w:rsid w:val="7C932D68"/>
    <w:rsid w:val="7C9C7439"/>
    <w:rsid w:val="7CA725DE"/>
    <w:rsid w:val="7CA836B5"/>
    <w:rsid w:val="7CAA29BE"/>
    <w:rsid w:val="7CAC0BC6"/>
    <w:rsid w:val="7CC46FB9"/>
    <w:rsid w:val="7CCF4F2A"/>
    <w:rsid w:val="7CD555B1"/>
    <w:rsid w:val="7CD965D7"/>
    <w:rsid w:val="7CE36C0D"/>
    <w:rsid w:val="7D004073"/>
    <w:rsid w:val="7D0E138E"/>
    <w:rsid w:val="7D306185"/>
    <w:rsid w:val="7D3301EF"/>
    <w:rsid w:val="7D3C6985"/>
    <w:rsid w:val="7D402701"/>
    <w:rsid w:val="7D407496"/>
    <w:rsid w:val="7D407FDC"/>
    <w:rsid w:val="7D482436"/>
    <w:rsid w:val="7D4E4256"/>
    <w:rsid w:val="7D575335"/>
    <w:rsid w:val="7D58272B"/>
    <w:rsid w:val="7D63301A"/>
    <w:rsid w:val="7D65427D"/>
    <w:rsid w:val="7D767753"/>
    <w:rsid w:val="7D7B4CE3"/>
    <w:rsid w:val="7D8052F4"/>
    <w:rsid w:val="7D882D6F"/>
    <w:rsid w:val="7D9876CB"/>
    <w:rsid w:val="7D99567A"/>
    <w:rsid w:val="7DA62108"/>
    <w:rsid w:val="7DA77870"/>
    <w:rsid w:val="7DA862C6"/>
    <w:rsid w:val="7DAD2009"/>
    <w:rsid w:val="7DB76331"/>
    <w:rsid w:val="7DB937A1"/>
    <w:rsid w:val="7DC65EEB"/>
    <w:rsid w:val="7DEE4F29"/>
    <w:rsid w:val="7DEF62A0"/>
    <w:rsid w:val="7DF02678"/>
    <w:rsid w:val="7E023AD6"/>
    <w:rsid w:val="7E0418C2"/>
    <w:rsid w:val="7E0879FD"/>
    <w:rsid w:val="7E0F48BB"/>
    <w:rsid w:val="7E1033DC"/>
    <w:rsid w:val="7E2353BC"/>
    <w:rsid w:val="7E2424ED"/>
    <w:rsid w:val="7E292777"/>
    <w:rsid w:val="7E4107B0"/>
    <w:rsid w:val="7E430F47"/>
    <w:rsid w:val="7E444E2C"/>
    <w:rsid w:val="7E517C52"/>
    <w:rsid w:val="7E5F2743"/>
    <w:rsid w:val="7E606711"/>
    <w:rsid w:val="7E6947CD"/>
    <w:rsid w:val="7E7178F7"/>
    <w:rsid w:val="7E7547AE"/>
    <w:rsid w:val="7E836EA8"/>
    <w:rsid w:val="7E9A12EA"/>
    <w:rsid w:val="7E9F0584"/>
    <w:rsid w:val="7EAB4116"/>
    <w:rsid w:val="7EB61631"/>
    <w:rsid w:val="7EC42501"/>
    <w:rsid w:val="7EC539A1"/>
    <w:rsid w:val="7ECA6995"/>
    <w:rsid w:val="7EDA6062"/>
    <w:rsid w:val="7EDC75D2"/>
    <w:rsid w:val="7EEA1CAF"/>
    <w:rsid w:val="7EF219E8"/>
    <w:rsid w:val="7EF60904"/>
    <w:rsid w:val="7EFA2E85"/>
    <w:rsid w:val="7F1D027F"/>
    <w:rsid w:val="7F206C9C"/>
    <w:rsid w:val="7F2D6A17"/>
    <w:rsid w:val="7F48617D"/>
    <w:rsid w:val="7F5670C5"/>
    <w:rsid w:val="7F5F2A25"/>
    <w:rsid w:val="7F674DB2"/>
    <w:rsid w:val="7F793D65"/>
    <w:rsid w:val="7F7C62BC"/>
    <w:rsid w:val="7F7D1615"/>
    <w:rsid w:val="7F9C55A2"/>
    <w:rsid w:val="7F9E7758"/>
    <w:rsid w:val="7FA22DEB"/>
    <w:rsid w:val="7FB75E1A"/>
    <w:rsid w:val="7FB81199"/>
    <w:rsid w:val="7FB92698"/>
    <w:rsid w:val="7FBA1360"/>
    <w:rsid w:val="7FC6640B"/>
    <w:rsid w:val="7FCC33D5"/>
    <w:rsid w:val="7FCC73DB"/>
    <w:rsid w:val="7FD94BDD"/>
    <w:rsid w:val="7FE51923"/>
    <w:rsid w:val="7FEB08F1"/>
    <w:rsid w:val="7FF40E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name="Normal Indent"/>
    <w:lsdException w:uiPriority="99" w:name="footnote text" w:locked="1"/>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0" w:semiHidden="0" w:name="Emphasis"/>
    <w:lsdException w:uiPriority="99" w:name="Document Map" w:locked="1"/>
    <w:lsdException w:qFormat="1" w:unhideWhenUsed="0" w:uiPriority="99" w:semiHidden="0" w:name="Plain Text"/>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6" w:lineRule="auto"/>
      <w:outlineLvl w:val="1"/>
    </w:pPr>
    <w:rPr>
      <w:rFonts w:ascii="Arial" w:hAnsi="Arial" w:eastAsia="黑体"/>
      <w:b/>
      <w:bCs/>
      <w:sz w:val="32"/>
      <w:szCs w:val="32"/>
    </w:rPr>
  </w:style>
  <w:style w:type="paragraph" w:styleId="3">
    <w:name w:val="heading 3"/>
    <w:basedOn w:val="1"/>
    <w:next w:val="4"/>
    <w:link w:val="20"/>
    <w:qFormat/>
    <w:uiPriority w:val="99"/>
    <w:pPr>
      <w:keepNext/>
      <w:keepLines/>
      <w:spacing w:before="260" w:after="260" w:line="416" w:lineRule="auto"/>
      <w:outlineLvl w:val="2"/>
    </w:pPr>
    <w:rPr>
      <w:b/>
      <w:bCs/>
      <w:sz w:val="32"/>
      <w:szCs w:val="32"/>
      <w:lang w:val="zh-CN"/>
    </w:rPr>
  </w:style>
  <w:style w:type="character" w:default="1" w:styleId="12">
    <w:name w:val="Default Paragraph Font"/>
    <w:semiHidden/>
    <w:uiPriority w:val="99"/>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semiHidden/>
    <w:qFormat/>
    <w:uiPriority w:val="99"/>
    <w:pPr>
      <w:ind w:firstLine="420" w:firstLineChars="200"/>
    </w:pPr>
  </w:style>
  <w:style w:type="paragraph" w:styleId="5">
    <w:name w:val="annotation text"/>
    <w:basedOn w:val="1"/>
    <w:link w:val="21"/>
    <w:qFormat/>
    <w:uiPriority w:val="99"/>
  </w:style>
  <w:style w:type="paragraph" w:styleId="6">
    <w:name w:val="Body Text"/>
    <w:basedOn w:val="1"/>
    <w:link w:val="22"/>
    <w:qFormat/>
    <w:uiPriority w:val="99"/>
    <w:pPr>
      <w:spacing w:after="120"/>
    </w:pPr>
    <w:rPr>
      <w:kern w:val="0"/>
      <w:sz w:val="20"/>
    </w:rPr>
  </w:style>
  <w:style w:type="paragraph" w:styleId="7">
    <w:name w:val="Plain Text"/>
    <w:basedOn w:val="1"/>
    <w:link w:val="23"/>
    <w:qFormat/>
    <w:uiPriority w:val="99"/>
    <w:rPr>
      <w:rFonts w:ascii="宋体" w:hAnsi="Courier New"/>
      <w:kern w:val="0"/>
      <w:sz w:val="20"/>
      <w:szCs w:val="21"/>
    </w:rPr>
  </w:style>
  <w:style w:type="paragraph" w:styleId="8">
    <w:name w:val="footer"/>
    <w:basedOn w:val="1"/>
    <w:link w:val="24"/>
    <w:qFormat/>
    <w:uiPriority w:val="99"/>
    <w:pPr>
      <w:tabs>
        <w:tab w:val="center" w:pos="4153"/>
        <w:tab w:val="right" w:pos="8306"/>
      </w:tabs>
      <w:snapToGrid w:val="0"/>
      <w:jc w:val="left"/>
    </w:pPr>
    <w:rPr>
      <w:kern w:val="0"/>
      <w:sz w:val="18"/>
      <w:szCs w:val="18"/>
    </w:rPr>
  </w:style>
  <w:style w:type="paragraph" w:styleId="9">
    <w:name w:val="header"/>
    <w:basedOn w:val="1"/>
    <w:link w:val="25"/>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toc 1"/>
    <w:basedOn w:val="1"/>
    <w:next w:val="1"/>
    <w:qFormat/>
    <w:uiPriority w:val="99"/>
    <w:pPr>
      <w:tabs>
        <w:tab w:val="right" w:leader="dot" w:pos="9060"/>
      </w:tabs>
      <w:spacing w:line="360" w:lineRule="auto"/>
      <w:jc w:val="center"/>
    </w:pPr>
    <w:rPr>
      <w:rFonts w:ascii="宋体" w:hAnsi="宋体"/>
      <w:b/>
      <w:sz w:val="28"/>
      <w:szCs w:val="28"/>
    </w:rPr>
  </w:style>
  <w:style w:type="paragraph" w:styleId="11">
    <w:name w:val="Normal (Web)"/>
    <w:basedOn w:val="1"/>
    <w:qFormat/>
    <w:uiPriority w:val="99"/>
    <w:pPr>
      <w:widowControl/>
      <w:spacing w:before="100" w:beforeAutospacing="1" w:after="100" w:afterAutospacing="1"/>
      <w:jc w:val="left"/>
    </w:pPr>
    <w:rPr>
      <w:rFonts w:ascii="宋体" w:hAnsi="宋体"/>
      <w:kern w:val="0"/>
      <w:sz w:val="24"/>
    </w:rPr>
  </w:style>
  <w:style w:type="character" w:styleId="13">
    <w:name w:val="Strong"/>
    <w:basedOn w:val="12"/>
    <w:qFormat/>
    <w:uiPriority w:val="99"/>
    <w:rPr>
      <w:rFonts w:cs="Times New Roman"/>
      <w:b/>
    </w:rPr>
  </w:style>
  <w:style w:type="character" w:styleId="14">
    <w:name w:val="page number"/>
    <w:basedOn w:val="12"/>
    <w:qFormat/>
    <w:uiPriority w:val="99"/>
    <w:rPr>
      <w:rFonts w:cs="Times New Roman"/>
    </w:rPr>
  </w:style>
  <w:style w:type="character" w:styleId="15">
    <w:name w:val="Hyperlink"/>
    <w:basedOn w:val="12"/>
    <w:qFormat/>
    <w:uiPriority w:val="99"/>
    <w:rPr>
      <w:rFonts w:cs="Times New Roman"/>
      <w:color w:val="0000FF"/>
      <w:u w:val="single"/>
    </w:rPr>
  </w:style>
  <w:style w:type="character" w:styleId="16">
    <w:name w:val="annotation reference"/>
    <w:basedOn w:val="12"/>
    <w:qFormat/>
    <w:uiPriority w:val="99"/>
    <w:rPr>
      <w:rFonts w:cs="Times New Roman"/>
      <w:sz w:val="21"/>
      <w:szCs w:val="21"/>
    </w:rPr>
  </w:style>
  <w:style w:type="table" w:styleId="18">
    <w:name w:val="Table Grid"/>
    <w:basedOn w:val="17"/>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9">
    <w:name w:val="Heading 2 Char"/>
    <w:basedOn w:val="12"/>
    <w:link w:val="2"/>
    <w:semiHidden/>
    <w:qFormat/>
    <w:locked/>
    <w:uiPriority w:val="99"/>
    <w:rPr>
      <w:rFonts w:ascii="Cambria" w:hAnsi="Cambria" w:eastAsia="宋体" w:cs="Times New Roman"/>
      <w:b/>
      <w:bCs/>
      <w:sz w:val="32"/>
      <w:szCs w:val="32"/>
    </w:rPr>
  </w:style>
  <w:style w:type="character" w:customStyle="1" w:styleId="20">
    <w:name w:val="Heading 3 Char"/>
    <w:basedOn w:val="12"/>
    <w:link w:val="3"/>
    <w:semiHidden/>
    <w:qFormat/>
    <w:locked/>
    <w:uiPriority w:val="99"/>
    <w:rPr>
      <w:rFonts w:cs="Times New Roman"/>
      <w:b/>
      <w:bCs/>
      <w:sz w:val="32"/>
      <w:szCs w:val="32"/>
    </w:rPr>
  </w:style>
  <w:style w:type="character" w:customStyle="1" w:styleId="21">
    <w:name w:val="Comment Text Char"/>
    <w:basedOn w:val="12"/>
    <w:link w:val="5"/>
    <w:semiHidden/>
    <w:qFormat/>
    <w:locked/>
    <w:uiPriority w:val="99"/>
    <w:rPr>
      <w:rFonts w:cs="Times New Roman"/>
      <w:sz w:val="24"/>
      <w:szCs w:val="24"/>
    </w:rPr>
  </w:style>
  <w:style w:type="character" w:customStyle="1" w:styleId="22">
    <w:name w:val="Body Text Char"/>
    <w:basedOn w:val="12"/>
    <w:link w:val="6"/>
    <w:semiHidden/>
    <w:qFormat/>
    <w:locked/>
    <w:uiPriority w:val="99"/>
    <w:rPr>
      <w:rFonts w:cs="Times New Roman"/>
      <w:sz w:val="24"/>
      <w:szCs w:val="24"/>
    </w:rPr>
  </w:style>
  <w:style w:type="character" w:customStyle="1" w:styleId="23">
    <w:name w:val="Plain Text Char"/>
    <w:basedOn w:val="12"/>
    <w:link w:val="7"/>
    <w:semiHidden/>
    <w:qFormat/>
    <w:locked/>
    <w:uiPriority w:val="99"/>
    <w:rPr>
      <w:rFonts w:ascii="宋体" w:hAnsi="Courier New" w:cs="Courier New"/>
      <w:sz w:val="21"/>
      <w:szCs w:val="21"/>
    </w:rPr>
  </w:style>
  <w:style w:type="character" w:customStyle="1" w:styleId="24">
    <w:name w:val="Footer Char"/>
    <w:basedOn w:val="12"/>
    <w:link w:val="8"/>
    <w:semiHidden/>
    <w:qFormat/>
    <w:locked/>
    <w:uiPriority w:val="99"/>
    <w:rPr>
      <w:rFonts w:cs="Times New Roman"/>
      <w:sz w:val="18"/>
      <w:szCs w:val="18"/>
    </w:rPr>
  </w:style>
  <w:style w:type="character" w:customStyle="1" w:styleId="25">
    <w:name w:val="Header Char"/>
    <w:basedOn w:val="12"/>
    <w:link w:val="9"/>
    <w:semiHidden/>
    <w:qFormat/>
    <w:locked/>
    <w:uiPriority w:val="99"/>
    <w:rPr>
      <w:rFonts w:cs="Times New Roman"/>
      <w:sz w:val="18"/>
      <w:szCs w:val="18"/>
    </w:rPr>
  </w:style>
  <w:style w:type="paragraph" w:customStyle="1" w:styleId="26">
    <w:name w:val="列出段落1"/>
    <w:basedOn w:val="1"/>
    <w:qFormat/>
    <w:uiPriority w:val="99"/>
    <w:pPr>
      <w:ind w:firstLine="420" w:firstLineChars="200"/>
    </w:pPr>
  </w:style>
  <w:style w:type="paragraph" w:customStyle="1" w:styleId="27">
    <w:name w:val="样式4"/>
    <w:basedOn w:val="1"/>
    <w:qFormat/>
    <w:uiPriority w:val="99"/>
    <w:pPr>
      <w:numPr>
        <w:ilvl w:val="3"/>
        <w:numId w:val="1"/>
      </w:numPr>
    </w:pPr>
  </w:style>
  <w:style w:type="paragraph" w:customStyle="1" w:styleId="28">
    <w:name w:val="Default"/>
    <w:qForma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customStyle="1" w:styleId="29">
    <w:name w:val="普通(网站)1"/>
    <w:basedOn w:val="1"/>
    <w:qFormat/>
    <w:uiPriority w:val="99"/>
    <w:pPr>
      <w:widowControl/>
      <w:spacing w:before="100" w:beforeAutospacing="1" w:after="100" w:afterAutospacing="1"/>
      <w:jc w:val="left"/>
    </w:pPr>
    <w:rPr>
      <w:rFonts w:ascii="宋体" w:hAnsi="宋体"/>
      <w:kern w:val="0"/>
      <w:sz w:val="24"/>
    </w:rPr>
  </w:style>
  <w:style w:type="paragraph" w:customStyle="1" w:styleId="30">
    <w:name w:val="图"/>
    <w:basedOn w:val="1"/>
    <w:qFormat/>
    <w:uiPriority w:val="99"/>
    <w:pPr>
      <w:keepNext/>
      <w:adjustRightInd w:val="0"/>
      <w:spacing w:before="60" w:after="60" w:line="300" w:lineRule="auto"/>
      <w:jc w:val="center"/>
      <w:textAlignment w:val="center"/>
    </w:pPr>
    <w:rPr>
      <w:spacing w:val="20"/>
      <w:kern w:val="0"/>
      <w:sz w:val="24"/>
      <w:szCs w:val="20"/>
    </w:rPr>
  </w:style>
  <w:style w:type="paragraph" w:customStyle="1" w:styleId="31">
    <w:name w:val="正文 New New New New New New New New New New"/>
    <w:qFormat/>
    <w:uiPriority w:val="99"/>
    <w:pPr>
      <w:widowControl w:val="0"/>
      <w:jc w:val="both"/>
    </w:pPr>
    <w:rPr>
      <w:rFonts w:ascii="Calibri" w:hAnsi="Calibri" w:eastAsia="宋体" w:cs="Times New Roman"/>
      <w:kern w:val="2"/>
      <w:sz w:val="21"/>
      <w:szCs w:val="24"/>
      <w:lang w:val="en-US" w:eastAsia="zh-CN" w:bidi="ar-SA"/>
    </w:rPr>
  </w:style>
  <w:style w:type="paragraph" w:styleId="3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Info spid="_x0000_s1028"/>
    <customShpInfo spid="_x0000_s1029"/>
    <customShpInfo spid="_x0000_s1027"/>
    <customShpInfo spid="_x0000_s1031"/>
    <customShpInfo spid="_x0000_s1032"/>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64</Pages>
  <Words>6210</Words>
  <Lines>0</Lines>
  <Paragraphs>0</Paragraphs>
  <TotalTime>26</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2018-07-16T09:46:00Z</dcterms:created>
  <dc:creator>Administrator</dc:creator>
  <cp:lastModifiedBy>J</cp:lastModifiedBy>
  <dcterms:modified xsi:type="dcterms:W3CDTF">2018-08-23T02:47:33Z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