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cs="华文中宋"/>
          <w:b/>
          <w:bCs/>
          <w:sz w:val="72"/>
          <w:szCs w:val="72"/>
        </w:rPr>
      </w:pPr>
      <w:r>
        <w:drawing>
          <wp:anchor distT="0" distB="0" distL="114300" distR="114300" simplePos="0" relativeHeight="251658240" behindDoc="0" locked="0" layoutInCell="1" allowOverlap="1">
            <wp:simplePos x="0" y="0"/>
            <wp:positionH relativeFrom="column">
              <wp:posOffset>72390</wp:posOffset>
            </wp:positionH>
            <wp:positionV relativeFrom="paragraph">
              <wp:posOffset>4445</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6"/>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hint="eastAsia" w:ascii="宋体" w:hAnsi="宋体" w:cs="华文中宋"/>
          <w:b/>
          <w:bCs/>
          <w:sz w:val="72"/>
          <w:szCs w:val="72"/>
          <w:lang w:eastAsia="zh-CN"/>
        </w:rPr>
      </w:pPr>
      <w:r>
        <w:rPr>
          <w:rFonts w:hint="eastAsia" w:ascii="宋体" w:hAnsi="宋体" w:cs="华文中宋"/>
          <w:b/>
          <w:bCs/>
          <w:sz w:val="72"/>
          <w:szCs w:val="72"/>
          <w:lang w:eastAsia="zh-CN"/>
        </w:rPr>
        <w:t>资格标</w:t>
      </w:r>
    </w:p>
    <w:p>
      <w:pPr>
        <w:snapToGrid w:val="0"/>
        <w:jc w:val="center"/>
        <w:rPr>
          <w:rFonts w:asci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b/>
          <w:bCs/>
          <w:sz w:val="28"/>
          <w:szCs w:val="28"/>
        </w:rPr>
      </w:pPr>
    </w:p>
    <w:p>
      <w:pPr>
        <w:spacing w:line="48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6"/>
        <w:spacing w:line="360" w:lineRule="auto"/>
        <w:ind w:firstLine="745" w:firstLineChars="232"/>
        <w:jc w:val="left"/>
        <w:rPr>
          <w:rFonts w:hint="eastAsia" w:ascii="宋体" w:eastAsia="宋体"/>
          <w:b/>
          <w:sz w:val="32"/>
          <w:lang w:eastAsia="zh-CN"/>
        </w:rPr>
      </w:pPr>
      <w:r>
        <w:rPr>
          <w:rFonts w:hint="eastAsia" w:ascii="宋体" w:hAnsi="宋体"/>
          <w:b/>
          <w:sz w:val="32"/>
        </w:rPr>
        <w:t>项目编号：</w:t>
      </w:r>
      <w:r>
        <w:rPr>
          <w:rFonts w:hint="eastAsia" w:ascii="宋体" w:hAnsi="宋体"/>
          <w:b/>
          <w:sz w:val="32"/>
          <w:lang w:eastAsia="zh-CN"/>
        </w:rPr>
        <w:t>GZBC19FG04002</w:t>
      </w:r>
    </w:p>
    <w:p>
      <w:pPr>
        <w:pStyle w:val="6"/>
        <w:spacing w:line="360" w:lineRule="auto"/>
        <w:ind w:firstLine="745" w:firstLineChars="232"/>
        <w:jc w:val="left"/>
        <w:rPr>
          <w:rFonts w:hint="eastAsia" w:ascii="宋体" w:eastAsia="宋体"/>
          <w:b/>
          <w:sz w:val="32"/>
          <w:lang w:eastAsia="zh-CN"/>
        </w:rPr>
      </w:pPr>
      <w:r>
        <w:rPr>
          <w:rFonts w:hint="eastAsia" w:ascii="宋体" w:hAnsi="宋体"/>
          <w:b/>
          <w:sz w:val="32"/>
        </w:rPr>
        <w:t>项目名称：</w:t>
      </w:r>
      <w:r>
        <w:rPr>
          <w:rFonts w:hint="eastAsia" w:ascii="宋体" w:hAnsi="宋体"/>
          <w:b/>
          <w:sz w:val="32"/>
          <w:lang w:eastAsia="zh-CN"/>
        </w:rPr>
        <w:t>广州大学城管理委员会、小谷围街小额以下建设工程企业库建库项目</w:t>
      </w:r>
    </w:p>
    <w:p>
      <w:pPr>
        <w:pStyle w:val="6"/>
        <w:spacing w:line="360" w:lineRule="auto"/>
        <w:rPr>
          <w:rFonts w:ascii="宋体"/>
          <w:b/>
          <w:sz w:val="32"/>
        </w:rPr>
      </w:pPr>
    </w:p>
    <w:p>
      <w:pPr>
        <w:spacing w:line="360" w:lineRule="auto"/>
        <w:rPr>
          <w:rFonts w:ascii="宋体"/>
          <w:sz w:val="30"/>
        </w:rPr>
      </w:pPr>
    </w:p>
    <w:p>
      <w:pPr>
        <w:snapToGrid w:val="0"/>
        <w:spacing w:line="360" w:lineRule="auto"/>
        <w:jc w:val="center"/>
        <w:rPr>
          <w:rFonts w:ascii="宋体" w:cs="华文中宋"/>
          <w:sz w:val="30"/>
          <w:szCs w:val="30"/>
        </w:rPr>
      </w:pPr>
      <w:r>
        <w:rPr>
          <w:rFonts w:hint="eastAsia" w:ascii="宋体" w:hAnsi="宋体" w:cs="华文中宋"/>
          <w:sz w:val="30"/>
          <w:szCs w:val="30"/>
        </w:rPr>
        <w:t>广州宝诚招标代理咨询有限公司</w:t>
      </w:r>
    </w:p>
    <w:p>
      <w:pPr>
        <w:jc w:val="center"/>
        <w:rPr>
          <w:rFonts w:ascii="宋体" w:cs="华文中宋"/>
          <w:color w:val="auto"/>
          <w:sz w:val="30"/>
          <w:szCs w:val="30"/>
        </w:rPr>
      </w:pPr>
      <w:r>
        <w:rPr>
          <w:rFonts w:hint="eastAsia" w:ascii="宋体" w:hAnsi="宋体" w:cs="华文中宋"/>
          <w:color w:val="auto"/>
          <w:sz w:val="30"/>
          <w:szCs w:val="30"/>
        </w:rPr>
        <w:t>发布日期：</w:t>
      </w:r>
      <w:r>
        <w:rPr>
          <w:rFonts w:ascii="宋体" w:hAnsi="宋体" w:cs="华文中宋"/>
          <w:color w:val="auto"/>
          <w:sz w:val="30"/>
          <w:szCs w:val="30"/>
        </w:rPr>
        <w:t>201</w:t>
      </w:r>
      <w:r>
        <w:rPr>
          <w:rFonts w:hint="eastAsia" w:ascii="宋体" w:hAnsi="宋体" w:cs="华文中宋"/>
          <w:color w:val="auto"/>
          <w:sz w:val="30"/>
          <w:szCs w:val="30"/>
          <w:lang w:val="en-US" w:eastAsia="zh-CN"/>
        </w:rPr>
        <w:t>9</w:t>
      </w:r>
      <w:r>
        <w:rPr>
          <w:rFonts w:hint="eastAsia" w:ascii="宋体" w:hAnsi="宋体" w:cs="华文中宋"/>
          <w:color w:val="auto"/>
          <w:sz w:val="30"/>
          <w:szCs w:val="30"/>
        </w:rPr>
        <w:t>年</w:t>
      </w:r>
      <w:r>
        <w:rPr>
          <w:rFonts w:hint="eastAsia" w:ascii="宋体" w:hAnsi="宋体" w:cs="华文中宋"/>
          <w:color w:val="auto"/>
          <w:sz w:val="30"/>
          <w:szCs w:val="30"/>
          <w:lang w:val="en-US" w:eastAsia="zh-CN"/>
        </w:rPr>
        <w:t>6</w:t>
      </w:r>
      <w:r>
        <w:rPr>
          <w:rFonts w:hint="eastAsia" w:ascii="宋体" w:hAnsi="宋体" w:cs="华文中宋"/>
          <w:color w:val="auto"/>
          <w:sz w:val="30"/>
          <w:szCs w:val="30"/>
        </w:rPr>
        <w:t>月</w:t>
      </w:r>
      <w:r>
        <w:rPr>
          <w:rFonts w:hint="eastAsia" w:ascii="宋体" w:hAnsi="宋体" w:cs="华文中宋"/>
          <w:color w:val="auto"/>
          <w:sz w:val="30"/>
          <w:szCs w:val="30"/>
          <w:lang w:val="en-US" w:eastAsia="zh-CN"/>
        </w:rPr>
        <w:t>18</w:t>
      </w:r>
      <w:r>
        <w:rPr>
          <w:rFonts w:hint="eastAsia" w:ascii="宋体" w:hAnsi="宋体" w:cs="华文中宋"/>
          <w:color w:val="auto"/>
          <w:sz w:val="30"/>
          <w:szCs w:val="30"/>
        </w:rPr>
        <w:t>日</w:t>
      </w:r>
    </w:p>
    <w:p>
      <w:pPr>
        <w:autoSpaceDE w:val="0"/>
        <w:autoSpaceDN w:val="0"/>
        <w:adjustRightInd w:val="0"/>
        <w:snapToGrid w:val="0"/>
        <w:spacing w:beforeLines="50" w:afterLines="50" w:line="360" w:lineRule="auto"/>
        <w:rPr>
          <w:rFonts w:ascii="宋体"/>
          <w:b/>
          <w:sz w:val="44"/>
          <w:szCs w:val="44"/>
        </w:rPr>
      </w:pPr>
    </w:p>
    <w:p>
      <w:pPr>
        <w:autoSpaceDE w:val="0"/>
        <w:autoSpaceDN w:val="0"/>
        <w:adjustRightInd w:val="0"/>
        <w:snapToGrid w:val="0"/>
        <w:spacing w:beforeLines="50" w:afterLines="50" w:line="360" w:lineRule="auto"/>
        <w:jc w:val="center"/>
        <w:rPr>
          <w:rFonts w:asci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如无另行说明，提交投标文件时间为投标截止时间</w:t>
      </w:r>
      <w:r>
        <w:rPr>
          <w:rFonts w:hint="eastAsia" w:ascii="宋体" w:hAnsi="宋体"/>
          <w:b/>
          <w:color w:val="FF0000"/>
          <w:szCs w:val="21"/>
          <w:u w:val="single"/>
        </w:rPr>
        <w:t>前</w:t>
      </w:r>
      <w:r>
        <w:rPr>
          <w:rFonts w:hint="eastAsia" w:ascii="宋体" w:hAnsi="宋体"/>
          <w:b/>
          <w:color w:val="FF0000"/>
          <w:szCs w:val="21"/>
          <w:u w:val="single"/>
          <w:lang w:val="en-US" w:eastAsia="zh-CN"/>
        </w:rPr>
        <w:t>1.5个小时</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投标保证金、购买招标文件以及招标代理服务费收款账号的区别，务必将投标保证金按招标文件的要求存入指定的投标保证金账号，招标代理服务费存入招标代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w:t>
      </w:r>
      <w:r>
        <w:rPr>
          <w:rFonts w:ascii="宋体" w:hAnsi="宋体"/>
          <w:b/>
          <w:szCs w:val="21"/>
          <w:u w:val="single"/>
        </w:rPr>
        <w:t>2</w:t>
      </w:r>
      <w:r>
        <w:rPr>
          <w:rFonts w:hint="eastAsia" w:ascii="宋体" w:hAnsi="宋体"/>
          <w:b/>
          <w:szCs w:val="21"/>
          <w:u w:val="single"/>
        </w:rPr>
        <w:t>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投标人为中型、小型、微型企业的，请提交《中小企业声明函》，并提供最近年度经审计的财务报表。</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b/>
          <w:sz w:val="44"/>
          <w:szCs w:val="44"/>
        </w:rPr>
      </w:pPr>
    </w:p>
    <w:p>
      <w:pPr>
        <w:tabs>
          <w:tab w:val="left" w:pos="709"/>
        </w:tabs>
        <w:adjustRightInd w:val="0"/>
        <w:snapToGrid w:val="0"/>
        <w:spacing w:line="360" w:lineRule="auto"/>
        <w:jc w:val="center"/>
        <w:rPr>
          <w:rFonts w:ascii="宋体"/>
          <w:b/>
          <w:sz w:val="44"/>
          <w:szCs w:val="44"/>
        </w:rPr>
      </w:pPr>
      <w:r>
        <w:rPr>
          <w:rFonts w:hint="eastAsia" w:ascii="宋体" w:hAnsi="宋体"/>
          <w:b/>
          <w:sz w:val="44"/>
          <w:szCs w:val="44"/>
        </w:rPr>
        <w:br w:type="page"/>
      </w:r>
      <w:r>
        <w:rPr>
          <w:rFonts w:hint="eastAsia" w:ascii="宋体" w:hAnsi="宋体"/>
          <w:b/>
          <w:sz w:val="44"/>
          <w:szCs w:val="44"/>
        </w:rPr>
        <w:t>目</w:t>
      </w:r>
      <w:r>
        <w:rPr>
          <w:rFonts w:hint="eastAsia" w:ascii="宋体" w:hAnsi="宋体"/>
          <w:b/>
          <w:sz w:val="44"/>
          <w:szCs w:val="44"/>
          <w:lang w:val="en-US" w:eastAsia="zh-CN"/>
        </w:rPr>
        <w:t xml:space="preserve"> </w:t>
      </w:r>
      <w:r>
        <w:rPr>
          <w:rFonts w:hint="eastAsia" w:ascii="宋体" w:hAnsi="宋体"/>
          <w:b/>
          <w:sz w:val="44"/>
          <w:szCs w:val="44"/>
        </w:rPr>
        <w:t>录</w:t>
      </w:r>
    </w:p>
    <w:p>
      <w:pPr>
        <w:pStyle w:val="11"/>
        <w:ind w:leftChars="1700"/>
        <w:jc w:val="left"/>
        <w:rPr>
          <w:b w:val="0"/>
          <w:sz w:val="21"/>
          <w:szCs w:val="22"/>
        </w:rPr>
      </w:pPr>
      <w:r>
        <w:rPr>
          <w:rStyle w:val="16"/>
          <w:b w:val="0"/>
          <w:color w:val="auto"/>
          <w:sz w:val="32"/>
          <w:szCs w:val="32"/>
        </w:rPr>
        <w:fldChar w:fldCharType="begin"/>
      </w:r>
      <w:r>
        <w:rPr>
          <w:rStyle w:val="16"/>
          <w:b w:val="0"/>
          <w:color w:val="auto"/>
          <w:sz w:val="32"/>
          <w:szCs w:val="32"/>
        </w:rPr>
        <w:instrText xml:space="preserve"> TOC \o "1-1" \h \z \u </w:instrText>
      </w:r>
      <w:r>
        <w:rPr>
          <w:rStyle w:val="16"/>
          <w:b w:val="0"/>
          <w:color w:val="auto"/>
          <w:sz w:val="32"/>
          <w:szCs w:val="32"/>
        </w:rPr>
        <w:fldChar w:fldCharType="separate"/>
      </w:r>
      <w:r>
        <w:fldChar w:fldCharType="begin"/>
      </w:r>
      <w:r>
        <w:instrText xml:space="preserve"> HYPERLINK \l "_Toc492302245" </w:instrText>
      </w:r>
      <w:r>
        <w:fldChar w:fldCharType="separate"/>
      </w:r>
      <w:r>
        <w:rPr>
          <w:rStyle w:val="16"/>
          <w:rFonts w:hint="eastAsia"/>
          <w:bCs/>
          <w:color w:val="auto"/>
        </w:rPr>
        <w:t>第一章</w:t>
      </w:r>
      <w:r>
        <w:rPr>
          <w:rStyle w:val="16"/>
          <w:rFonts w:hint="eastAsia"/>
          <w:bCs/>
          <w:color w:val="auto"/>
          <w:lang w:val="en-US" w:eastAsia="zh-CN"/>
        </w:rPr>
        <w:t xml:space="preserve">  </w:t>
      </w:r>
      <w:r>
        <w:rPr>
          <w:rStyle w:val="16"/>
          <w:rFonts w:hint="eastAsia"/>
          <w:bCs/>
          <w:color w:val="auto"/>
        </w:rPr>
        <w:t>投标邀请函</w:t>
      </w:r>
      <w:r>
        <w:rPr>
          <w:rStyle w:val="16"/>
          <w:rFonts w:hint="eastAsia"/>
          <w:bCs/>
          <w:color w:val="auto"/>
        </w:rPr>
        <w:fldChar w:fldCharType="end"/>
      </w:r>
    </w:p>
    <w:p>
      <w:pPr>
        <w:pStyle w:val="11"/>
        <w:ind w:leftChars="1700"/>
        <w:jc w:val="left"/>
        <w:rPr>
          <w:b w:val="0"/>
          <w:sz w:val="21"/>
          <w:szCs w:val="22"/>
        </w:rPr>
      </w:pPr>
      <w:r>
        <w:fldChar w:fldCharType="begin"/>
      </w:r>
      <w:r>
        <w:instrText xml:space="preserve"> HYPERLINK \l "_Toc492302246" </w:instrText>
      </w:r>
      <w:r>
        <w:fldChar w:fldCharType="separate"/>
      </w:r>
      <w:r>
        <w:rPr>
          <w:rStyle w:val="16"/>
          <w:rFonts w:hint="eastAsia"/>
          <w:bCs/>
          <w:color w:val="auto"/>
        </w:rPr>
        <w:t>第二章</w:t>
      </w:r>
      <w:r>
        <w:rPr>
          <w:rStyle w:val="16"/>
          <w:rFonts w:hint="eastAsia"/>
          <w:bCs/>
          <w:color w:val="auto"/>
          <w:lang w:val="en-US" w:eastAsia="zh-CN"/>
        </w:rPr>
        <w:t xml:space="preserve">  </w:t>
      </w:r>
      <w:r>
        <w:rPr>
          <w:rStyle w:val="16"/>
          <w:rFonts w:hint="eastAsia"/>
          <w:bCs/>
          <w:color w:val="auto"/>
        </w:rPr>
        <w:t>投标资料表</w:t>
      </w:r>
      <w:r>
        <w:rPr>
          <w:rStyle w:val="16"/>
          <w:rFonts w:hint="eastAsia"/>
          <w:bCs/>
          <w:color w:val="auto"/>
        </w:rPr>
        <w:fldChar w:fldCharType="end"/>
      </w:r>
    </w:p>
    <w:p>
      <w:pPr>
        <w:pStyle w:val="11"/>
        <w:ind w:leftChars="1700"/>
        <w:jc w:val="left"/>
        <w:rPr>
          <w:b w:val="0"/>
          <w:sz w:val="21"/>
          <w:szCs w:val="22"/>
        </w:rPr>
      </w:pPr>
      <w:r>
        <w:fldChar w:fldCharType="begin"/>
      </w:r>
      <w:r>
        <w:instrText xml:space="preserve"> HYPERLINK \l "_Toc492302247" </w:instrText>
      </w:r>
      <w:r>
        <w:fldChar w:fldCharType="separate"/>
      </w:r>
      <w:r>
        <w:rPr>
          <w:rStyle w:val="16"/>
          <w:rFonts w:hint="eastAsia"/>
          <w:bCs/>
          <w:color w:val="auto"/>
        </w:rPr>
        <w:t>第三章</w:t>
      </w:r>
      <w:r>
        <w:rPr>
          <w:rStyle w:val="16"/>
          <w:rFonts w:hint="eastAsia"/>
          <w:bCs/>
          <w:color w:val="auto"/>
          <w:lang w:val="en-US" w:eastAsia="zh-CN"/>
        </w:rPr>
        <w:t xml:space="preserve">  </w:t>
      </w:r>
      <w:r>
        <w:rPr>
          <w:rStyle w:val="16"/>
          <w:rFonts w:hint="eastAsia"/>
          <w:bCs/>
          <w:color w:val="auto"/>
        </w:rPr>
        <w:t>评分体系与标准</w:t>
      </w:r>
      <w:r>
        <w:rPr>
          <w:rStyle w:val="16"/>
          <w:rFonts w:hint="eastAsia"/>
          <w:bCs/>
          <w:color w:val="auto"/>
        </w:rPr>
        <w:fldChar w:fldCharType="end"/>
      </w:r>
    </w:p>
    <w:p>
      <w:pPr>
        <w:pStyle w:val="11"/>
        <w:ind w:leftChars="1700"/>
        <w:jc w:val="left"/>
        <w:rPr>
          <w:b w:val="0"/>
          <w:sz w:val="21"/>
          <w:szCs w:val="22"/>
        </w:rPr>
      </w:pPr>
      <w:r>
        <w:fldChar w:fldCharType="begin"/>
      </w:r>
      <w:r>
        <w:instrText xml:space="preserve"> HYPERLINK \l "_Toc492302252" </w:instrText>
      </w:r>
      <w:r>
        <w:fldChar w:fldCharType="separate"/>
      </w:r>
      <w:r>
        <w:rPr>
          <w:rStyle w:val="16"/>
          <w:rFonts w:hint="eastAsia"/>
          <w:bCs/>
          <w:color w:val="auto"/>
        </w:rPr>
        <w:t>第四章</w:t>
      </w:r>
      <w:r>
        <w:rPr>
          <w:rStyle w:val="16"/>
          <w:rFonts w:hint="eastAsia"/>
          <w:bCs/>
          <w:color w:val="auto"/>
          <w:lang w:val="en-US" w:eastAsia="zh-CN"/>
        </w:rPr>
        <w:t xml:space="preserve">  </w:t>
      </w:r>
      <w:r>
        <w:rPr>
          <w:rStyle w:val="16"/>
          <w:rFonts w:hint="eastAsia"/>
          <w:bCs/>
          <w:color w:val="auto"/>
        </w:rPr>
        <w:t>用户需求书</w:t>
      </w:r>
      <w:r>
        <w:rPr>
          <w:rStyle w:val="16"/>
          <w:rFonts w:hint="eastAsia"/>
          <w:bCs/>
          <w:color w:val="auto"/>
        </w:rPr>
        <w:fldChar w:fldCharType="end"/>
      </w:r>
    </w:p>
    <w:p>
      <w:pPr>
        <w:pStyle w:val="11"/>
        <w:ind w:leftChars="1700"/>
        <w:jc w:val="left"/>
        <w:rPr>
          <w:b w:val="0"/>
          <w:sz w:val="21"/>
          <w:szCs w:val="22"/>
        </w:rPr>
      </w:pPr>
      <w:r>
        <w:fldChar w:fldCharType="begin"/>
      </w:r>
      <w:r>
        <w:instrText xml:space="preserve"> HYPERLINK \l "_Toc492302253" </w:instrText>
      </w:r>
      <w:r>
        <w:fldChar w:fldCharType="separate"/>
      </w:r>
      <w:r>
        <w:rPr>
          <w:rStyle w:val="16"/>
          <w:rFonts w:hint="eastAsia"/>
          <w:bCs/>
          <w:color w:val="auto"/>
        </w:rPr>
        <w:t>第五章</w:t>
      </w:r>
      <w:r>
        <w:rPr>
          <w:rStyle w:val="16"/>
          <w:rFonts w:hint="eastAsia"/>
          <w:bCs/>
          <w:color w:val="auto"/>
          <w:lang w:val="en-US" w:eastAsia="zh-CN"/>
        </w:rPr>
        <w:t xml:space="preserve">  </w:t>
      </w:r>
      <w:r>
        <w:rPr>
          <w:rStyle w:val="16"/>
          <w:rFonts w:hint="eastAsia"/>
          <w:bCs/>
          <w:color w:val="auto"/>
        </w:rPr>
        <w:t>合同通用条款</w:t>
      </w:r>
      <w:r>
        <w:rPr>
          <w:rStyle w:val="16"/>
          <w:rFonts w:hint="eastAsia"/>
          <w:bCs/>
          <w:color w:val="auto"/>
        </w:rPr>
        <w:fldChar w:fldCharType="end"/>
      </w:r>
    </w:p>
    <w:p>
      <w:pPr>
        <w:pStyle w:val="11"/>
        <w:ind w:leftChars="1700"/>
        <w:jc w:val="left"/>
        <w:rPr>
          <w:b w:val="0"/>
          <w:sz w:val="21"/>
          <w:szCs w:val="22"/>
        </w:rPr>
      </w:pPr>
      <w:r>
        <w:fldChar w:fldCharType="begin"/>
      </w:r>
      <w:r>
        <w:instrText xml:space="preserve"> HYPERLINK \l "_Toc492302254" </w:instrText>
      </w:r>
      <w:r>
        <w:fldChar w:fldCharType="separate"/>
      </w:r>
      <w:r>
        <w:rPr>
          <w:rStyle w:val="16"/>
          <w:rFonts w:hint="eastAsia"/>
          <w:bCs/>
          <w:color w:val="auto"/>
        </w:rPr>
        <w:t>第六章</w:t>
      </w:r>
      <w:r>
        <w:rPr>
          <w:rStyle w:val="16"/>
          <w:rFonts w:hint="eastAsia"/>
          <w:bCs/>
          <w:color w:val="auto"/>
          <w:lang w:val="en-US" w:eastAsia="zh-CN"/>
        </w:rPr>
        <w:t xml:space="preserve">  </w:t>
      </w:r>
      <w:r>
        <w:rPr>
          <w:rStyle w:val="16"/>
          <w:rFonts w:hint="eastAsia"/>
          <w:bCs/>
          <w:color w:val="auto"/>
        </w:rPr>
        <w:t>投标文件格式</w:t>
      </w:r>
      <w:r>
        <w:rPr>
          <w:rStyle w:val="16"/>
          <w:rFonts w:hint="eastAsia"/>
          <w:bCs/>
          <w:color w:val="auto"/>
        </w:rPr>
        <w:fldChar w:fldCharType="end"/>
      </w:r>
    </w:p>
    <w:p>
      <w:pPr>
        <w:pStyle w:val="11"/>
        <w:ind w:leftChars="1700"/>
        <w:jc w:val="left"/>
        <w:rPr>
          <w:b w:val="0"/>
          <w:sz w:val="21"/>
          <w:szCs w:val="22"/>
        </w:rPr>
      </w:pPr>
      <w:r>
        <w:fldChar w:fldCharType="begin"/>
      </w:r>
      <w:r>
        <w:instrText xml:space="preserve"> HYPERLINK \l "_Toc492302255" </w:instrText>
      </w:r>
      <w:r>
        <w:fldChar w:fldCharType="separate"/>
      </w:r>
      <w:r>
        <w:rPr>
          <w:rStyle w:val="16"/>
          <w:rFonts w:hint="eastAsia"/>
          <w:bCs/>
          <w:color w:val="auto"/>
        </w:rPr>
        <w:t>第七章</w:t>
      </w:r>
      <w:r>
        <w:rPr>
          <w:rStyle w:val="16"/>
          <w:rFonts w:hint="eastAsia"/>
          <w:bCs/>
          <w:color w:val="auto"/>
          <w:lang w:val="en-US" w:eastAsia="zh-CN"/>
        </w:rPr>
        <w:t xml:space="preserve">  </w:t>
      </w:r>
      <w:r>
        <w:rPr>
          <w:rStyle w:val="16"/>
          <w:rFonts w:hint="eastAsia"/>
          <w:bCs/>
          <w:color w:val="auto"/>
        </w:rPr>
        <w:t>投标人须知</w:t>
      </w:r>
      <w:r>
        <w:rPr>
          <w:rStyle w:val="16"/>
          <w:rFonts w:hint="eastAsia"/>
          <w:bCs/>
          <w:color w:val="auto"/>
        </w:rPr>
        <w:fldChar w:fldCharType="end"/>
      </w:r>
    </w:p>
    <w:p>
      <w:pPr>
        <w:ind w:leftChars="1700"/>
        <w:rPr>
          <w:rFonts w:cs="Calibri"/>
          <w:sz w:val="32"/>
          <w:szCs w:val="32"/>
        </w:rPr>
      </w:pPr>
      <w:r>
        <w:rPr>
          <w:rStyle w:val="16"/>
          <w:b/>
          <w:color w:val="auto"/>
          <w:sz w:val="32"/>
          <w:szCs w:val="32"/>
        </w:rPr>
        <w:fldChar w:fldCharType="end"/>
      </w:r>
    </w:p>
    <w:p>
      <w:pPr>
        <w:rPr>
          <w:rFonts w:cs="Calibri"/>
          <w:sz w:val="32"/>
          <w:szCs w:val="32"/>
        </w:rPr>
      </w:pPr>
    </w:p>
    <w:p>
      <w:pPr>
        <w:pStyle w:val="11"/>
        <w:rPr>
          <w:sz w:val="24"/>
        </w:rPr>
      </w:pPr>
      <w:bookmarkStart w:id="0" w:name="_Toc480529433"/>
      <w:bookmarkStart w:id="1" w:name="_Toc463018928"/>
      <w:r>
        <w:rPr>
          <w:rFonts w:hint="eastAsia"/>
        </w:rPr>
        <w:br w:type="page"/>
      </w:r>
      <w:r>
        <w:rPr>
          <w:rFonts w:hint="eastAsia"/>
        </w:rPr>
        <w:t>（专用条款）</w:t>
      </w:r>
      <w:bookmarkEnd w:id="0"/>
      <w:bookmarkEnd w:id="1"/>
    </w:p>
    <w:p>
      <w:pPr>
        <w:adjustRightInd w:val="0"/>
        <w:snapToGrid w:val="0"/>
        <w:spacing w:beforeLines="50" w:afterLines="50"/>
        <w:jc w:val="center"/>
        <w:outlineLvl w:val="0"/>
        <w:rPr>
          <w:rFonts w:ascii="宋体"/>
          <w:b/>
          <w:bCs/>
          <w:sz w:val="30"/>
          <w:szCs w:val="30"/>
        </w:rPr>
      </w:pPr>
      <w:bookmarkStart w:id="2" w:name="_Toc480529434"/>
      <w:bookmarkStart w:id="3" w:name="_Toc463018929"/>
      <w:bookmarkStart w:id="4" w:name="_Toc492302245"/>
      <w:r>
        <w:rPr>
          <w:rFonts w:hint="eastAsia" w:ascii="宋体" w:hAnsi="宋体"/>
          <w:b/>
          <w:bCs/>
          <w:sz w:val="28"/>
          <w:szCs w:val="28"/>
        </w:rPr>
        <w:t>第一章投标邀请函</w:t>
      </w:r>
      <w:bookmarkEnd w:id="2"/>
      <w:bookmarkEnd w:id="3"/>
      <w:bookmarkEnd w:id="4"/>
    </w:p>
    <w:p>
      <w:pPr>
        <w:adjustRightInd w:val="0"/>
        <w:snapToGrid w:val="0"/>
        <w:spacing w:line="360" w:lineRule="auto"/>
        <w:ind w:firstLine="420" w:firstLineChars="200"/>
        <w:rPr>
          <w:rFonts w:ascii="宋体" w:cs="宋体"/>
          <w:bCs/>
          <w:szCs w:val="20"/>
        </w:rPr>
      </w:pPr>
      <w:r>
        <w:rPr>
          <w:rFonts w:hint="eastAsia" w:ascii="宋体" w:hAnsi="宋体"/>
          <w:bCs/>
          <w:szCs w:val="20"/>
        </w:rPr>
        <w:t>广州宝诚招标代理咨询有限公司（以下简称‘采购代理机构’）受</w:t>
      </w:r>
      <w:r>
        <w:rPr>
          <w:rFonts w:hint="eastAsia" w:ascii="宋体" w:hAnsi="宋体"/>
          <w:bCs/>
          <w:szCs w:val="20"/>
          <w:lang w:eastAsia="zh-CN"/>
        </w:rPr>
        <w:t>广州大学城管理委员会</w:t>
      </w:r>
      <w:r>
        <w:rPr>
          <w:rFonts w:hint="eastAsia" w:ascii="宋体" w:hAnsi="宋体"/>
          <w:bCs/>
          <w:szCs w:val="20"/>
        </w:rPr>
        <w:t>（以下简称‘采购人’）的委托，对</w:t>
      </w:r>
      <w:r>
        <w:rPr>
          <w:rFonts w:hint="eastAsia" w:ascii="宋体" w:hAnsi="宋体"/>
          <w:bCs/>
          <w:szCs w:val="20"/>
          <w:lang w:eastAsia="zh-CN"/>
        </w:rPr>
        <w:t>广州大学城管理委员会、小谷围街小额以下建设工程企业库建库项目</w:t>
      </w:r>
      <w:r>
        <w:rPr>
          <w:rFonts w:hint="eastAsia" w:ascii="宋体" w:hAnsi="宋体"/>
          <w:bCs/>
          <w:szCs w:val="20"/>
        </w:rPr>
        <w:t>进行公开招标采购，欢迎符合条</w:t>
      </w:r>
      <w:r>
        <w:rPr>
          <w:rFonts w:hint="eastAsia" w:ascii="宋体" w:hAnsi="宋体"/>
        </w:rPr>
        <w:t>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rPr>
      </w:pPr>
      <w:r>
        <w:rPr>
          <w:rFonts w:hint="eastAsia" w:ascii="宋体" w:hAnsi="宋体"/>
          <w:bCs/>
          <w:szCs w:val="20"/>
        </w:rPr>
        <w:t>采购项目编号：</w:t>
      </w:r>
      <w:r>
        <w:rPr>
          <w:rFonts w:hint="eastAsia" w:ascii="宋体" w:hAnsi="宋体"/>
          <w:lang w:eastAsia="zh-CN"/>
        </w:rPr>
        <w:t>GZBC19FG04002</w:t>
      </w:r>
    </w:p>
    <w:p>
      <w:pPr>
        <w:numPr>
          <w:ilvl w:val="0"/>
          <w:numId w:val="3"/>
        </w:numPr>
        <w:adjustRightInd w:val="0"/>
        <w:snapToGrid w:val="0"/>
        <w:spacing w:line="360" w:lineRule="auto"/>
        <w:rPr>
          <w:rFonts w:ascii="宋体"/>
        </w:rPr>
      </w:pPr>
      <w:r>
        <w:rPr>
          <w:rFonts w:hint="eastAsia" w:ascii="宋体" w:hAnsi="宋体"/>
          <w:bCs/>
          <w:szCs w:val="20"/>
        </w:rPr>
        <w:t>采购项目名称：</w:t>
      </w:r>
      <w:r>
        <w:rPr>
          <w:rFonts w:hint="eastAsia" w:ascii="宋体" w:hAnsi="宋体"/>
          <w:lang w:eastAsia="zh-CN"/>
        </w:rPr>
        <w:t>广州大学城管理委员会、小谷围街小额以下建设工程企业库建库项目</w:t>
      </w:r>
    </w:p>
    <w:p>
      <w:pPr>
        <w:numPr>
          <w:ilvl w:val="0"/>
          <w:numId w:val="3"/>
        </w:numPr>
        <w:adjustRightInd w:val="0"/>
        <w:snapToGrid w:val="0"/>
        <w:spacing w:line="360" w:lineRule="auto"/>
        <w:rPr>
          <w:rFonts w:ascii="宋体"/>
          <w:bCs/>
          <w:szCs w:val="20"/>
        </w:rPr>
      </w:pPr>
      <w:r>
        <w:rPr>
          <w:rFonts w:hint="eastAsia" w:ascii="宋体" w:hAnsi="宋体"/>
          <w:bCs/>
          <w:szCs w:val="20"/>
        </w:rPr>
        <w:t>采购项目预算金额：</w:t>
      </w:r>
      <w:r>
        <w:rPr>
          <w:rFonts w:hint="eastAsia" w:ascii="宋体" w:hAnsi="宋体"/>
          <w:bCs/>
          <w:szCs w:val="20"/>
          <w:lang w:eastAsia="zh-CN"/>
        </w:rPr>
        <w:t>具体金额以实际发生为准，施工单项合同估算价不超过100万元，勘察、设计、监理等服务单项合同估算价</w:t>
      </w:r>
      <w:r>
        <w:rPr>
          <w:rFonts w:hint="eastAsia" w:ascii="宋体" w:hAnsi="宋体"/>
          <w:bCs/>
          <w:color w:val="FF0000"/>
          <w:szCs w:val="20"/>
          <w:highlight w:val="yellow"/>
          <w:lang w:eastAsia="zh-CN"/>
        </w:rPr>
        <w:t>不超过</w:t>
      </w:r>
      <w:r>
        <w:rPr>
          <w:rFonts w:hint="eastAsia" w:ascii="宋体" w:hAnsi="宋体"/>
          <w:bCs/>
          <w:szCs w:val="20"/>
          <w:lang w:eastAsia="zh-CN"/>
        </w:rPr>
        <w:t>50万元，共5年</w:t>
      </w:r>
      <w:r>
        <w:rPr>
          <w:rFonts w:hint="eastAsia" w:ascii="宋体" w:hAnsi="宋体"/>
          <w:bCs/>
          <w:szCs w:val="21"/>
        </w:rPr>
        <w:t>；</w:t>
      </w:r>
    </w:p>
    <w:p>
      <w:pPr>
        <w:numPr>
          <w:ilvl w:val="0"/>
          <w:numId w:val="3"/>
        </w:numPr>
        <w:adjustRightInd w:val="0"/>
        <w:snapToGrid w:val="0"/>
        <w:spacing w:line="360" w:lineRule="auto"/>
        <w:rPr>
          <w:rFonts w:ascii="宋体"/>
          <w:bCs/>
          <w:szCs w:val="20"/>
        </w:rPr>
      </w:pPr>
      <w:r>
        <w:rPr>
          <w:rFonts w:hint="eastAsia" w:ascii="宋体" w:hAnsi="宋体"/>
          <w:bCs/>
          <w:szCs w:val="20"/>
        </w:rPr>
        <w:t>采购数量：</w:t>
      </w:r>
      <w:r>
        <w:rPr>
          <w:rFonts w:hint="eastAsia" w:ascii="宋体" w:hAnsi="宋体"/>
          <w:bCs/>
          <w:szCs w:val="20"/>
          <w:lang w:val="en-US" w:eastAsia="zh-CN"/>
        </w:rPr>
        <w:t>7</w:t>
      </w:r>
      <w:r>
        <w:rPr>
          <w:rFonts w:hint="eastAsia" w:ascii="宋体" w:hAnsi="宋体"/>
          <w:bCs/>
          <w:szCs w:val="20"/>
        </w:rPr>
        <w:t>项</w:t>
      </w:r>
    </w:p>
    <w:p>
      <w:pPr>
        <w:numPr>
          <w:ilvl w:val="0"/>
          <w:numId w:val="3"/>
        </w:numPr>
        <w:adjustRightInd w:val="0"/>
        <w:snapToGrid w:val="0"/>
        <w:spacing w:line="360" w:lineRule="auto"/>
        <w:rPr>
          <w:rFonts w:ascii="宋体"/>
          <w:bCs/>
          <w:szCs w:val="20"/>
        </w:rPr>
      </w:pPr>
      <w:r>
        <w:rPr>
          <w:rFonts w:hint="eastAsia" w:ascii="宋体" w:hAnsi="宋体"/>
          <w:bCs/>
          <w:szCs w:val="20"/>
        </w:rPr>
        <w:t>采购项目内容及需求</w:t>
      </w:r>
      <w:r>
        <w:rPr>
          <w:rFonts w:ascii="宋体" w:hAnsi="宋体"/>
          <w:bCs/>
          <w:szCs w:val="20"/>
        </w:rPr>
        <w:t xml:space="preserve"> (</w:t>
      </w:r>
      <w:r>
        <w:rPr>
          <w:rFonts w:hint="eastAsia" w:ascii="宋体" w:hAnsi="宋体"/>
          <w:bCs/>
          <w:szCs w:val="20"/>
        </w:rPr>
        <w:t>采购项目技术规格、参数及要求，需要落实的政府采购政策</w:t>
      </w:r>
      <w:r>
        <w:rPr>
          <w:rFonts w:ascii="宋体" w:hAnsi="宋体"/>
          <w:bCs/>
          <w:szCs w:val="20"/>
        </w:rPr>
        <w:t>)</w:t>
      </w:r>
      <w:r>
        <w:rPr>
          <w:rFonts w:hint="eastAsia" w:ascii="宋体" w:hAnsi="宋体"/>
          <w:bCs/>
          <w:szCs w:val="20"/>
        </w:rPr>
        <w:t>：</w:t>
      </w:r>
    </w:p>
    <w:p>
      <w:pPr>
        <w:numPr>
          <w:ilvl w:val="0"/>
          <w:numId w:val="4"/>
        </w:numPr>
        <w:adjustRightInd w:val="0"/>
        <w:snapToGrid w:val="0"/>
        <w:spacing w:line="360" w:lineRule="auto"/>
        <w:rPr>
          <w:rFonts w:asci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ascii="宋体"/>
                <w:b/>
                <w:szCs w:val="21"/>
              </w:rPr>
            </w:pPr>
            <w:r>
              <w:rPr>
                <w:rFonts w:hint="eastAsia" w:ascii="宋体" w:hAnsi="宋体"/>
                <w:b/>
                <w:szCs w:val="21"/>
              </w:rPr>
              <w:t>服务期限</w:t>
            </w:r>
          </w:p>
        </w:tc>
        <w:tc>
          <w:tcPr>
            <w:tcW w:w="3216" w:type="dxa"/>
            <w:vAlign w:val="center"/>
          </w:tcPr>
          <w:p>
            <w:pPr>
              <w:snapToGrid w:val="0"/>
              <w:spacing w:line="276" w:lineRule="auto"/>
              <w:jc w:val="center"/>
              <w:rPr>
                <w:rFonts w:ascii="宋体"/>
                <w:b/>
                <w:bCs/>
                <w:szCs w:val="21"/>
              </w:rPr>
            </w:pPr>
            <w:r>
              <w:rPr>
                <w:rFonts w:hint="eastAsia" w:ascii="宋体" w:hAnsi="宋体"/>
                <w:b/>
                <w:bCs/>
                <w:szCs w:val="21"/>
              </w:rPr>
              <w:t>采购预算（元）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adjustRightInd w:val="0"/>
              <w:snapToGrid w:val="0"/>
              <w:rPr>
                <w:rFonts w:hint="eastAsia" w:ascii="宋体" w:eastAsia="宋体"/>
                <w:bCs/>
                <w:color w:val="FF0000"/>
                <w:szCs w:val="21"/>
                <w:lang w:eastAsia="zh-CN"/>
              </w:rPr>
            </w:pPr>
            <w:r>
              <w:rPr>
                <w:rFonts w:hint="eastAsia" w:ascii="宋体" w:hAnsi="宋体"/>
                <w:bCs/>
                <w:color w:val="FF0000"/>
                <w:szCs w:val="20"/>
                <w:lang w:eastAsia="zh-CN"/>
              </w:rPr>
              <w:t>广州大学城管理委员会、小谷围街小额以下建设工程企业库建库项目</w:t>
            </w:r>
          </w:p>
        </w:tc>
        <w:tc>
          <w:tcPr>
            <w:tcW w:w="3126" w:type="dxa"/>
            <w:vAlign w:val="center"/>
          </w:tcPr>
          <w:p>
            <w:pPr>
              <w:adjustRightInd w:val="0"/>
              <w:snapToGrid w:val="0"/>
              <w:jc w:val="center"/>
              <w:rPr>
                <w:rFonts w:hint="eastAsia" w:ascii="宋体" w:hAnsi="宋体"/>
                <w:bCs/>
                <w:color w:val="FF0000"/>
                <w:szCs w:val="20"/>
                <w:lang w:eastAsia="zh-CN"/>
              </w:rPr>
            </w:pPr>
            <w:r>
              <w:rPr>
                <w:rFonts w:hint="eastAsia" w:ascii="宋体" w:hAnsi="宋体"/>
                <w:bCs/>
                <w:color w:val="FF0000"/>
                <w:szCs w:val="20"/>
                <w:lang w:eastAsia="zh-CN"/>
              </w:rPr>
              <w:t>合同签订之日起5年</w:t>
            </w:r>
          </w:p>
          <w:p>
            <w:pPr>
              <w:adjustRightInd w:val="0"/>
              <w:snapToGrid w:val="0"/>
              <w:jc w:val="center"/>
              <w:rPr>
                <w:rFonts w:ascii="宋体"/>
                <w:bCs/>
                <w:color w:val="FF0000"/>
                <w:szCs w:val="21"/>
              </w:rPr>
            </w:pPr>
          </w:p>
        </w:tc>
        <w:tc>
          <w:tcPr>
            <w:tcW w:w="3216" w:type="dxa"/>
            <w:vAlign w:val="center"/>
          </w:tcPr>
          <w:p>
            <w:pPr>
              <w:adjustRightInd w:val="0"/>
              <w:snapToGrid w:val="0"/>
              <w:jc w:val="center"/>
              <w:rPr>
                <w:rFonts w:hint="eastAsia" w:ascii="宋体" w:eastAsia="宋体"/>
                <w:bCs/>
                <w:color w:val="FF0000"/>
                <w:szCs w:val="20"/>
                <w:lang w:eastAsia="zh-CN"/>
              </w:rPr>
            </w:pPr>
            <w:r>
              <w:rPr>
                <w:rFonts w:hint="eastAsia" w:ascii="宋体" w:hAnsi="宋体"/>
                <w:bCs/>
                <w:color w:val="FF0000"/>
                <w:szCs w:val="20"/>
                <w:lang w:eastAsia="zh-CN"/>
              </w:rPr>
              <w:t>具体金额以实际发生为准，施工单项合同估算价不超过100万元，勘察、设计、监理等服务单项合同估算价</w:t>
            </w:r>
            <w:r>
              <w:rPr>
                <w:rFonts w:hint="eastAsia" w:ascii="宋体" w:hAnsi="宋体"/>
                <w:bCs/>
                <w:color w:val="FF0000"/>
                <w:szCs w:val="20"/>
                <w:highlight w:val="yellow"/>
                <w:lang w:eastAsia="zh-CN"/>
              </w:rPr>
              <w:t>不超过</w:t>
            </w:r>
            <w:r>
              <w:rPr>
                <w:rFonts w:hint="eastAsia" w:ascii="宋体" w:hAnsi="宋体"/>
                <w:bCs/>
                <w:color w:val="FF0000"/>
                <w:szCs w:val="20"/>
                <w:lang w:eastAsia="zh-CN"/>
              </w:rPr>
              <w:t>50万元，共5年</w:t>
            </w:r>
          </w:p>
        </w:tc>
      </w:tr>
    </w:tbl>
    <w:p>
      <w:pPr>
        <w:numPr>
          <w:ilvl w:val="0"/>
          <w:numId w:val="4"/>
        </w:numPr>
        <w:adjustRightInd w:val="0"/>
        <w:snapToGrid w:val="0"/>
        <w:spacing w:line="360" w:lineRule="auto"/>
        <w:rPr>
          <w:rFonts w:ascii="宋体"/>
          <w:bCs/>
          <w:szCs w:val="20"/>
        </w:rPr>
      </w:pPr>
      <w:r>
        <w:rPr>
          <w:rFonts w:hint="eastAsia" w:ascii="宋体" w:hAnsi="宋体"/>
          <w:bCs/>
          <w:szCs w:val="20"/>
        </w:rPr>
        <w:t>需要落实的政府采购政策：《政府采购促进中小企业发展暂行办法》（财库</w:t>
      </w:r>
      <w:r>
        <w:rPr>
          <w:rFonts w:ascii="宋体" w:hAnsi="宋体"/>
          <w:bCs/>
          <w:szCs w:val="20"/>
        </w:rPr>
        <w:t>[2011]181</w:t>
      </w:r>
      <w:r>
        <w:rPr>
          <w:rFonts w:hint="eastAsia" w:ascii="宋体" w:hAnsi="宋体"/>
          <w:bCs/>
          <w:szCs w:val="20"/>
        </w:rPr>
        <w:t>号）、《关于政府采购支持监狱企业发展有关问题的通知》</w:t>
      </w:r>
      <w:r>
        <w:rPr>
          <w:rFonts w:ascii="宋体" w:hAnsi="宋体"/>
          <w:bCs/>
          <w:szCs w:val="20"/>
        </w:rPr>
        <w:t>(</w:t>
      </w:r>
      <w:r>
        <w:rPr>
          <w:rFonts w:hint="eastAsia" w:ascii="宋体" w:hAnsi="宋体"/>
          <w:bCs/>
          <w:szCs w:val="20"/>
        </w:rPr>
        <w:t>财库</w:t>
      </w:r>
      <w:r>
        <w:rPr>
          <w:rFonts w:ascii="宋体" w:hAnsi="宋体"/>
          <w:bCs/>
          <w:szCs w:val="20"/>
        </w:rPr>
        <w:t>[2014]68</w:t>
      </w:r>
      <w:r>
        <w:rPr>
          <w:rFonts w:hint="eastAsia" w:ascii="宋体" w:hAnsi="宋体"/>
          <w:bCs/>
          <w:szCs w:val="20"/>
        </w:rPr>
        <w:t>号</w:t>
      </w:r>
      <w:r>
        <w:rPr>
          <w:rFonts w:ascii="宋体" w:hAnsi="宋体"/>
          <w:bCs/>
          <w:szCs w:val="20"/>
        </w:rPr>
        <w:t>)</w:t>
      </w:r>
      <w:r>
        <w:rPr>
          <w:rFonts w:hint="eastAsia" w:ascii="宋体" w:hAnsi="宋体"/>
          <w:bCs/>
          <w:szCs w:val="20"/>
        </w:rPr>
        <w:t>、《关于环境标志产品政府采购实施的意见》（财库〔</w:t>
      </w:r>
      <w:r>
        <w:rPr>
          <w:rFonts w:ascii="宋体" w:hAnsi="宋体"/>
          <w:bCs/>
          <w:szCs w:val="20"/>
        </w:rPr>
        <w:t>2006</w:t>
      </w:r>
      <w:r>
        <w:rPr>
          <w:rFonts w:hint="eastAsia" w:ascii="宋体" w:hAnsi="宋体"/>
          <w:bCs/>
          <w:szCs w:val="20"/>
        </w:rPr>
        <w:t>〕</w:t>
      </w:r>
      <w:r>
        <w:rPr>
          <w:rFonts w:ascii="宋体" w:hAnsi="宋体"/>
          <w:bCs/>
          <w:szCs w:val="20"/>
        </w:rPr>
        <w:t>90</w:t>
      </w:r>
      <w:r>
        <w:rPr>
          <w:rFonts w:hint="eastAsia" w:ascii="宋体" w:hAnsi="宋体"/>
          <w:bCs/>
          <w:szCs w:val="20"/>
        </w:rPr>
        <w:t>号、《节能产品政府采购实施意见》的通知（财库〔</w:t>
      </w:r>
      <w:r>
        <w:rPr>
          <w:rFonts w:ascii="宋体" w:hAnsi="宋体"/>
          <w:bCs/>
          <w:szCs w:val="20"/>
        </w:rPr>
        <w:t>2004</w:t>
      </w:r>
      <w:r>
        <w:rPr>
          <w:rFonts w:hint="eastAsia" w:ascii="宋体" w:hAnsi="宋体"/>
          <w:bCs/>
          <w:szCs w:val="20"/>
        </w:rPr>
        <w:t>〕</w:t>
      </w:r>
      <w:r>
        <w:rPr>
          <w:rFonts w:ascii="宋体" w:hAnsi="宋体"/>
          <w:bCs/>
          <w:szCs w:val="20"/>
        </w:rPr>
        <w:t>185</w:t>
      </w:r>
      <w:r>
        <w:rPr>
          <w:rFonts w:hint="eastAsia" w:ascii="宋体" w:hAnsi="宋体"/>
          <w:bCs/>
          <w:szCs w:val="20"/>
        </w:rPr>
        <w:t>号）。</w:t>
      </w:r>
    </w:p>
    <w:p>
      <w:pPr>
        <w:numPr>
          <w:ilvl w:val="0"/>
          <w:numId w:val="4"/>
        </w:numPr>
        <w:adjustRightInd w:val="0"/>
        <w:snapToGrid w:val="0"/>
        <w:spacing w:line="360" w:lineRule="auto"/>
        <w:rPr>
          <w:rFonts w:ascii="宋体"/>
          <w:bCs/>
          <w:szCs w:val="20"/>
        </w:rPr>
      </w:pPr>
      <w:r>
        <w:rPr>
          <w:rFonts w:hint="eastAsia" w:ascii="宋体" w:hAnsi="宋体"/>
          <w:bCs/>
          <w:szCs w:val="20"/>
        </w:rPr>
        <w:t>本项目属于政府采购项目。</w:t>
      </w:r>
    </w:p>
    <w:p>
      <w:pPr>
        <w:numPr>
          <w:ilvl w:val="0"/>
          <w:numId w:val="3"/>
        </w:numPr>
        <w:tabs>
          <w:tab w:val="center" w:pos="4156"/>
        </w:tabs>
        <w:adjustRightInd w:val="0"/>
        <w:snapToGrid w:val="0"/>
        <w:spacing w:line="360" w:lineRule="auto"/>
        <w:rPr>
          <w:rFonts w:ascii="宋体"/>
          <w:bCs/>
          <w:szCs w:val="20"/>
        </w:rPr>
      </w:pPr>
      <w:r>
        <w:rPr>
          <w:rFonts w:hint="eastAsia" w:ascii="宋体" w:hAnsi="宋体"/>
          <w:bCs/>
          <w:szCs w:val="20"/>
        </w:rPr>
        <w:t>供应商资格：</w:t>
      </w:r>
      <w:r>
        <w:rPr>
          <w:rFonts w:ascii="宋体"/>
          <w:bCs/>
          <w:szCs w:val="20"/>
        </w:rPr>
        <w:tab/>
      </w:r>
    </w:p>
    <w:p>
      <w:pPr>
        <w:numPr>
          <w:ilvl w:val="0"/>
          <w:numId w:val="5"/>
        </w:numPr>
        <w:adjustRightInd w:val="0"/>
        <w:snapToGrid w:val="0"/>
        <w:spacing w:line="360" w:lineRule="auto"/>
        <w:rPr>
          <w:rFonts w:ascii="宋体"/>
          <w:bCs/>
          <w:szCs w:val="20"/>
        </w:rPr>
      </w:pPr>
      <w:r>
        <w:rPr>
          <w:rFonts w:hint="eastAsia" w:ascii="宋体" w:hAnsi="宋体"/>
          <w:bCs/>
          <w:szCs w:val="20"/>
        </w:rPr>
        <w:t>供应商应具备《中华人民共和国</w:t>
      </w:r>
      <w:r>
        <w:rPr>
          <w:rFonts w:hint="eastAsia" w:ascii="宋体" w:hAnsi="宋体"/>
          <w:bCs/>
          <w:szCs w:val="20"/>
          <w:lang w:eastAsia="zh-CN"/>
        </w:rPr>
        <w:t>政府采购</w:t>
      </w:r>
      <w:r>
        <w:rPr>
          <w:rFonts w:hint="eastAsia" w:ascii="宋体" w:hAnsi="宋体"/>
          <w:bCs/>
          <w:szCs w:val="20"/>
        </w:rPr>
        <w:t>法》第二十二条规定的条件：</w:t>
      </w:r>
    </w:p>
    <w:p>
      <w:pPr>
        <w:numPr>
          <w:ilvl w:val="0"/>
          <w:numId w:val="6"/>
        </w:numPr>
        <w:tabs>
          <w:tab w:val="left" w:pos="567"/>
        </w:tabs>
        <w:adjustRightInd w:val="0"/>
        <w:snapToGrid w:val="0"/>
        <w:spacing w:line="360" w:lineRule="auto"/>
        <w:ind w:left="567" w:hanging="425"/>
        <w:rPr>
          <w:rFonts w:asci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1"/>
        </w:rPr>
        <w:t>2017</w:t>
      </w:r>
      <w:r>
        <w:rPr>
          <w:rFonts w:hint="eastAsia" w:ascii="宋体" w:hAnsi="宋体"/>
          <w:bCs/>
          <w:szCs w:val="21"/>
        </w:rPr>
        <w:t>年</w:t>
      </w:r>
      <w:r>
        <w:rPr>
          <w:rFonts w:hint="eastAsia" w:ascii="宋体" w:hAnsi="宋体"/>
          <w:bCs/>
          <w:szCs w:val="21"/>
          <w:lang w:eastAsia="zh-CN"/>
        </w:rPr>
        <w:t>或</w:t>
      </w:r>
      <w:r>
        <w:rPr>
          <w:rFonts w:hint="eastAsia" w:ascii="宋体" w:hAnsi="宋体"/>
          <w:bCs/>
          <w:szCs w:val="21"/>
          <w:lang w:val="en-US" w:eastAsia="zh-CN"/>
        </w:rPr>
        <w:t>2018年</w:t>
      </w:r>
      <w:r>
        <w:rPr>
          <w:rFonts w:hint="eastAsia" w:ascii="宋体" w:hAnsi="宋体"/>
          <w:bCs/>
          <w:szCs w:val="21"/>
        </w:rPr>
        <w:t>财务状况报告复印件，其他组织或投标人新成立不足一年，提供银行出具的资信证明材料复印件；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开具的缴纳税收的凭据证明材料复印件；如依法免税的，应提供相应文件证明其依法免税；</w:t>
      </w:r>
    </w:p>
    <w:p>
      <w:pPr>
        <w:numPr>
          <w:ilvl w:val="0"/>
          <w:numId w:val="6"/>
        </w:numPr>
        <w:tabs>
          <w:tab w:val="left" w:pos="567"/>
        </w:tabs>
        <w:adjustRightInd w:val="0"/>
        <w:snapToGrid w:val="0"/>
        <w:spacing w:line="360" w:lineRule="auto"/>
        <w:ind w:left="567" w:hanging="425"/>
        <w:rPr>
          <w:rFonts w:ascii="宋体"/>
          <w:bCs/>
          <w:szCs w:val="21"/>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开具的缴纳社会保险的凭据证明材料复印件；如依法不需要缴纳社会保障资金的，应提供相应文件证明其依法不需要缴纳社会保障资金；</w:t>
      </w:r>
    </w:p>
    <w:p>
      <w:pPr>
        <w:spacing w:line="360" w:lineRule="auto"/>
        <w:rPr>
          <w:rFonts w:ascii="宋体" w:cs="宋体"/>
          <w:bCs/>
          <w:kern w:val="0"/>
          <w:szCs w:val="21"/>
        </w:rPr>
      </w:pPr>
      <w:r>
        <w:rPr>
          <w:rFonts w:ascii="宋体" w:hAnsi="宋体" w:cs="新宋体"/>
        </w:rPr>
        <w:t xml:space="preserve">2.   </w:t>
      </w:r>
      <w:r>
        <w:rPr>
          <w:rFonts w:hint="eastAsia" w:ascii="宋体" w:hAnsi="宋体" w:cs="新宋体"/>
        </w:rPr>
        <w:t>提供</w:t>
      </w:r>
      <w:r>
        <w:rPr>
          <w:rFonts w:hint="eastAsia" w:ascii="宋体" w:hAnsi="宋体" w:cs="宋体"/>
          <w:bCs/>
          <w:kern w:val="0"/>
          <w:szCs w:val="21"/>
        </w:rPr>
        <w:t>《公平竞争承诺书》原件。</w:t>
      </w:r>
    </w:p>
    <w:p>
      <w:pPr>
        <w:adjustRightInd w:val="0"/>
        <w:snapToGrid w:val="0"/>
        <w:spacing w:line="360" w:lineRule="auto"/>
        <w:rPr>
          <w:rFonts w:ascii="宋体" w:cs="宋体"/>
          <w:bCs/>
          <w:kern w:val="0"/>
          <w:szCs w:val="21"/>
        </w:rPr>
      </w:pPr>
      <w:r>
        <w:rPr>
          <w:rFonts w:ascii="宋体" w:hAnsi="宋体" w:cs="宋体"/>
          <w:bCs/>
          <w:kern w:val="0"/>
          <w:szCs w:val="21"/>
        </w:rPr>
        <w:t xml:space="preserve">3.   </w:t>
      </w:r>
      <w:r>
        <w:rPr>
          <w:rFonts w:hint="eastAsia" w:ascii="宋体" w:hAnsi="宋体" w:cs="宋体"/>
          <w:bCs/>
          <w:kern w:val="0"/>
          <w:szCs w:val="21"/>
        </w:rPr>
        <w:t>本项目不接受联合体投标。</w:t>
      </w:r>
    </w:p>
    <w:p>
      <w:pPr>
        <w:adjustRightInd w:val="0"/>
        <w:snapToGrid w:val="0"/>
        <w:spacing w:line="360" w:lineRule="auto"/>
        <w:rPr>
          <w:rFonts w:hint="eastAsia" w:ascii="宋体" w:hAnsi="宋体" w:cs="宋体"/>
          <w:bCs/>
          <w:kern w:val="0"/>
          <w:szCs w:val="21"/>
        </w:rPr>
      </w:pPr>
      <w:r>
        <w:rPr>
          <w:rFonts w:ascii="宋体" w:hAnsi="宋体" w:cs="宋体"/>
          <w:bCs/>
          <w:kern w:val="0"/>
          <w:szCs w:val="21"/>
        </w:rPr>
        <w:t xml:space="preserve">4.   </w:t>
      </w:r>
      <w:r>
        <w:rPr>
          <w:rFonts w:hint="eastAsia" w:ascii="宋体" w:hAnsi="宋体" w:cs="宋体"/>
          <w:bCs/>
          <w:kern w:val="0"/>
          <w:szCs w:val="21"/>
        </w:rPr>
        <w:t>已办理报名及登记手续购买本招标文件的供应商。</w:t>
      </w:r>
    </w:p>
    <w:p>
      <w:pPr>
        <w:pStyle w:val="6"/>
        <w:rPr>
          <w:rFonts w:hint="eastAsia" w:ascii="宋体" w:hAnsi="宋体" w:eastAsia="宋体" w:cs="宋体"/>
          <w:color w:val="auto"/>
          <w:kern w:val="0"/>
          <w:sz w:val="21"/>
          <w:szCs w:val="21"/>
          <w:lang w:eastAsia="zh-CN"/>
        </w:rPr>
      </w:pPr>
      <w:r>
        <w:rPr>
          <w:rFonts w:hint="eastAsia" w:ascii="宋体" w:hAnsi="宋体" w:eastAsia="宋体" w:cs="宋体"/>
          <w:bCs/>
          <w:kern w:val="0"/>
          <w:sz w:val="21"/>
          <w:szCs w:val="21"/>
          <w:lang w:val="en-US" w:eastAsia="zh-CN"/>
        </w:rPr>
        <w:t xml:space="preserve">5.   </w:t>
      </w:r>
      <w:r>
        <w:rPr>
          <w:rFonts w:hint="eastAsia" w:ascii="宋体" w:hAnsi="宋体" w:eastAsia="宋体" w:cs="宋体"/>
          <w:color w:val="auto"/>
          <w:kern w:val="0"/>
          <w:sz w:val="21"/>
          <w:szCs w:val="21"/>
        </w:rPr>
        <w:t>持有相关行政主管部门颁发的企业资质证书，施工类入库申请人需同时持有有效的《安全生产许可证》</w:t>
      </w:r>
      <w:r>
        <w:rPr>
          <w:rFonts w:hint="eastAsia" w:ascii="宋体" w:hAnsi="宋体" w:cs="宋体"/>
          <w:color w:val="auto"/>
          <w:kern w:val="0"/>
          <w:sz w:val="21"/>
          <w:szCs w:val="21"/>
          <w:lang w:eastAsia="zh-CN"/>
        </w:rPr>
        <w:t>。</w:t>
      </w:r>
    </w:p>
    <w:p>
      <w:pPr>
        <w:pStyle w:val="6"/>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   须已进入广州市番禺区小额建设工程企业库</w:t>
      </w:r>
      <w:r>
        <w:rPr>
          <w:rFonts w:hint="eastAsia" w:ascii="宋体" w:hAnsi="宋体" w:cs="宋体"/>
          <w:color w:val="FF0000"/>
          <w:kern w:val="0"/>
          <w:sz w:val="21"/>
          <w:szCs w:val="21"/>
          <w:highlight w:val="yellow"/>
          <w:lang w:val="en-US" w:eastAsia="zh-CN"/>
        </w:rPr>
        <w:t>（需提交相关证明材料）</w:t>
      </w:r>
      <w:r>
        <w:rPr>
          <w:rFonts w:hint="eastAsia" w:ascii="宋体" w:hAnsi="宋体" w:eastAsia="宋体" w:cs="宋体"/>
          <w:color w:val="auto"/>
          <w:kern w:val="0"/>
          <w:sz w:val="21"/>
          <w:szCs w:val="21"/>
          <w:lang w:val="en-US" w:eastAsia="zh-CN"/>
        </w:rPr>
        <w:t>。</w:t>
      </w:r>
    </w:p>
    <w:p>
      <w:pPr>
        <w:widowControl/>
        <w:shd w:val="clear" w:color="auto" w:fill="FFFFFF"/>
        <w:spacing w:line="36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 xml:space="preserve">7.  </w:t>
      </w:r>
      <w:r>
        <w:rPr>
          <w:rFonts w:hint="eastAsia" w:ascii="宋体" w:hAnsi="宋体" w:eastAsia="宋体" w:cs="宋体"/>
          <w:color w:val="auto"/>
          <w:kern w:val="0"/>
          <w:sz w:val="21"/>
          <w:szCs w:val="21"/>
        </w:rPr>
        <w:t>各</w:t>
      </w:r>
      <w:r>
        <w:rPr>
          <w:rFonts w:hint="eastAsia" w:ascii="宋体" w:hAnsi="宋体" w:eastAsia="宋体" w:cs="宋体"/>
          <w:color w:val="auto"/>
          <w:kern w:val="0"/>
          <w:sz w:val="21"/>
          <w:szCs w:val="21"/>
          <w:lang w:eastAsia="zh-CN"/>
        </w:rPr>
        <w:t>企业</w:t>
      </w:r>
      <w:r>
        <w:rPr>
          <w:rFonts w:hint="eastAsia" w:ascii="宋体" w:hAnsi="宋体" w:eastAsia="宋体" w:cs="宋体"/>
          <w:color w:val="auto"/>
          <w:kern w:val="0"/>
          <w:sz w:val="21"/>
          <w:szCs w:val="21"/>
        </w:rPr>
        <w:t>库对应的资格及业绩要求：</w:t>
      </w:r>
    </w:p>
    <w:p>
      <w:pPr>
        <w:widowControl/>
        <w:shd w:val="clear" w:color="auto" w:fill="FFFFFF"/>
        <w:spacing w:line="360" w:lineRule="auto"/>
        <w:ind w:firstLine="420" w:firstLineChars="200"/>
        <w:jc w:val="left"/>
        <w:rPr>
          <w:rFonts w:hint="eastAsia" w:ascii="宋体" w:hAnsi="宋体" w:eastAsia="宋体" w:cs="宋体"/>
          <w:b/>
          <w:i/>
          <w:color w:val="auto"/>
          <w:kern w:val="0"/>
          <w:sz w:val="21"/>
          <w:szCs w:val="21"/>
        </w:rPr>
      </w:pP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包</w:t>
      </w:r>
      <w:r>
        <w:rPr>
          <w:rFonts w:hint="eastAsia" w:ascii="宋体" w:hAnsi="宋体" w:eastAsia="宋体" w:cs="宋体"/>
          <w:color w:val="auto"/>
          <w:kern w:val="0"/>
          <w:sz w:val="21"/>
          <w:szCs w:val="21"/>
        </w:rPr>
        <w:t>1）申请</w:t>
      </w:r>
      <w:r>
        <w:rPr>
          <w:rFonts w:hint="eastAsia" w:ascii="宋体" w:hAnsi="宋体" w:eastAsia="宋体" w:cs="宋体"/>
          <w:color w:val="auto"/>
          <w:kern w:val="0"/>
          <w:sz w:val="21"/>
          <w:szCs w:val="21"/>
          <w:lang w:eastAsia="zh-CN"/>
        </w:rPr>
        <w:t>零星建筑工程施工</w:t>
      </w:r>
      <w:r>
        <w:rPr>
          <w:rFonts w:hint="eastAsia" w:ascii="宋体" w:hAnsi="宋体" w:eastAsia="宋体" w:cs="宋体"/>
          <w:color w:val="auto"/>
          <w:kern w:val="0"/>
          <w:sz w:val="21"/>
          <w:szCs w:val="21"/>
        </w:rPr>
        <w:t>企业库必须具备：房屋建筑工程施工总承包三级或以上资质；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包</w:t>
      </w:r>
      <w:r>
        <w:rPr>
          <w:rFonts w:hint="eastAsia" w:ascii="宋体" w:hAnsi="宋体" w:eastAsia="宋体" w:cs="宋体"/>
          <w:color w:val="auto"/>
          <w:kern w:val="0"/>
          <w:sz w:val="21"/>
          <w:szCs w:val="21"/>
        </w:rPr>
        <w:t>2）申请</w:t>
      </w:r>
      <w:r>
        <w:rPr>
          <w:rFonts w:hint="eastAsia" w:ascii="宋体" w:hAnsi="宋体" w:eastAsia="宋体" w:cs="宋体"/>
          <w:bCs/>
          <w:color w:val="auto"/>
          <w:kern w:val="0"/>
          <w:sz w:val="21"/>
          <w:szCs w:val="21"/>
        </w:rPr>
        <w:t>建筑装饰装修工程</w:t>
      </w:r>
      <w:r>
        <w:rPr>
          <w:rFonts w:hint="eastAsia" w:ascii="宋体" w:hAnsi="宋体" w:eastAsia="宋体" w:cs="宋体"/>
          <w:bCs/>
          <w:color w:val="auto"/>
          <w:kern w:val="0"/>
          <w:sz w:val="21"/>
          <w:szCs w:val="21"/>
          <w:lang w:eastAsia="zh-CN"/>
        </w:rPr>
        <w:t>施工</w:t>
      </w:r>
      <w:r>
        <w:rPr>
          <w:rFonts w:hint="eastAsia" w:ascii="宋体" w:hAnsi="宋体" w:eastAsia="宋体" w:cs="宋体"/>
          <w:bCs/>
          <w:color w:val="auto"/>
          <w:kern w:val="0"/>
          <w:sz w:val="21"/>
          <w:szCs w:val="21"/>
        </w:rPr>
        <w:t>企业</w:t>
      </w:r>
      <w:r>
        <w:rPr>
          <w:rFonts w:hint="eastAsia" w:ascii="宋体" w:hAnsi="宋体" w:eastAsia="宋体" w:cs="宋体"/>
          <w:color w:val="auto"/>
          <w:kern w:val="0"/>
          <w:sz w:val="21"/>
          <w:szCs w:val="21"/>
        </w:rPr>
        <w:t>库必须具备：建筑装修装饰工程专业承包二级(或以上)级别专业承包资质，或建筑装饰装修工程设计与施工三级(或以上)资质；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包</w:t>
      </w:r>
      <w:r>
        <w:rPr>
          <w:rFonts w:hint="eastAsia" w:ascii="宋体" w:hAnsi="宋体" w:eastAsia="宋体" w:cs="宋体"/>
          <w:color w:val="auto"/>
          <w:kern w:val="0"/>
          <w:sz w:val="21"/>
          <w:szCs w:val="21"/>
        </w:rPr>
        <w:t>3）申请市政公用工程</w:t>
      </w:r>
      <w:r>
        <w:rPr>
          <w:rFonts w:hint="eastAsia" w:ascii="宋体" w:hAnsi="宋体" w:eastAsia="宋体" w:cs="宋体"/>
          <w:color w:val="auto"/>
          <w:kern w:val="0"/>
          <w:sz w:val="21"/>
          <w:szCs w:val="21"/>
          <w:lang w:eastAsia="zh-CN"/>
        </w:rPr>
        <w:t>施工</w:t>
      </w:r>
      <w:r>
        <w:rPr>
          <w:rFonts w:hint="eastAsia" w:ascii="宋体" w:hAnsi="宋体" w:eastAsia="宋体" w:cs="宋体"/>
          <w:color w:val="auto"/>
          <w:kern w:val="0"/>
          <w:sz w:val="21"/>
          <w:szCs w:val="21"/>
        </w:rPr>
        <w:t>企业库必须具备：市政公用工程三级（或以上）级别施工总承包资质；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包</w:t>
      </w:r>
      <w:r>
        <w:rPr>
          <w:rFonts w:hint="eastAsia" w:ascii="宋体" w:hAnsi="宋体" w:eastAsia="宋体" w:cs="宋体"/>
          <w:color w:val="auto"/>
          <w:kern w:val="0"/>
          <w:sz w:val="21"/>
          <w:szCs w:val="21"/>
        </w:rPr>
        <w:t>4）申请房屋建筑工程监理企业库必须具备：房屋建筑工程监理丙级（或以上）资质；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包</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）申请市政公用工程监理企业库必须具备：市政公用行业监理丙级(或以上)资质；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包</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rPr>
        <w:t>）申请</w:t>
      </w:r>
      <w:r>
        <w:rPr>
          <w:rFonts w:hint="eastAsia" w:ascii="宋体" w:hAnsi="宋体" w:eastAsia="宋体" w:cs="宋体"/>
          <w:color w:val="auto"/>
          <w:kern w:val="0"/>
          <w:sz w:val="21"/>
          <w:szCs w:val="21"/>
          <w:lang w:eastAsia="zh-CN"/>
        </w:rPr>
        <w:t>建筑工程设计</w:t>
      </w:r>
      <w:r>
        <w:rPr>
          <w:rFonts w:hint="eastAsia" w:ascii="宋体" w:hAnsi="宋体" w:eastAsia="宋体" w:cs="宋体"/>
          <w:color w:val="auto"/>
          <w:kern w:val="0"/>
          <w:sz w:val="21"/>
          <w:szCs w:val="21"/>
        </w:rPr>
        <w:t xml:space="preserve">企业库必须具备：工程设计综合甲级资质或具有建筑行业（建筑工程）设计专业丙级（或以上）资质； </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年1月1日至今）在广州地区独立完成至少一项符合本项目资质要求的类似工程业绩（需提供合同）。</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包</w:t>
      </w: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rPr>
        <w:t xml:space="preserve">）申请市政公用工程设计企业库必须具备：工程设计综合甲级资质或具有市政行业设计专业丙级（或以上）资质； </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年1月1日至今）在广州地区独立完成至少一项符合本项目资质要求的类似工程业绩（需提供合同）。</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注：按建建[2001]82号文标准取得旧版资质证书的企业原则上按照建市[2014]159号文颁布的新版《建筑业企业资质标准》中对应的资质类别及等级的承包工程范围承接工程。具体原则按《建筑业企业资质管理规定和资质标准实施意见》（建市[2015]20号）执行。</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rPr>
        <w:t>、没有处于被责令停业。</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9</w:t>
      </w:r>
      <w:r>
        <w:rPr>
          <w:rFonts w:hint="eastAsia" w:ascii="宋体" w:hAnsi="宋体" w:eastAsia="宋体" w:cs="宋体"/>
          <w:color w:val="auto"/>
          <w:kern w:val="0"/>
          <w:sz w:val="21"/>
          <w:szCs w:val="21"/>
        </w:rPr>
        <w:t>、没有处于被建设行政主管部门取消投标资格的处罚期内。</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10</w:t>
      </w:r>
      <w:r>
        <w:rPr>
          <w:rFonts w:hint="eastAsia" w:ascii="宋体" w:hAnsi="宋体" w:eastAsia="宋体" w:cs="宋体"/>
          <w:color w:val="auto"/>
          <w:kern w:val="0"/>
          <w:sz w:val="21"/>
          <w:szCs w:val="21"/>
        </w:rPr>
        <w:t>、没有处于财产被接管、冻结、破产的状态。</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11</w:t>
      </w:r>
      <w:r>
        <w:rPr>
          <w:rFonts w:hint="eastAsia" w:ascii="宋体" w:hAnsi="宋体" w:eastAsia="宋体" w:cs="宋体"/>
          <w:color w:val="auto"/>
          <w:kern w:val="0"/>
          <w:sz w:val="21"/>
          <w:szCs w:val="21"/>
        </w:rPr>
        <w:t>、申请</w:t>
      </w:r>
      <w:r>
        <w:rPr>
          <w:rFonts w:hint="eastAsia" w:ascii="宋体" w:hAnsi="宋体" w:eastAsia="宋体" w:cs="宋体"/>
          <w:color w:val="auto"/>
          <w:kern w:val="0"/>
          <w:sz w:val="21"/>
          <w:szCs w:val="21"/>
          <w:lang w:eastAsia="zh-CN"/>
        </w:rPr>
        <w:t>单位201</w:t>
      </w: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rPr>
        <w:t>年1月1日至今在广州地区没有被有关行政或监督管理部门通报不良情况报告，没有被有关部门列入不良诚信纪录,没有重大工程质量问题。</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12</w:t>
      </w:r>
      <w:r>
        <w:rPr>
          <w:rFonts w:hint="eastAsia" w:ascii="宋体" w:hAnsi="宋体" w:eastAsia="宋体" w:cs="宋体"/>
          <w:color w:val="auto"/>
          <w:kern w:val="0"/>
          <w:sz w:val="21"/>
          <w:szCs w:val="21"/>
        </w:rPr>
        <w:t>、入库申请人及其有隶属关系的机构没有参加本次建库工作，且与建设单位没有隶属关系或其他利害关系。</w:t>
      </w:r>
    </w:p>
    <w:p>
      <w:pPr>
        <w:widowControl/>
        <w:shd w:val="clear" w:color="auto" w:fill="FFFFFF"/>
        <w:spacing w:line="360" w:lineRule="auto"/>
        <w:ind w:firstLine="420" w:firstLineChars="200"/>
        <w:jc w:val="left"/>
        <w:rPr>
          <w:rFonts w:hint="eastAsia" w:ascii="仿宋" w:hAnsi="仿宋" w:eastAsia="仿宋" w:cs="仿宋"/>
          <w:color w:val="auto"/>
          <w:kern w:val="0"/>
          <w:sz w:val="28"/>
          <w:szCs w:val="28"/>
          <w:lang w:val="en-US" w:eastAsia="zh-CN"/>
        </w:rPr>
      </w:pPr>
      <w:r>
        <w:rPr>
          <w:rFonts w:hint="eastAsia" w:ascii="宋体" w:hAnsi="宋体" w:eastAsia="宋体" w:cs="宋体"/>
          <w:color w:val="auto"/>
          <w:kern w:val="0"/>
          <w:sz w:val="21"/>
          <w:szCs w:val="21"/>
        </w:rPr>
        <w:t>参加入库报名及递交资格审查文件的入库申请人代表需出示身份证及法定代表人授权委托书，并须提供相应原件以备审查。</w:t>
      </w:r>
    </w:p>
    <w:p>
      <w:pPr>
        <w:adjustRightInd w:val="0"/>
        <w:snapToGrid w:val="0"/>
        <w:spacing w:line="360" w:lineRule="auto"/>
        <w:rPr>
          <w:rFonts w:hint="eastAsia" w:ascii="宋体" w:eastAsia="宋体"/>
          <w:b/>
          <w:szCs w:val="21"/>
          <w:lang w:eastAsia="zh-CN"/>
        </w:rPr>
      </w:pPr>
      <w:r>
        <w:rPr>
          <w:rFonts w:hint="eastAsia" w:ascii="宋体" w:hAnsi="宋体"/>
          <w:b/>
          <w:szCs w:val="21"/>
        </w:rPr>
        <w:t>获取招标文件方式：供应商应登入采购代理机构网站（</w:t>
      </w:r>
      <w:r>
        <w:rPr>
          <w:rFonts w:ascii="宋体" w:hAnsi="宋体"/>
          <w:b/>
          <w:szCs w:val="21"/>
        </w:rPr>
        <w:t xml:space="preserve"> http://www.baochengdaili.com/</w:t>
      </w:r>
      <w:r>
        <w:rPr>
          <w:rFonts w:hint="eastAsia" w:ascii="宋体" w:hAnsi="宋体"/>
          <w:b/>
          <w:szCs w:val="21"/>
        </w:rPr>
        <w:t>），点击网站左下方“文件下载”的更多，选择最后一页中的“《购买文件登记表》”下载，填写好后与下列文件加盖公章后一并提交。</w:t>
      </w:r>
    </w:p>
    <w:p>
      <w:pPr>
        <w:rPr>
          <w:rFonts w:ascii="宋体" w:hAnsi="宋体" w:cs="宋体"/>
          <w:b/>
          <w:szCs w:val="21"/>
        </w:rPr>
      </w:pPr>
    </w:p>
    <w:p>
      <w:pPr>
        <w:spacing w:line="480" w:lineRule="auto"/>
        <w:rPr>
          <w:rFonts w:ascii="宋体"/>
          <w:bCs/>
          <w:szCs w:val="21"/>
        </w:rPr>
      </w:pPr>
      <w:r>
        <w:rPr>
          <w:rFonts w:hint="eastAsia" w:ascii="宋体" w:hAnsi="宋体" w:cs="宋体"/>
          <w:b/>
          <w:szCs w:val="21"/>
        </w:rPr>
        <w:t>购买标书需提供的报名资料与供应商资格资料相同。另需提供如下资料：</w:t>
      </w:r>
    </w:p>
    <w:p>
      <w:pPr>
        <w:numPr>
          <w:ilvl w:val="0"/>
          <w:numId w:val="7"/>
        </w:numPr>
        <w:tabs>
          <w:tab w:val="left" w:pos="426"/>
        </w:tabs>
        <w:adjustRightInd w:val="0"/>
        <w:snapToGrid w:val="0"/>
        <w:spacing w:line="360" w:lineRule="auto"/>
        <w:rPr>
          <w:rFonts w:ascii="宋体"/>
          <w:bCs/>
          <w:szCs w:val="21"/>
        </w:rPr>
      </w:pPr>
      <w:r>
        <w:rPr>
          <w:rFonts w:hint="eastAsia" w:ascii="宋体" w:hAnsi="宋体"/>
          <w:bCs/>
          <w:szCs w:val="21"/>
        </w:rPr>
        <w:t>购买招标文件经办人，需提供：</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经办人如是法定代表人，需提供法定代表人证明书及法定代表人身份证复印件</w:t>
      </w:r>
      <w:r>
        <w:rPr>
          <w:rFonts w:hint="eastAsia"/>
          <w:sz w:val="21"/>
          <w:szCs w:val="21"/>
        </w:rPr>
        <w:t>；</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w:t>
      </w:r>
      <w:r>
        <w:rPr>
          <w:rFonts w:hint="eastAsia"/>
          <w:sz w:val="21"/>
          <w:szCs w:val="21"/>
        </w:rPr>
        <w:t>如是投标人授权代表</w:t>
      </w:r>
      <w:r>
        <w:rPr>
          <w:rFonts w:hint="eastAsia"/>
          <w:bCs/>
          <w:sz w:val="21"/>
          <w:szCs w:val="21"/>
        </w:rPr>
        <w:t>，需提供法定代表人授权委托书及</w:t>
      </w:r>
      <w:r>
        <w:rPr>
          <w:rFonts w:hint="eastAsia"/>
          <w:sz w:val="21"/>
          <w:szCs w:val="21"/>
        </w:rPr>
        <w:t>授权代表</w:t>
      </w:r>
      <w:r>
        <w:rPr>
          <w:rFonts w:hint="eastAsia"/>
          <w:bCs/>
          <w:sz w:val="21"/>
          <w:szCs w:val="21"/>
        </w:rPr>
        <w:t>身份证复印件</w:t>
      </w:r>
      <w:r>
        <w:rPr>
          <w:rFonts w:hint="eastAsia"/>
          <w:sz w:val="21"/>
          <w:szCs w:val="21"/>
        </w:rPr>
        <w:t>；</w:t>
      </w:r>
    </w:p>
    <w:p>
      <w:pPr>
        <w:numPr>
          <w:ilvl w:val="0"/>
          <w:numId w:val="7"/>
        </w:numPr>
        <w:tabs>
          <w:tab w:val="left" w:pos="426"/>
        </w:tabs>
        <w:adjustRightInd w:val="0"/>
        <w:snapToGrid w:val="0"/>
        <w:spacing w:line="360" w:lineRule="auto"/>
        <w:rPr>
          <w:rFonts w:ascii="宋体"/>
          <w:b/>
          <w:szCs w:val="21"/>
        </w:rPr>
      </w:pPr>
      <w:r>
        <w:rPr>
          <w:rFonts w:hint="eastAsia" w:ascii="宋体" w:hAnsi="宋体"/>
          <w:bCs/>
          <w:szCs w:val="21"/>
        </w:rPr>
        <w:t>采购代理机构在招标文件发售期间通过</w:t>
      </w:r>
      <w:r>
        <w:rPr>
          <w:rFonts w:hint="eastAsia" w:ascii="宋体"/>
          <w:bCs/>
          <w:szCs w:val="21"/>
        </w:rPr>
        <w:t>“</w:t>
      </w:r>
      <w:r>
        <w:rPr>
          <w:rFonts w:hint="eastAsia" w:ascii="宋体" w:hAnsi="宋体"/>
          <w:b/>
          <w:szCs w:val="21"/>
          <w:u w:val="single"/>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）和“</w:t>
      </w:r>
      <w:r>
        <w:rPr>
          <w:rFonts w:hint="eastAsia" w:ascii="宋体" w:hAnsi="宋体"/>
          <w:b/>
          <w:szCs w:val="21"/>
        </w:rPr>
        <w:t>中</w:t>
      </w:r>
      <w:r>
        <w:rPr>
          <w:rFonts w:hint="eastAsia" w:ascii="宋体" w:hAnsi="宋体"/>
          <w:b/>
          <w:szCs w:val="21"/>
          <w:u w:val="single"/>
        </w:rPr>
        <w:t>国政府采购网”</w:t>
      </w:r>
      <w:r>
        <w:rPr>
          <w:rFonts w:hint="eastAsia" w:ascii="宋体" w:hAnsi="宋体"/>
          <w:bCs/>
          <w:szCs w:val="21"/>
        </w:rPr>
        <w:t>（</w:t>
      </w:r>
      <w:r>
        <w:rPr>
          <w:rFonts w:ascii="宋体" w:hAnsi="宋体"/>
          <w:bCs/>
          <w:szCs w:val="21"/>
        </w:rPr>
        <w:t>www.ccgp.gov.cn</w:t>
      </w:r>
      <w:r>
        <w:rPr>
          <w:rFonts w:hint="eastAsia" w:ascii="宋体" w:hAnsi="宋体"/>
          <w:bCs/>
          <w:szCs w:val="21"/>
        </w:rPr>
        <w:t>）查询供应商信用记录。采购代理机构对供应商信用记录进行甄别，对列入失信被执行人、重大税收违法案件当事人名单、政府采购严重违法失信行为记录名单及其他不符合《中华人民共和国政府采购法》第二十二条规定条件的供应商，拒绝其参与政府采购活动（处罚期限届满的除外）。</w:t>
      </w:r>
      <w:r>
        <w:rPr>
          <w:rFonts w:hint="eastAsia" w:ascii="宋体" w:hAnsi="宋体"/>
          <w:b/>
          <w:szCs w:val="21"/>
        </w:rPr>
        <w:t>供应商须提供页面截图。</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注1：《公平竞争承诺书》详见采购代理机构网站（</w:t>
      </w:r>
      <w:r>
        <w:fldChar w:fldCharType="begin"/>
      </w:r>
      <w:r>
        <w:instrText xml:space="preserve"> HYPERLINK "http://www.chinapsp.cn" </w:instrText>
      </w:r>
      <w:r>
        <w:fldChar w:fldCharType="separate"/>
      </w:r>
      <w:r>
        <w:rPr>
          <w:rFonts w:ascii="宋体" w:hAnsi="宋体"/>
          <w:b/>
          <w:szCs w:val="21"/>
        </w:rPr>
        <w:t xml:space="preserve"> http://www.baochengdaili.com/</w:t>
      </w:r>
      <w:r>
        <w:rPr>
          <w:rFonts w:ascii="宋体" w:hAnsi="宋体"/>
          <w:b/>
          <w:szCs w:val="21"/>
        </w:rPr>
        <w:fldChar w:fldCharType="end"/>
      </w:r>
      <w:r>
        <w:rPr>
          <w:rFonts w:hint="eastAsia" w:ascii="宋体" w:hAnsi="宋体"/>
          <w:b/>
          <w:szCs w:val="21"/>
        </w:rPr>
        <w:t>）“文件下载”。</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注2：已办理报名并成功购买招标文件的供应商参加投标的，不代表通过资格、符合性评审。</w:t>
      </w:r>
    </w:p>
    <w:p>
      <w:pPr>
        <w:numPr>
          <w:ilvl w:val="0"/>
          <w:numId w:val="3"/>
        </w:numPr>
        <w:adjustRightInd w:val="0"/>
        <w:snapToGrid w:val="0"/>
        <w:spacing w:line="360" w:lineRule="auto"/>
        <w:rPr>
          <w:rFonts w:ascii="宋体" w:cs="宋体"/>
          <w:bCs/>
          <w:kern w:val="0"/>
          <w:szCs w:val="21"/>
        </w:rPr>
      </w:pPr>
      <w:r>
        <w:rPr>
          <w:rFonts w:hint="eastAsia" w:ascii="宋体" w:hAnsi="宋体"/>
          <w:szCs w:val="21"/>
        </w:rPr>
        <w:t>符合资格的供应商应当在</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6</w:t>
      </w:r>
      <w:r>
        <w:rPr>
          <w:rFonts w:hint="eastAsia" w:ascii="宋体" w:hAnsi="宋体"/>
          <w:bCs/>
          <w:color w:val="FF0000"/>
          <w:szCs w:val="21"/>
        </w:rPr>
        <w:t>月</w:t>
      </w:r>
      <w:r>
        <w:rPr>
          <w:rFonts w:hint="eastAsia" w:ascii="宋体" w:hAnsi="宋体"/>
          <w:bCs/>
          <w:color w:val="FF0000"/>
          <w:szCs w:val="21"/>
          <w:lang w:val="en-US" w:eastAsia="zh-CN"/>
        </w:rPr>
        <w:t>18</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bCs/>
          <w:color w:val="FF0000"/>
          <w:szCs w:val="21"/>
          <w:lang w:val="en-US" w:eastAsia="zh-CN"/>
        </w:rPr>
        <w:t>8</w:t>
      </w:r>
      <w:r>
        <w:rPr>
          <w:rFonts w:hint="eastAsia" w:ascii="宋体" w:hAnsi="宋体"/>
          <w:bCs/>
          <w:color w:val="FF0000"/>
          <w:szCs w:val="21"/>
        </w:rPr>
        <w:t>日</w:t>
      </w:r>
      <w:r>
        <w:rPr>
          <w:rFonts w:hint="eastAsia" w:ascii="宋体" w:hAnsi="宋体"/>
          <w:szCs w:val="21"/>
        </w:rPr>
        <w:t>期间（办公时间内：工作日</w:t>
      </w:r>
      <w:r>
        <w:rPr>
          <w:rFonts w:ascii="宋体" w:hAnsi="宋体"/>
          <w:szCs w:val="21"/>
        </w:rPr>
        <w:t>9</w:t>
      </w:r>
      <w:r>
        <w:rPr>
          <w:rFonts w:hint="eastAsia" w:ascii="宋体" w:hAnsi="宋体"/>
          <w:szCs w:val="21"/>
        </w:rPr>
        <w:t>：</w:t>
      </w:r>
      <w:r>
        <w:rPr>
          <w:rFonts w:ascii="宋体" w:hAnsi="宋体"/>
          <w:szCs w:val="21"/>
        </w:rPr>
        <w:t>00-12</w:t>
      </w:r>
      <w:r>
        <w:rPr>
          <w:rFonts w:hint="eastAsia" w:ascii="宋体" w:hAnsi="宋体"/>
          <w:szCs w:val="21"/>
        </w:rPr>
        <w:t>：</w:t>
      </w:r>
      <w:r>
        <w:rPr>
          <w:rFonts w:ascii="宋体"/>
          <w:szCs w:val="21"/>
        </w:rPr>
        <w:t>00</w:t>
      </w:r>
      <w:r>
        <w:rPr>
          <w:rFonts w:hint="eastAsia" w:ascii="宋体" w:hAnsi="宋体"/>
          <w:szCs w:val="21"/>
        </w:rPr>
        <w:t>，</w:t>
      </w:r>
      <w:r>
        <w:rPr>
          <w:rFonts w:ascii="宋体" w:hAnsi="宋体"/>
          <w:szCs w:val="21"/>
        </w:rPr>
        <w:t>14</w:t>
      </w:r>
      <w:r>
        <w:rPr>
          <w:rFonts w:hint="eastAsia" w:ascii="宋体" w:hAnsi="宋体"/>
          <w:szCs w:val="21"/>
        </w:rPr>
        <w:t>：</w:t>
      </w:r>
      <w:r>
        <w:rPr>
          <w:rFonts w:ascii="宋体" w:hAnsi="宋体"/>
          <w:szCs w:val="21"/>
        </w:rPr>
        <w:t>00-16</w:t>
      </w:r>
      <w:r>
        <w:rPr>
          <w:rFonts w:hint="eastAsia" w:ascii="宋体" w:hAnsi="宋体"/>
          <w:szCs w:val="21"/>
        </w:rPr>
        <w:t>：</w:t>
      </w:r>
      <w:r>
        <w:rPr>
          <w:rFonts w:ascii="宋体"/>
          <w:szCs w:val="21"/>
        </w:rPr>
        <w:t>00</w:t>
      </w:r>
      <w:r>
        <w:rPr>
          <w:rFonts w:hint="eastAsia" w:ascii="宋体" w:hAnsi="宋体"/>
          <w:szCs w:val="21"/>
        </w:rPr>
        <w:t>，法定节假日除外，不少于</w:t>
      </w:r>
      <w:r>
        <w:rPr>
          <w:rFonts w:ascii="宋体" w:hAnsi="宋体"/>
          <w:szCs w:val="21"/>
        </w:rPr>
        <w:t>5</w:t>
      </w:r>
      <w:r>
        <w:rPr>
          <w:rFonts w:hint="eastAsia" w:ascii="宋体" w:hAnsi="宋体"/>
          <w:szCs w:val="21"/>
        </w:rPr>
        <w:t>个工作日）到广州宝诚招标代理咨询有限公司（详细地址：广州市番禺区敏捷上城国际1期2栋1806(靠墙边电梯上)。）购买招标文件，招标文件每套售价人民币</w:t>
      </w:r>
      <w:r>
        <w:rPr>
          <w:rFonts w:ascii="宋体" w:hAnsi="宋体"/>
          <w:szCs w:val="21"/>
        </w:rPr>
        <w:t>300.00</w:t>
      </w:r>
      <w:r>
        <w:rPr>
          <w:rFonts w:hint="eastAsia" w:ascii="宋体" w:hAnsi="宋体"/>
          <w:szCs w:val="21"/>
        </w:rPr>
        <w:t>元，售后不退。</w:t>
      </w:r>
    </w:p>
    <w:p>
      <w:pPr>
        <w:numPr>
          <w:ilvl w:val="0"/>
          <w:numId w:val="3"/>
        </w:numPr>
        <w:adjustRightInd w:val="0"/>
        <w:snapToGrid w:val="0"/>
        <w:spacing w:line="360" w:lineRule="auto"/>
        <w:rPr>
          <w:rFonts w:ascii="宋体" w:cs="宋体"/>
          <w:bCs/>
          <w:color w:val="FF0000"/>
          <w:kern w:val="0"/>
          <w:szCs w:val="21"/>
        </w:rPr>
      </w:pPr>
      <w:r>
        <w:rPr>
          <w:rFonts w:hint="eastAsia" w:ascii="宋体" w:hAnsi="宋体"/>
          <w:bCs/>
          <w:color w:val="FF0000"/>
          <w:szCs w:val="20"/>
        </w:rPr>
        <w:t>投标截止时间：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7</w:t>
      </w:r>
      <w:r>
        <w:rPr>
          <w:rFonts w:hint="eastAsia" w:ascii="宋体" w:hAnsi="宋体"/>
          <w:bCs/>
          <w:color w:val="FF0000"/>
          <w:szCs w:val="20"/>
        </w:rPr>
        <w:t>月</w:t>
      </w:r>
      <w:r>
        <w:rPr>
          <w:rFonts w:hint="eastAsia" w:ascii="宋体" w:hAnsi="宋体"/>
          <w:bCs/>
          <w:color w:val="FF0000"/>
          <w:szCs w:val="20"/>
          <w:lang w:val="en-US" w:eastAsia="zh-CN"/>
        </w:rPr>
        <w:t>10</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提交投标文件地点：</w:t>
      </w:r>
      <w:r>
        <w:rPr>
          <w:rFonts w:hint="eastAsia" w:ascii="宋体" w:hAnsi="宋体" w:cs="宋体"/>
          <w:bCs/>
          <w:kern w:val="0"/>
          <w:szCs w:val="21"/>
        </w:rPr>
        <w:t>广州市番禺区敏捷上城国际1期2栋1806(靠墙边电梯上)。广州宝诚招标代理咨询有限公司会议室。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Cs/>
          <w:color w:val="FF0000"/>
          <w:szCs w:val="20"/>
        </w:rPr>
      </w:pPr>
      <w:r>
        <w:rPr>
          <w:rFonts w:hint="eastAsia" w:ascii="宋体" w:hAnsi="宋体"/>
          <w:bCs/>
          <w:color w:val="FF0000"/>
          <w:szCs w:val="20"/>
        </w:rPr>
        <w:t>开标时间：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7</w:t>
      </w:r>
      <w:r>
        <w:rPr>
          <w:rFonts w:hint="eastAsia" w:ascii="宋体" w:hAnsi="宋体"/>
          <w:bCs/>
          <w:color w:val="FF0000"/>
          <w:szCs w:val="20"/>
        </w:rPr>
        <w:t>月</w:t>
      </w:r>
      <w:r>
        <w:rPr>
          <w:rFonts w:hint="eastAsia" w:ascii="宋体" w:hAnsi="宋体"/>
          <w:bCs/>
          <w:color w:val="FF0000"/>
          <w:szCs w:val="20"/>
          <w:lang w:val="en-US" w:eastAsia="zh-CN"/>
        </w:rPr>
        <w:t>10</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开标地点：</w:t>
      </w:r>
      <w:r>
        <w:rPr>
          <w:rFonts w:hint="eastAsia" w:ascii="宋体" w:hAnsi="宋体"/>
          <w:szCs w:val="21"/>
        </w:rPr>
        <w:t>广州市番禺区敏捷上城国际1期2栋1806(靠墙边电梯上)。</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
          <w:bCs/>
          <w:szCs w:val="20"/>
        </w:rPr>
      </w:pPr>
      <w:r>
        <w:rPr>
          <w:rFonts w:hint="eastAsia" w:ascii="宋体" w:hAnsi="宋体"/>
          <w:bCs/>
          <w:szCs w:val="20"/>
        </w:rPr>
        <w:t>本公告期限（</w:t>
      </w:r>
      <w:r>
        <w:rPr>
          <w:rFonts w:ascii="宋体" w:hAnsi="宋体"/>
          <w:bCs/>
          <w:szCs w:val="20"/>
        </w:rPr>
        <w:t>5</w:t>
      </w:r>
      <w:r>
        <w:rPr>
          <w:rFonts w:hint="eastAsia" w:ascii="宋体" w:hAnsi="宋体"/>
          <w:bCs/>
          <w:szCs w:val="20"/>
        </w:rPr>
        <w:t>个工作日）自</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6</w:t>
      </w:r>
      <w:r>
        <w:rPr>
          <w:rFonts w:hint="eastAsia" w:ascii="宋体" w:hAnsi="宋体"/>
          <w:color w:val="FF0000"/>
          <w:szCs w:val="21"/>
        </w:rPr>
        <w:t>月</w:t>
      </w:r>
      <w:r>
        <w:rPr>
          <w:rFonts w:hint="eastAsia" w:ascii="宋体" w:hAnsi="宋体"/>
          <w:color w:val="FF0000"/>
          <w:szCs w:val="21"/>
          <w:lang w:val="en-US" w:eastAsia="zh-CN"/>
        </w:rPr>
        <w:t>18</w:t>
      </w:r>
      <w:r>
        <w:rPr>
          <w:rFonts w:hint="eastAsia" w:ascii="宋体" w:hAnsi="宋体"/>
          <w:bCs/>
          <w:color w:val="FF0000"/>
          <w:szCs w:val="20"/>
        </w:rPr>
        <w:t>日至</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6</w:t>
      </w:r>
      <w:r>
        <w:rPr>
          <w:rFonts w:hint="eastAsia" w:ascii="宋体" w:hAnsi="宋体"/>
          <w:bCs/>
          <w:color w:val="FF0000"/>
          <w:szCs w:val="20"/>
        </w:rPr>
        <w:t>月</w:t>
      </w:r>
      <w:r>
        <w:rPr>
          <w:rFonts w:hint="eastAsia" w:ascii="宋体" w:hAnsi="宋体"/>
          <w:bCs/>
          <w:color w:val="FF0000"/>
          <w:szCs w:val="20"/>
          <w:lang w:val="en-US" w:eastAsia="zh-CN"/>
        </w:rPr>
        <w:t>24</w:t>
      </w:r>
      <w:r>
        <w:rPr>
          <w:rFonts w:hint="eastAsia" w:ascii="宋体" w:hAnsi="宋体"/>
          <w:bCs/>
          <w:color w:val="FF0000"/>
          <w:szCs w:val="20"/>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b/>
          <w:bCs/>
          <w:szCs w:val="20"/>
        </w:rPr>
      </w:pPr>
      <w:r>
        <w:rPr>
          <w:rFonts w:hint="eastAsia" w:ascii="宋体" w:hAnsi="宋体"/>
          <w:b/>
          <w:bCs/>
          <w:szCs w:val="20"/>
        </w:rPr>
        <w:t>本项目相关公告在以下媒体发布：</w:t>
      </w:r>
    </w:p>
    <w:p>
      <w:pPr>
        <w:numPr>
          <w:ilvl w:val="0"/>
          <w:numId w:val="9"/>
        </w:numPr>
        <w:adjustRightInd w:val="0"/>
        <w:snapToGrid w:val="0"/>
        <w:spacing w:line="360" w:lineRule="auto"/>
        <w:rPr>
          <w:rFonts w:ascii="宋体"/>
          <w:bCs/>
          <w:szCs w:val="21"/>
        </w:rPr>
      </w:pPr>
      <w:r>
        <w:rPr>
          <w:rFonts w:hint="eastAsia" w:ascii="宋体" w:hAnsi="宋体"/>
          <w:szCs w:val="21"/>
        </w:rPr>
        <w:t>采购代理机构网站（</w:t>
      </w:r>
      <w:r>
        <w:rPr>
          <w:rFonts w:ascii="宋体" w:hAnsi="宋体"/>
          <w:bCs/>
          <w:szCs w:val="21"/>
        </w:rPr>
        <w:t xml:space="preserve"> http://www.baochengdaili.com/</w:t>
      </w:r>
      <w:r>
        <w:rPr>
          <w:rFonts w:hint="eastAsia" w:ascii="宋体" w:hAnsi="宋体"/>
          <w:bCs/>
          <w:szCs w:val="21"/>
        </w:rPr>
        <w:t>）。</w:t>
      </w:r>
    </w:p>
    <w:p>
      <w:pPr>
        <w:numPr>
          <w:ilvl w:val="0"/>
          <w:numId w:val="9"/>
        </w:numPr>
        <w:adjustRightInd w:val="0"/>
        <w:snapToGrid w:val="0"/>
        <w:spacing w:line="360" w:lineRule="auto"/>
        <w:rPr>
          <w:rFonts w:ascii="宋体"/>
          <w:bCs/>
          <w:szCs w:val="20"/>
        </w:rPr>
      </w:pPr>
      <w:r>
        <w:rPr>
          <w:rFonts w:hint="eastAsia" w:ascii="宋体" w:hAnsi="宋体"/>
          <w:bCs/>
          <w:szCs w:val="20"/>
        </w:rPr>
        <w:t>法定媒体：</w:t>
      </w:r>
      <w:r>
        <w:rPr>
          <w:rFonts w:hint="eastAsia" w:ascii="宋体" w:hAnsi="宋体"/>
          <w:bCs/>
          <w:szCs w:val="20"/>
          <w:lang w:eastAsia="zh-CN"/>
        </w:rPr>
        <w:t>中国采购与招标网</w:t>
      </w:r>
      <w:r>
        <w:rPr>
          <w:rFonts w:hint="eastAsia" w:ascii="宋体" w:hAnsi="宋体"/>
          <w:bCs/>
          <w:szCs w:val="20"/>
        </w:rPr>
        <w:t>（</w:t>
      </w:r>
      <w:r>
        <w:rPr>
          <w:rFonts w:hint="eastAsia"/>
        </w:rPr>
        <w:t>http://www.chinabidding.com.cn/</w:t>
      </w:r>
      <w:r>
        <w:rPr>
          <w:rFonts w:hint="eastAsia" w:ascii="宋体" w:hAnsi="宋体"/>
          <w:bCs/>
          <w:szCs w:val="20"/>
        </w:rPr>
        <w:t>）。相关公告在法定媒体上公布之日即视为有效送达，不再另行通知。</w:t>
      </w:r>
    </w:p>
    <w:p>
      <w:pPr>
        <w:tabs>
          <w:tab w:val="left" w:pos="728"/>
        </w:tabs>
        <w:adjustRightInd w:val="0"/>
        <w:snapToGrid w:val="0"/>
        <w:spacing w:line="360" w:lineRule="auto"/>
        <w:rPr>
          <w:rFonts w:ascii="宋体" w:cs="宋体"/>
          <w:b/>
          <w:bCs/>
          <w:szCs w:val="21"/>
        </w:rPr>
      </w:pPr>
      <w:r>
        <w:rPr>
          <w:rFonts w:hint="eastAsia" w:ascii="宋体" w:hAnsi="宋体"/>
          <w:bCs/>
          <w:szCs w:val="21"/>
        </w:rPr>
        <w:t>十四、</w:t>
      </w:r>
      <w:r>
        <w:rPr>
          <w:rFonts w:hint="eastAsia" w:ascii="宋体" w:hAnsi="宋体"/>
          <w:b/>
          <w:szCs w:val="21"/>
        </w:rPr>
        <w:t>联系事项：</w:t>
      </w: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PrEx>
        <w:trPr>
          <w:trHeight w:val="90"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szCs w:val="21"/>
              </w:rPr>
            </w:pPr>
            <w:r>
              <w:rPr>
                <w:rFonts w:ascii="宋体" w:hAnsi="宋体"/>
                <w:szCs w:val="21"/>
              </w:rPr>
              <w:t>(</w:t>
            </w:r>
            <w:r>
              <w:rPr>
                <w:rFonts w:hint="eastAsia" w:ascii="宋体" w:hAnsi="宋体"/>
                <w:szCs w:val="21"/>
              </w:rPr>
              <w:t>一</w:t>
            </w:r>
            <w:r>
              <w:rPr>
                <w:rFonts w:ascii="宋体" w:hAnsi="宋体"/>
                <w:szCs w:val="21"/>
              </w:rPr>
              <w:t>)</w:t>
            </w:r>
            <w:r>
              <w:rPr>
                <w:rFonts w:hint="eastAsia" w:ascii="宋体" w:hAnsi="宋体"/>
                <w:szCs w:val="21"/>
              </w:rPr>
              <w:t>采购项目联系人（采购代理机构）：高先生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w:t>
            </w:r>
            <w:r>
              <w:rPr>
                <w:rFonts w:ascii="宋体" w:hAnsi="宋体"/>
                <w:szCs w:val="21"/>
              </w:rPr>
              <w:t>020-37887429</w:t>
            </w:r>
          </w:p>
        </w:tc>
      </w:tr>
      <w:tr>
        <w:tblPrEx>
          <w:tblLayout w:type="fixed"/>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采购项目联系人（采购人）：</w:t>
            </w:r>
            <w:r>
              <w:rPr>
                <w:rFonts w:hint="eastAsia" w:ascii="宋体" w:hAnsi="宋体"/>
                <w:color w:val="auto"/>
                <w:szCs w:val="21"/>
                <w:lang w:eastAsia="zh-CN"/>
              </w:rPr>
              <w:t>叶工</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hint="eastAsia" w:ascii="宋体" w:hAnsi="宋体"/>
                <w:color w:val="auto"/>
                <w:szCs w:val="21"/>
                <w:lang w:eastAsia="zh-CN"/>
              </w:rPr>
              <w:t>020-39339091</w:t>
            </w:r>
          </w:p>
        </w:tc>
      </w:tr>
      <w:tr>
        <w:tblPrEx>
          <w:tblLayout w:type="fixed"/>
        </w:tblPrEx>
        <w:trPr>
          <w:trHeight w:val="445"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color w:val="auto"/>
                <w:szCs w:val="21"/>
              </w:rPr>
            </w:pPr>
            <w:r>
              <w:rPr>
                <w:rFonts w:ascii="宋体" w:hAnsi="宋体"/>
                <w:color w:val="auto"/>
                <w:szCs w:val="21"/>
              </w:rPr>
              <w:t>(</w:t>
            </w:r>
            <w:r>
              <w:rPr>
                <w:rFonts w:hint="eastAsia" w:ascii="宋体" w:hAnsi="宋体"/>
                <w:color w:val="auto"/>
                <w:szCs w:val="21"/>
              </w:rPr>
              <w:t>二</w:t>
            </w:r>
            <w:r>
              <w:rPr>
                <w:rFonts w:ascii="宋体" w:hAnsi="宋体"/>
                <w:color w:val="auto"/>
                <w:szCs w:val="21"/>
              </w:rPr>
              <w:t>)</w:t>
            </w:r>
            <w:r>
              <w:rPr>
                <w:rFonts w:hint="eastAsia" w:ascii="宋体" w:hAnsi="宋体"/>
                <w:color w:val="auto"/>
                <w:szCs w:val="21"/>
              </w:rPr>
              <w:t>采购代理机构：广州宝诚招标代理咨询有限公司</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地址：广州市番禺区敏捷上城国际1期2栋1806(靠墙边电梯上)。</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020-37887429</w:t>
            </w:r>
          </w:p>
        </w:tc>
      </w:tr>
      <w:tr>
        <w:tblPrEx>
          <w:tblLayout w:type="fixed"/>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r>
              <w:rPr>
                <w:rFonts w:ascii="宋体" w:hAnsi="宋体"/>
                <w:color w:val="auto"/>
                <w:szCs w:val="21"/>
              </w:rPr>
              <w:t>020-37887429</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r>
              <w:rPr>
                <w:rFonts w:ascii="宋体" w:hAnsi="宋体"/>
                <w:color w:val="auto"/>
                <w:szCs w:val="21"/>
              </w:rPr>
              <w:t>510650</w:t>
            </w:r>
          </w:p>
        </w:tc>
      </w:tr>
    </w:tbl>
    <w:p>
      <w:pPr>
        <w:rPr>
          <w:rFonts w:ascii="宋体" w:cs="宋体"/>
          <w:bCs/>
          <w:color w:val="auto"/>
          <w:kern w:val="0"/>
          <w:szCs w:val="21"/>
        </w:rPr>
      </w:pP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rPr>
                <w:rFonts w:hint="eastAsia" w:ascii="宋体" w:eastAsia="宋体"/>
                <w:color w:val="auto"/>
                <w:szCs w:val="21"/>
                <w:lang w:eastAsia="zh-CN"/>
              </w:rPr>
            </w:pPr>
            <w:r>
              <w:rPr>
                <w:rFonts w:ascii="宋体" w:hAnsi="宋体"/>
                <w:color w:val="auto"/>
                <w:szCs w:val="21"/>
              </w:rPr>
              <w:t>(</w:t>
            </w:r>
            <w:r>
              <w:rPr>
                <w:rFonts w:hint="eastAsia" w:ascii="宋体" w:hAnsi="宋体"/>
                <w:color w:val="auto"/>
                <w:szCs w:val="21"/>
              </w:rPr>
              <w:t>三</w:t>
            </w:r>
            <w:r>
              <w:rPr>
                <w:rFonts w:ascii="宋体" w:hAnsi="宋体"/>
                <w:color w:val="auto"/>
                <w:szCs w:val="21"/>
              </w:rPr>
              <w:t>)</w:t>
            </w:r>
            <w:r>
              <w:rPr>
                <w:rFonts w:hint="eastAsia" w:ascii="宋体" w:hAnsi="宋体"/>
                <w:color w:val="auto"/>
                <w:szCs w:val="21"/>
              </w:rPr>
              <w:t>采购人：</w:t>
            </w:r>
            <w:r>
              <w:rPr>
                <w:rFonts w:hint="eastAsia" w:ascii="宋体" w:hAnsi="宋体"/>
                <w:color w:val="auto"/>
                <w:szCs w:val="21"/>
                <w:lang w:eastAsia="zh-CN"/>
              </w:rPr>
              <w:t>广州大学城管理委员会</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地址：广州市番禺区广州大学城中心大街南</w:t>
            </w:r>
            <w:r>
              <w:rPr>
                <w:rFonts w:ascii="宋体" w:hAnsi="宋体"/>
                <w:color w:val="auto"/>
                <w:szCs w:val="21"/>
              </w:rPr>
              <w:t>28</w:t>
            </w:r>
            <w:r>
              <w:rPr>
                <w:rFonts w:hint="eastAsia" w:ascii="宋体" w:hAnsi="宋体"/>
                <w:color w:val="auto"/>
                <w:szCs w:val="21"/>
              </w:rPr>
              <w:t>号</w:t>
            </w:r>
          </w:p>
        </w:tc>
      </w:tr>
      <w:tr>
        <w:tblPrEx>
          <w:tblLayout w:type="fixed"/>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w:t>
            </w:r>
            <w:r>
              <w:rPr>
                <w:rFonts w:hint="eastAsia" w:ascii="宋体" w:hAnsi="宋体"/>
                <w:color w:val="auto"/>
                <w:szCs w:val="21"/>
                <w:lang w:eastAsia="zh-CN"/>
              </w:rPr>
              <w:t>叶工</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hint="eastAsia" w:ascii="宋体" w:hAnsi="宋体"/>
                <w:color w:val="auto"/>
                <w:szCs w:val="21"/>
                <w:lang w:eastAsia="zh-CN"/>
              </w:rPr>
              <w:t>020-39339091</w:t>
            </w:r>
          </w:p>
        </w:tc>
      </w:tr>
      <w:tr>
        <w:tblPrEx>
          <w:tblLayout w:type="fixed"/>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传真：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邮编：</w:t>
            </w:r>
          </w:p>
        </w:tc>
      </w:tr>
    </w:tbl>
    <w:p>
      <w:pPr>
        <w:adjustRightInd w:val="0"/>
        <w:snapToGrid w:val="0"/>
        <w:spacing w:beforeLines="50" w:afterLines="50"/>
        <w:jc w:val="center"/>
        <w:outlineLvl w:val="0"/>
        <w:rPr>
          <w:rFonts w:hint="eastAsia" w:ascii="宋体" w:hAnsi="宋体"/>
          <w:b/>
          <w:bCs/>
          <w:sz w:val="28"/>
          <w:szCs w:val="28"/>
        </w:rPr>
      </w:pPr>
      <w:r>
        <w:rPr>
          <w:rFonts w:hint="eastAsia" w:ascii="宋体" w:hAnsi="宋体"/>
          <w:b/>
          <w:bCs/>
          <w:sz w:val="28"/>
          <w:szCs w:val="28"/>
        </w:rPr>
        <w:br w:type="page"/>
      </w:r>
    </w:p>
    <w:p>
      <w:pPr>
        <w:adjustRightInd w:val="0"/>
        <w:snapToGrid w:val="0"/>
        <w:spacing w:beforeLines="50" w:afterLines="50"/>
        <w:jc w:val="center"/>
        <w:outlineLvl w:val="0"/>
        <w:rPr>
          <w:rFonts w:ascii="宋体"/>
          <w:b/>
          <w:bCs/>
          <w:sz w:val="28"/>
          <w:szCs w:val="28"/>
        </w:rPr>
      </w:pPr>
      <w:r>
        <w:rPr>
          <w:rFonts w:hint="eastAsia" w:ascii="宋体" w:hAnsi="宋体"/>
          <w:b/>
          <w:bCs/>
          <w:sz w:val="28"/>
          <w:szCs w:val="28"/>
        </w:rPr>
        <w:t>第二章投标资料表</w:t>
      </w:r>
    </w:p>
    <w:p>
      <w:pPr>
        <w:spacing w:line="360" w:lineRule="auto"/>
        <w:ind w:right="-174" w:rightChars="-83"/>
        <w:rPr>
          <w:rFonts w:asci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jc w:val="center"/>
        </w:trPr>
        <w:tc>
          <w:tcPr>
            <w:tcW w:w="1354"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条款号</w:t>
            </w:r>
          </w:p>
        </w:tc>
        <w:tc>
          <w:tcPr>
            <w:tcW w:w="2016"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内容</w:t>
            </w:r>
          </w:p>
        </w:tc>
        <w:tc>
          <w:tcPr>
            <w:tcW w:w="6592"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2"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采购人名称</w:t>
            </w:r>
          </w:p>
        </w:tc>
        <w:tc>
          <w:tcPr>
            <w:tcW w:w="6592" w:type="dxa"/>
            <w:vAlign w:val="center"/>
          </w:tcPr>
          <w:p>
            <w:pPr>
              <w:adjustRightInd w:val="0"/>
              <w:snapToGrid w:val="0"/>
              <w:spacing w:line="320" w:lineRule="exact"/>
              <w:rPr>
                <w:rFonts w:hint="eastAsia" w:ascii="宋体" w:eastAsia="宋体" w:cs="宋体"/>
                <w:szCs w:val="21"/>
                <w:lang w:eastAsia="zh-CN"/>
              </w:rPr>
            </w:pPr>
            <w:r>
              <w:rPr>
                <w:rFonts w:hint="eastAsia" w:ascii="宋体" w:hAnsi="宋体"/>
                <w:szCs w:val="21"/>
                <w:lang w:eastAsia="zh-CN"/>
              </w:rPr>
              <w:t>广州大学城管理委员会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45"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采购代理机构</w:t>
            </w:r>
          </w:p>
        </w:tc>
        <w:tc>
          <w:tcPr>
            <w:tcW w:w="6592" w:type="dxa"/>
            <w:vAlign w:val="center"/>
          </w:tcPr>
          <w:p>
            <w:pPr>
              <w:adjustRightInd w:val="0"/>
              <w:snapToGrid w:val="0"/>
              <w:spacing w:line="320" w:lineRule="exact"/>
              <w:rPr>
                <w:rFonts w:ascii="宋体"/>
                <w:szCs w:val="21"/>
              </w:rPr>
            </w:pPr>
            <w:r>
              <w:rPr>
                <w:rFonts w:hint="eastAsia" w:ascii="宋体" w:hAnsi="宋体"/>
                <w:szCs w:val="21"/>
              </w:rPr>
              <w:t>名称：广州宝诚招标代理咨询有限公司</w:t>
            </w:r>
          </w:p>
          <w:p>
            <w:pPr>
              <w:adjustRightInd w:val="0"/>
              <w:snapToGrid w:val="0"/>
              <w:spacing w:line="320" w:lineRule="exact"/>
              <w:rPr>
                <w:rFonts w:ascii="宋体"/>
                <w:szCs w:val="21"/>
              </w:rPr>
            </w:pPr>
            <w:r>
              <w:rPr>
                <w:rFonts w:hint="eastAsia" w:ascii="宋体" w:hAnsi="宋体"/>
                <w:szCs w:val="21"/>
              </w:rPr>
              <w:t>地址：广州市番禺区敏捷上城国际1期2栋1806(靠墙边电梯上)。</w:t>
            </w:r>
          </w:p>
          <w:p>
            <w:pPr>
              <w:adjustRightInd w:val="0"/>
              <w:snapToGrid w:val="0"/>
              <w:spacing w:line="320" w:lineRule="exact"/>
              <w:rPr>
                <w:rFonts w:ascii="宋体"/>
                <w:szCs w:val="21"/>
              </w:rPr>
            </w:pPr>
            <w:r>
              <w:rPr>
                <w:rFonts w:hint="eastAsia" w:ascii="宋体" w:hAnsi="宋体"/>
                <w:szCs w:val="21"/>
              </w:rPr>
              <w:t>电话：</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传真：</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电子邮箱：</w:t>
            </w:r>
            <w:r>
              <w:rPr>
                <w:rFonts w:ascii="宋体" w:hAnsi="宋体"/>
                <w:szCs w:val="21"/>
              </w:rPr>
              <w:t>GZBCZB@163.com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szCs w:val="21"/>
              </w:rPr>
            </w:pPr>
            <w:r>
              <w:rPr>
                <w:rFonts w:hint="eastAsia" w:ascii="宋体" w:hAnsi="宋体"/>
                <w:szCs w:val="21"/>
              </w:rPr>
              <w:t>推荐担保机构及联系方式：</w:t>
            </w:r>
          </w:p>
          <w:tbl>
            <w:tblPr>
              <w:tblStyle w:val="18"/>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北京市海淀区西三环北路</w:t>
                  </w:r>
                  <w:r>
                    <w:rPr>
                      <w:rFonts w:hAnsi="宋体"/>
                      <w:color w:val="auto"/>
                      <w:sz w:val="21"/>
                      <w:szCs w:val="21"/>
                    </w:rPr>
                    <w:t>100</w:t>
                  </w:r>
                  <w:r>
                    <w:rPr>
                      <w:rFonts w:hint="eastAsia" w:hAnsi="宋体"/>
                      <w:color w:val="auto"/>
                      <w:sz w:val="21"/>
                      <w:szCs w:val="21"/>
                    </w:rPr>
                    <w:t>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010-88822892/</w:t>
                  </w:r>
                </w:p>
                <w:p>
                  <w:pPr>
                    <w:pStyle w:val="29"/>
                    <w:jc w:val="center"/>
                    <w:rPr>
                      <w:rFonts w:hAnsi="宋体"/>
                      <w:color w:val="auto"/>
                      <w:sz w:val="21"/>
                      <w:szCs w:val="21"/>
                    </w:rPr>
                  </w:pPr>
                  <w:r>
                    <w:rPr>
                      <w:rFonts w:hAnsi="宋体"/>
                      <w:color w:val="auto"/>
                      <w:sz w:val="21"/>
                      <w:szCs w:val="21"/>
                    </w:rPr>
                    <w:t>15011155178 010-88822659/</w:t>
                  </w:r>
                </w:p>
                <w:p>
                  <w:pPr>
                    <w:pStyle w:val="29"/>
                    <w:jc w:val="center"/>
                    <w:rPr>
                      <w:rFonts w:hAnsi="宋体"/>
                      <w:color w:val="auto"/>
                      <w:sz w:val="21"/>
                      <w:szCs w:val="21"/>
                    </w:rPr>
                  </w:pPr>
                  <w:r>
                    <w:rPr>
                      <w:rFonts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安国山</w:t>
                  </w:r>
                </w:p>
                <w:p>
                  <w:pPr>
                    <w:pStyle w:val="29"/>
                    <w:jc w:val="center"/>
                    <w:rPr>
                      <w:rFonts w:hAnsi="宋体"/>
                      <w:color w:val="auto"/>
                      <w:sz w:val="21"/>
                      <w:szCs w:val="21"/>
                    </w:rPr>
                  </w:pPr>
                  <w:r>
                    <w:rPr>
                      <w:rFonts w:hint="eastAsia" w:hAnsi="宋体"/>
                      <w:color w:val="auto"/>
                      <w:sz w:val="21"/>
                      <w:szCs w:val="21"/>
                    </w:rPr>
                    <w:t>何嘉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广州市东风中路</w:t>
                  </w:r>
                  <w:r>
                    <w:rPr>
                      <w:rFonts w:hAnsi="宋体"/>
                      <w:color w:val="auto"/>
                      <w:sz w:val="21"/>
                      <w:szCs w:val="21"/>
                    </w:rPr>
                    <w:t>481</w:t>
                  </w:r>
                  <w:r>
                    <w:rPr>
                      <w:rFonts w:hint="eastAsia" w:hAnsi="宋体"/>
                      <w:color w:val="auto"/>
                      <w:sz w:val="21"/>
                      <w:szCs w:val="21"/>
                    </w:rPr>
                    <w:t>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020-83063201</w:t>
                  </w:r>
                </w:p>
                <w:p>
                  <w:pPr>
                    <w:pStyle w:val="29"/>
                    <w:jc w:val="center"/>
                    <w:rPr>
                      <w:rFonts w:hAnsi="宋体"/>
                      <w:color w:val="auto"/>
                      <w:sz w:val="21"/>
                      <w:szCs w:val="21"/>
                    </w:rPr>
                  </w:pPr>
                  <w:r>
                    <w:rPr>
                      <w:rFonts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东莞市东城区君豪商业中心</w:t>
                  </w:r>
                  <w:r>
                    <w:rPr>
                      <w:rFonts w:hAnsi="宋体"/>
                      <w:color w:val="auto"/>
                      <w:sz w:val="21"/>
                      <w:szCs w:val="21"/>
                    </w:rPr>
                    <w:t>9</w:t>
                  </w:r>
                  <w:r>
                    <w:rPr>
                      <w:rFonts w:hint="eastAsia" w:hAnsi="宋体"/>
                      <w:color w:val="auto"/>
                      <w:sz w:val="21"/>
                      <w:szCs w:val="21"/>
                    </w:rPr>
                    <w:t>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13729920608</w:t>
                  </w:r>
                </w:p>
                <w:p>
                  <w:pPr>
                    <w:pStyle w:val="29"/>
                    <w:jc w:val="center"/>
                    <w:rPr>
                      <w:rFonts w:hAnsi="宋体"/>
                      <w:color w:val="auto"/>
                      <w:sz w:val="21"/>
                      <w:szCs w:val="21"/>
                    </w:rPr>
                  </w:pPr>
                  <w:r>
                    <w:rPr>
                      <w:rFonts w:hAnsi="宋体"/>
                      <w:color w:val="auto"/>
                      <w:sz w:val="21"/>
                      <w:szCs w:val="21"/>
                    </w:rPr>
                    <w:t>13712393608</w:t>
                  </w:r>
                </w:p>
                <w:p>
                  <w:pPr>
                    <w:pStyle w:val="29"/>
                    <w:jc w:val="center"/>
                    <w:rPr>
                      <w:rFonts w:hAnsi="宋体"/>
                      <w:color w:val="auto"/>
                      <w:sz w:val="21"/>
                      <w:szCs w:val="21"/>
                    </w:rPr>
                  </w:pPr>
                  <w:r>
                    <w:rPr>
                      <w:rFonts w:hAnsi="宋体"/>
                      <w:color w:val="auto"/>
                      <w:sz w:val="21"/>
                      <w:szCs w:val="21"/>
                    </w:rPr>
                    <w:t>0769-2332688-8013</w:t>
                  </w:r>
                </w:p>
                <w:p>
                  <w:pPr>
                    <w:pStyle w:val="29"/>
                    <w:jc w:val="center"/>
                    <w:rPr>
                      <w:rFonts w:hAnsi="宋体"/>
                      <w:color w:val="auto"/>
                      <w:sz w:val="21"/>
                      <w:szCs w:val="21"/>
                    </w:rPr>
                  </w:pPr>
                  <w:r>
                    <w:rPr>
                      <w:rFonts w:hint="eastAsia" w:hAnsi="宋体"/>
                      <w:color w:val="auto"/>
                      <w:sz w:val="21"/>
                      <w:szCs w:val="21"/>
                    </w:rPr>
                    <w:t>传真：</w:t>
                  </w:r>
                  <w:r>
                    <w:rPr>
                      <w:rFonts w:hAnsi="宋体"/>
                      <w:color w:val="auto"/>
                      <w:sz w:val="21"/>
                      <w:szCs w:val="21"/>
                    </w:rPr>
                    <w:t>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谭彪</w:t>
                  </w:r>
                </w:p>
                <w:p>
                  <w:pPr>
                    <w:pStyle w:val="2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2.1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szCs w:val="21"/>
              </w:rPr>
            </w:pPr>
            <w:r>
              <w:rPr>
                <w:rFonts w:hint="eastAsia" w:ascii="宋体" w:hAnsi="宋体" w:cs="宋体"/>
                <w:szCs w:val="21"/>
              </w:rPr>
              <w:t>包含但不仅仅限于以下内容：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招标文件要求全部服务所需的费用；</w:t>
            </w:r>
          </w:p>
          <w:p>
            <w:pPr>
              <w:numPr>
                <w:ilvl w:val="0"/>
                <w:numId w:val="10"/>
              </w:numPr>
              <w:tabs>
                <w:tab w:val="left" w:pos="334"/>
              </w:tabs>
              <w:autoSpaceDE w:val="0"/>
              <w:autoSpaceDN w:val="0"/>
              <w:adjustRightInd w:val="0"/>
              <w:snapToGrid w:val="0"/>
              <w:spacing w:line="360" w:lineRule="auto"/>
              <w:jc w:val="left"/>
              <w:rPr>
                <w:rFonts w:ascii="宋体"/>
                <w:szCs w:val="21"/>
              </w:rPr>
            </w:pPr>
            <w:r>
              <w:rPr>
                <w:rFonts w:hint="eastAsia" w:ascii="宋体" w:hAnsi="宋体" w:cs="宋体"/>
                <w:szCs w:val="21"/>
              </w:rPr>
              <w:t>履行合同所有相关服务所需的费用；</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所有的税费；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hint="eastAsia" w:ascii="宋体" w:hAnsi="宋体" w:eastAsia="宋体" w:cs="宋体"/>
                <w:b/>
                <w:bCs/>
                <w:color w:val="FF0000"/>
                <w:szCs w:val="20"/>
              </w:rPr>
            </w:pPr>
            <w:r>
              <w:rPr>
                <w:rFonts w:hint="eastAsia" w:asciiTheme="minorEastAsia" w:hAnsiTheme="minorEastAsia" w:eastAsiaTheme="minorEastAsia" w:cstheme="minorEastAsia"/>
                <w:b/>
                <w:bCs/>
                <w:color w:val="FF0000"/>
                <w:szCs w:val="21"/>
              </w:rPr>
              <w:t>1.投标保证金金额：</w:t>
            </w:r>
            <w:r>
              <w:rPr>
                <w:rFonts w:hint="eastAsia" w:asciiTheme="minorEastAsia" w:hAnsiTheme="minorEastAsia" w:eastAsiaTheme="minorEastAsia" w:cstheme="minorEastAsia"/>
                <w:b/>
                <w:bCs/>
                <w:color w:val="FF0000"/>
              </w:rPr>
              <w:t>RMB</w:t>
            </w:r>
            <w:r>
              <w:rPr>
                <w:rFonts w:hint="eastAsia" w:asciiTheme="minorEastAsia" w:hAnsiTheme="minorEastAsia" w:eastAsiaTheme="minorEastAsia" w:cstheme="minorEastAsia"/>
                <w:b/>
                <w:bCs/>
                <w:color w:val="FF0000"/>
                <w:lang w:val="en-US" w:eastAsia="zh-CN"/>
              </w:rPr>
              <w:t>1</w:t>
            </w:r>
            <w:r>
              <w:rPr>
                <w:rFonts w:hint="eastAsia" w:asciiTheme="minorEastAsia" w:hAnsiTheme="minorEastAsia" w:eastAsiaTheme="minorEastAsia" w:cstheme="minorEastAsia"/>
                <w:b/>
                <w:bCs/>
                <w:color w:val="FF0000"/>
              </w:rPr>
              <w:t>0000.00元（人民币</w:t>
            </w:r>
            <w:r>
              <w:rPr>
                <w:rFonts w:hint="eastAsia" w:asciiTheme="minorEastAsia" w:hAnsiTheme="minorEastAsia" w:eastAsiaTheme="minorEastAsia" w:cstheme="minorEastAsia"/>
                <w:b/>
                <w:bCs/>
                <w:color w:val="FF0000"/>
                <w:lang w:val="en-US" w:eastAsia="zh-CN"/>
              </w:rPr>
              <w:t>壹</w:t>
            </w:r>
            <w:r>
              <w:rPr>
                <w:rFonts w:hint="eastAsia" w:asciiTheme="minorEastAsia" w:hAnsiTheme="minorEastAsia" w:eastAsiaTheme="minorEastAsia" w:cstheme="minorEastAsia"/>
                <w:b/>
                <w:bCs/>
                <w:color w:val="FF0000"/>
              </w:rPr>
              <w:t>万元整）。</w:t>
            </w:r>
            <w:r>
              <w:rPr>
                <w:rFonts w:hint="eastAsia" w:asciiTheme="minorEastAsia" w:hAnsiTheme="minorEastAsia" w:eastAsiaTheme="minorEastAsia" w:cstheme="minorEastAsia"/>
                <w:b/>
                <w:bCs/>
                <w:color w:val="FF0000"/>
                <w:lang w:eastAsia="zh-CN"/>
              </w:rPr>
              <w:t>（缴纳保证金须注明包一、包二等）</w:t>
            </w:r>
          </w:p>
          <w:p>
            <w:pPr>
              <w:adjustRightInd w:val="0"/>
              <w:snapToGrid w:val="0"/>
              <w:spacing w:line="320" w:lineRule="exact"/>
              <w:rPr>
                <w:rFonts w:hint="eastAsia" w:ascii="宋体" w:hAnsi="宋体" w:eastAsia="宋体" w:cs="宋体"/>
                <w:b/>
                <w:bCs/>
                <w:color w:val="FF0000"/>
                <w:lang w:eastAsia="zh-CN"/>
              </w:rPr>
            </w:pPr>
            <w:r>
              <w:rPr>
                <w:rFonts w:hint="eastAsia" w:ascii="宋体" w:hAnsi="宋体" w:eastAsia="宋体" w:cs="宋体"/>
                <w:b/>
                <w:bCs/>
                <w:color w:val="FF0000"/>
              </w:rPr>
              <w:t>2.</w:t>
            </w:r>
            <w:r>
              <w:rPr>
                <w:rFonts w:hint="eastAsia" w:ascii="宋体" w:hAnsi="宋体" w:eastAsia="宋体" w:cs="宋体"/>
                <w:b/>
                <w:bCs/>
                <w:color w:val="FF0000"/>
                <w:sz w:val="21"/>
                <w:szCs w:val="21"/>
              </w:rPr>
              <w:t>投标保证金在投标截止时间的前一日1</w:t>
            </w:r>
            <w:r>
              <w:rPr>
                <w:rFonts w:hint="eastAsia" w:ascii="宋体" w:hAnsi="宋体" w:cs="宋体"/>
                <w:b/>
                <w:bCs/>
                <w:color w:val="FF0000"/>
                <w:sz w:val="21"/>
                <w:szCs w:val="21"/>
                <w:lang w:val="en-US" w:eastAsia="zh-CN"/>
              </w:rPr>
              <w:t>6</w:t>
            </w:r>
            <w:r>
              <w:rPr>
                <w:rFonts w:hint="eastAsia" w:ascii="宋体" w:hAnsi="宋体" w:eastAsia="宋体" w:cs="宋体"/>
                <w:b/>
                <w:bCs/>
                <w:color w:val="FF0000"/>
                <w:sz w:val="21"/>
                <w:szCs w:val="21"/>
              </w:rPr>
              <w:t>:00前到达以下指定账号</w:t>
            </w:r>
            <w:r>
              <w:rPr>
                <w:rFonts w:hint="eastAsia" w:ascii="宋体" w:hAnsi="宋体" w:cs="宋体"/>
                <w:b/>
                <w:bCs/>
                <w:color w:val="FF0000"/>
                <w:lang w:eastAsia="zh-CN"/>
              </w:rPr>
              <w:t>。不在规定时间内提交的，投标保证金无效。</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rPr>
              <w:t>3.投标保证金应当以支票、汇票、本票或者金融机构、担保机构出具的保函等非现金形式提交</w:t>
            </w:r>
            <w:r>
              <w:rPr>
                <w:rFonts w:hint="eastAsia" w:asciiTheme="minorEastAsia" w:hAnsiTheme="minorEastAsia" w:eastAsiaTheme="minorEastAsia" w:cstheme="minorEastAsia"/>
                <w:szCs w:val="21"/>
              </w:rPr>
              <w:t>：</w:t>
            </w:r>
          </w:p>
          <w:p>
            <w:pPr>
              <w:adjustRightInd w:val="0"/>
              <w:snapToGrid w:val="0"/>
              <w:spacing w:line="320" w:lineRule="exact"/>
              <w:ind w:firstLine="420" w:firstLineChars="200"/>
              <w:rPr>
                <w:rFonts w:ascii="宋体"/>
                <w:szCs w:val="21"/>
              </w:rPr>
            </w:pPr>
            <w:r>
              <w:rPr>
                <w:rFonts w:hint="eastAsia" w:ascii="宋体" w:hAnsi="宋体"/>
                <w:szCs w:val="21"/>
              </w:rPr>
              <w:t>收款单位名称：广州宝诚招标代理咨询有限公司</w:t>
            </w:r>
          </w:p>
          <w:p>
            <w:pPr>
              <w:snapToGrid w:val="0"/>
              <w:spacing w:line="380" w:lineRule="exact"/>
              <w:ind w:firstLine="420" w:firstLineChars="200"/>
              <w:rPr>
                <w:rFonts w:ascii="宋体"/>
                <w:color w:val="000000"/>
                <w:szCs w:val="21"/>
              </w:rPr>
            </w:pPr>
            <w:r>
              <w:rPr>
                <w:rFonts w:hint="eastAsia" w:ascii="宋体" w:hAnsi="宋体"/>
                <w:color w:val="000000"/>
                <w:szCs w:val="21"/>
              </w:rPr>
              <w:t>开户银行：广发银行广州龙洞支行</w:t>
            </w:r>
          </w:p>
          <w:p>
            <w:pPr>
              <w:snapToGrid w:val="0"/>
              <w:spacing w:line="380" w:lineRule="exact"/>
              <w:ind w:firstLine="420" w:firstLineChars="200"/>
              <w:rPr>
                <w:rFonts w:ascii="宋体"/>
                <w:color w:val="000000"/>
                <w:szCs w:val="21"/>
              </w:rPr>
            </w:pPr>
            <w:r>
              <w:rPr>
                <w:rFonts w:hint="eastAsia" w:ascii="宋体" w:hAnsi="宋体"/>
                <w:color w:val="000000"/>
                <w:szCs w:val="21"/>
              </w:rPr>
              <w:t>投标保证金账号：</w:t>
            </w:r>
            <w:r>
              <w:rPr>
                <w:rFonts w:ascii="宋体" w:hAnsi="宋体"/>
                <w:color w:val="000000"/>
                <w:szCs w:val="21"/>
              </w:rPr>
              <w:t>9550 8802 0090 0000 188</w:t>
            </w:r>
          </w:p>
          <w:p>
            <w:pPr>
              <w:snapToGrid w:val="0"/>
              <w:spacing w:line="380" w:lineRule="exact"/>
              <w:ind w:firstLine="420" w:firstLineChars="200"/>
              <w:rPr>
                <w:rFonts w:ascii="宋体"/>
                <w:color w:val="000000"/>
                <w:szCs w:val="21"/>
              </w:rPr>
            </w:pPr>
            <w:r>
              <w:rPr>
                <w:rFonts w:hint="eastAsia" w:ascii="宋体" w:hAnsi="宋体"/>
                <w:color w:val="000000"/>
                <w:szCs w:val="21"/>
              </w:rPr>
              <w:t>传真号码：</w:t>
            </w:r>
            <w:r>
              <w:rPr>
                <w:rFonts w:ascii="宋体" w:hAnsi="宋体"/>
                <w:color w:val="000000"/>
                <w:szCs w:val="21"/>
              </w:rPr>
              <w:t>020-37887429</w:t>
            </w:r>
          </w:p>
          <w:p>
            <w:pPr>
              <w:adjustRightInd w:val="0"/>
              <w:snapToGrid w:val="0"/>
              <w:spacing w:line="320" w:lineRule="exact"/>
              <w:rPr>
                <w:rFonts w:asci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GZBC19FG04002</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fldChar w:fldCharType="begin"/>
            </w:r>
            <w:r>
              <w:instrText xml:space="preserve"> HYPERLINK "mailto:投标人以投标担保函形式缴纳投标保证金的，请于投标截止时间的前一日将《政府采购投标担保函》Email（GZBCZB@163.com）到达我司。" </w:instrText>
            </w:r>
            <w:r>
              <w:fldChar w:fldCharType="separate"/>
            </w:r>
            <w:r>
              <w:rPr>
                <w:rStyle w:val="16"/>
                <w:rFonts w:hint="eastAsia" w:ascii="宋体" w:hAnsi="宋体" w:cs="宋体"/>
                <w:szCs w:val="21"/>
              </w:rPr>
              <w:t>投标人以投标担保函形式缴纳投标保证金的，请于</w:t>
            </w:r>
            <w:r>
              <w:rPr>
                <w:rStyle w:val="16"/>
                <w:rFonts w:hint="eastAsia" w:ascii="宋体" w:hAnsi="宋体"/>
                <w:szCs w:val="21"/>
              </w:rPr>
              <w:t>投标截止时间的前一日将《政府采购投标担保函》</w:t>
            </w:r>
            <w:r>
              <w:rPr>
                <w:rStyle w:val="16"/>
                <w:rFonts w:ascii="宋体" w:hAnsi="宋体"/>
                <w:szCs w:val="21"/>
              </w:rPr>
              <w:t>Email</w:t>
            </w:r>
            <w:r>
              <w:rPr>
                <w:rStyle w:val="16"/>
                <w:rFonts w:hint="eastAsia" w:ascii="宋体" w:hAnsi="宋体"/>
                <w:szCs w:val="21"/>
              </w:rPr>
              <w:t>（</w:t>
            </w:r>
            <w:r>
              <w:rPr>
                <w:rStyle w:val="16"/>
                <w:rFonts w:ascii="宋体" w:hAnsi="宋体"/>
                <w:szCs w:val="21"/>
              </w:rPr>
              <w:t>GZBCZB@163.com</w:t>
            </w:r>
            <w:r>
              <w:rPr>
                <w:rStyle w:val="16"/>
                <w:rFonts w:hint="eastAsia" w:ascii="宋体" w:hAnsi="宋体"/>
                <w:szCs w:val="21"/>
              </w:rPr>
              <w:t>）到达我司。</w:t>
            </w:r>
            <w:r>
              <w:rPr>
                <w:rStyle w:val="16"/>
                <w:rFonts w:hint="eastAsia" w:ascii="宋体" w:hAnsi="宋体"/>
                <w:szCs w:val="21"/>
              </w:rPr>
              <w:fldChar w:fldCharType="end"/>
            </w:r>
          </w:p>
          <w:p>
            <w:pPr>
              <w:ind w:firstLine="422" w:firstLineChars="200"/>
              <w:rPr>
                <w:rFonts w:ascii="宋体"/>
                <w:szCs w:val="21"/>
              </w:rPr>
            </w:pPr>
            <w:r>
              <w:rPr>
                <w:rFonts w:hint="eastAsia"/>
                <w:b/>
                <w:bCs/>
              </w:rPr>
              <w:t>如投标人未按上述规定提交投标保证金，其投标文件将被拒绝。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3.6</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投标有效期</w:t>
            </w:r>
          </w:p>
        </w:tc>
        <w:tc>
          <w:tcPr>
            <w:tcW w:w="6592" w:type="dxa"/>
            <w:vAlign w:val="center"/>
          </w:tcPr>
          <w:p>
            <w:pPr>
              <w:adjustRightInd w:val="0"/>
              <w:snapToGrid w:val="0"/>
              <w:spacing w:line="320" w:lineRule="exact"/>
              <w:rPr>
                <w:rFonts w:ascii="宋体"/>
                <w:szCs w:val="21"/>
              </w:rPr>
            </w:pPr>
            <w:r>
              <w:rPr>
                <w:rFonts w:ascii="宋体" w:hAnsi="宋体"/>
                <w:szCs w:val="21"/>
              </w:rPr>
              <w:t>90</w:t>
            </w:r>
            <w:r>
              <w:rPr>
                <w:rFonts w:hint="eastAsia" w:ascii="宋体" w:hAnsi="宋体"/>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3.7</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投标文件份数</w:t>
            </w:r>
          </w:p>
        </w:tc>
        <w:tc>
          <w:tcPr>
            <w:tcW w:w="6592" w:type="dxa"/>
            <w:vAlign w:val="center"/>
          </w:tcPr>
          <w:p>
            <w:pPr>
              <w:adjustRightInd w:val="0"/>
              <w:snapToGrid w:val="0"/>
              <w:spacing w:line="320" w:lineRule="exact"/>
              <w:rPr>
                <w:rFonts w:ascii="宋体"/>
                <w:szCs w:val="21"/>
              </w:rPr>
            </w:pPr>
            <w:r>
              <w:rPr>
                <w:rFonts w:hint="eastAsia" w:ascii="宋体" w:hAnsi="宋体"/>
                <w:szCs w:val="21"/>
              </w:rPr>
              <w:t>正本一份，副本</w:t>
            </w:r>
            <w:r>
              <w:rPr>
                <w:rFonts w:hint="eastAsia" w:ascii="宋体" w:hAnsi="宋体"/>
                <w:szCs w:val="21"/>
                <w:lang w:eastAsia="zh-CN"/>
              </w:rPr>
              <w:t>二</w:t>
            </w:r>
            <w:r>
              <w:rPr>
                <w:rFonts w:hint="eastAsia" w:ascii="宋体" w:hAnsi="宋体"/>
                <w:szCs w:val="21"/>
              </w:rPr>
              <w:t>份，电子文件一份（</w:t>
            </w:r>
            <w:r>
              <w:rPr>
                <w:rFonts w:hint="eastAsia" w:ascii="宋体" w:hAnsi="宋体"/>
              </w:rPr>
              <w:t>不可加密）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lang w:eastAsia="zh-CN"/>
              </w:rPr>
              <w:t>四</w:t>
            </w:r>
            <w:r>
              <w:rPr>
                <w:rFonts w:hint="eastAsia" w:ascii="宋体" w:hAnsi="宋体"/>
                <w:b/>
                <w:szCs w:val="21"/>
              </w:rPr>
              <w:t>、开标与评标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1354" w:type="dxa"/>
            <w:vAlign w:val="center"/>
          </w:tcPr>
          <w:p>
            <w:pPr>
              <w:adjustRightInd w:val="0"/>
              <w:snapToGrid w:val="0"/>
              <w:spacing w:line="320" w:lineRule="exact"/>
              <w:jc w:val="center"/>
              <w:rPr>
                <w:rFonts w:ascii="宋体"/>
                <w:szCs w:val="21"/>
              </w:rPr>
            </w:pPr>
            <w:r>
              <w:rPr>
                <w:rFonts w:hint="eastAsia" w:ascii="宋体" w:hAnsi="宋体"/>
                <w:szCs w:val="21"/>
                <w:lang w:val="en-US" w:eastAsia="zh-CN"/>
              </w:rPr>
              <w:t>4</w:t>
            </w:r>
            <w:r>
              <w:rPr>
                <w:rFonts w:ascii="宋体" w:hAnsi="宋体"/>
                <w:szCs w:val="21"/>
              </w:rPr>
              <w:t>.1</w:t>
            </w:r>
          </w:p>
        </w:tc>
        <w:tc>
          <w:tcPr>
            <w:tcW w:w="2016" w:type="dxa"/>
            <w:vAlign w:val="center"/>
          </w:tcPr>
          <w:p>
            <w:pPr>
              <w:adjustRightInd w:val="0"/>
              <w:snapToGrid w:val="0"/>
              <w:spacing w:line="320" w:lineRule="exact"/>
              <w:jc w:val="center"/>
              <w:rPr>
                <w:rFonts w:asci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cs="宋体"/>
                <w:kern w:val="0"/>
                <w:szCs w:val="21"/>
                <w:lang w:val="zh-CN"/>
              </w:rPr>
            </w:pPr>
            <w:r>
              <w:rPr>
                <w:rFonts w:hint="eastAsia" w:ascii="宋体" w:hAnsi="宋体" w:cs="宋体"/>
                <w:kern w:val="0"/>
                <w:szCs w:val="21"/>
                <w:lang w:val="zh-CN"/>
              </w:rPr>
              <w:t>评标委员会由</w:t>
            </w:r>
            <w:r>
              <w:rPr>
                <w:rFonts w:hint="eastAsia" w:ascii="宋体" w:hAnsi="宋体" w:cs="宋体"/>
                <w:kern w:val="0"/>
                <w:szCs w:val="21"/>
                <w:lang w:val="en-US" w:eastAsia="zh-CN"/>
              </w:rPr>
              <w:t>3</w:t>
            </w:r>
            <w:r>
              <w:rPr>
                <w:rFonts w:hint="eastAsia" w:ascii="宋体" w:hAnsi="宋体" w:cs="宋体"/>
                <w:kern w:val="0"/>
                <w:szCs w:val="21"/>
                <w:lang w:val="zh-CN"/>
              </w:rPr>
              <w:t>名单数组成，由采购人的代表</w:t>
            </w:r>
            <w:r>
              <w:rPr>
                <w:rFonts w:hint="eastAsia" w:ascii="宋体" w:hAnsi="宋体" w:cs="宋体"/>
                <w:color w:val="FF0000"/>
                <w:kern w:val="0"/>
                <w:szCs w:val="21"/>
                <w:lang w:val="en-US" w:eastAsia="zh-CN"/>
              </w:rPr>
              <w:t>0</w:t>
            </w:r>
            <w:r>
              <w:rPr>
                <w:rFonts w:hint="eastAsia" w:ascii="宋体" w:hAnsi="宋体" w:cs="宋体"/>
                <w:color w:val="FF0000"/>
                <w:kern w:val="0"/>
                <w:szCs w:val="21"/>
                <w:lang w:val="zh-CN"/>
              </w:rPr>
              <w:t>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354" w:type="dxa"/>
            <w:vAlign w:val="center"/>
          </w:tcPr>
          <w:p>
            <w:pPr>
              <w:adjustRightInd w:val="0"/>
              <w:snapToGrid w:val="0"/>
              <w:spacing w:line="320" w:lineRule="exact"/>
              <w:jc w:val="center"/>
              <w:rPr>
                <w:rFonts w:ascii="宋体"/>
                <w:szCs w:val="21"/>
              </w:rPr>
            </w:pPr>
            <w:r>
              <w:rPr>
                <w:rFonts w:hint="eastAsia" w:ascii="宋体" w:hAnsi="宋体"/>
                <w:szCs w:val="21"/>
                <w:lang w:val="en-US" w:eastAsia="zh-CN"/>
              </w:rPr>
              <w:t>4</w:t>
            </w:r>
            <w:r>
              <w:rPr>
                <w:rFonts w:ascii="宋体" w:hAnsi="宋体"/>
                <w:szCs w:val="21"/>
              </w:rPr>
              <w:t>.2</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030" w:hRule="atLeast"/>
          <w:jc w:val="center"/>
        </w:trPr>
        <w:tc>
          <w:tcPr>
            <w:tcW w:w="1354" w:type="dxa"/>
            <w:vAlign w:val="center"/>
          </w:tcPr>
          <w:p>
            <w:pPr>
              <w:adjustRightInd w:val="0"/>
              <w:snapToGrid w:val="0"/>
              <w:spacing w:line="320" w:lineRule="exact"/>
              <w:jc w:val="center"/>
              <w:rPr>
                <w:rFonts w:ascii="宋体"/>
                <w:color w:val="FF0000"/>
                <w:szCs w:val="21"/>
              </w:rPr>
            </w:pPr>
            <w:r>
              <w:rPr>
                <w:rFonts w:hint="eastAsia" w:ascii="宋体" w:hAnsi="宋体"/>
                <w:color w:val="FF0000"/>
                <w:szCs w:val="21"/>
                <w:lang w:val="en-US" w:eastAsia="zh-CN"/>
              </w:rPr>
              <w:t>4</w:t>
            </w:r>
            <w:r>
              <w:rPr>
                <w:rFonts w:ascii="宋体" w:hAnsi="宋体"/>
                <w:color w:val="FF0000"/>
                <w:szCs w:val="21"/>
              </w:rPr>
              <w:t>.3</w:t>
            </w:r>
          </w:p>
        </w:tc>
        <w:tc>
          <w:tcPr>
            <w:tcW w:w="2016" w:type="dxa"/>
            <w:vAlign w:val="center"/>
          </w:tcPr>
          <w:p>
            <w:pPr>
              <w:adjustRightInd w:val="0"/>
              <w:snapToGrid w:val="0"/>
              <w:spacing w:line="320" w:lineRule="exact"/>
              <w:jc w:val="center"/>
              <w:rPr>
                <w:rFonts w:ascii="宋体"/>
                <w:color w:val="FF0000"/>
                <w:szCs w:val="21"/>
              </w:rPr>
            </w:pPr>
            <w:r>
              <w:rPr>
                <w:rFonts w:hint="eastAsia" w:ascii="宋体" w:hAnsi="宋体"/>
                <w:bCs/>
                <w:color w:val="FF0000"/>
              </w:rPr>
              <w:t>定标原则</w:t>
            </w:r>
          </w:p>
        </w:tc>
        <w:tc>
          <w:tcPr>
            <w:tcW w:w="6592" w:type="dxa"/>
            <w:vAlign w:val="center"/>
          </w:tcPr>
          <w:p>
            <w:pPr>
              <w:adjustRightInd w:val="0"/>
              <w:snapToGrid w:val="0"/>
              <w:spacing w:line="320" w:lineRule="exact"/>
              <w:rPr>
                <w:rFonts w:ascii="宋体"/>
                <w:bCs/>
                <w:color w:val="FF0000"/>
              </w:rPr>
            </w:pPr>
            <w:r>
              <w:rPr>
                <w:rFonts w:hint="eastAsia" w:ascii="宋体" w:hAnsi="宋体" w:cs="宋体"/>
                <w:color w:val="FF0000"/>
                <w:kern w:val="0"/>
                <w:szCs w:val="21"/>
                <w:lang w:val="zh-CN"/>
              </w:rPr>
              <w:t>本项目各包组选取5-10家单位入库：当满足初步审查合格条件的入库申请人为5家以上且不过10家时，应当取全部初步审查合格的申请人为正式入库单位；当初步审查合格的入库申请人超过10家时，通过综合得分由高到低的方式确定10家入库企业，当满足资格审查合格条件的入库申请人不足5家且重新招标资格审查合格的入库申请人仍不足5家，建库失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4"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lang w:eastAsia="zh-CN"/>
              </w:rPr>
              <w:t>五</w:t>
            </w:r>
            <w:r>
              <w:rPr>
                <w:rFonts w:hint="eastAsia" w:ascii="宋体" w:hAnsi="宋体"/>
                <w:b/>
                <w:szCs w:val="21"/>
              </w:rPr>
              <w:t>、授予合同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jc w:val="center"/>
        </w:trPr>
        <w:tc>
          <w:tcPr>
            <w:tcW w:w="1354" w:type="dxa"/>
            <w:vAlign w:val="center"/>
          </w:tcPr>
          <w:p>
            <w:pPr>
              <w:adjustRightInd w:val="0"/>
              <w:snapToGrid w:val="0"/>
              <w:spacing w:line="320" w:lineRule="exact"/>
              <w:jc w:val="center"/>
              <w:rPr>
                <w:rFonts w:ascii="宋体"/>
                <w:szCs w:val="21"/>
              </w:rPr>
            </w:pPr>
            <w:r>
              <w:rPr>
                <w:rFonts w:hint="eastAsia" w:ascii="宋体" w:hAnsi="宋体"/>
                <w:szCs w:val="21"/>
                <w:lang w:val="en-US" w:eastAsia="zh-CN"/>
              </w:rPr>
              <w:t>5</w:t>
            </w:r>
            <w:r>
              <w:rPr>
                <w:rFonts w:ascii="宋体" w:hAnsi="宋体"/>
                <w:szCs w:val="21"/>
              </w:rPr>
              <w:t>.1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jc w:val="center"/>
        </w:trPr>
        <w:tc>
          <w:tcPr>
            <w:tcW w:w="1354" w:type="dxa"/>
            <w:vAlign w:val="center"/>
          </w:tcPr>
          <w:p>
            <w:pPr>
              <w:adjustRightInd w:val="0"/>
              <w:snapToGrid w:val="0"/>
              <w:spacing w:line="320" w:lineRule="exact"/>
              <w:jc w:val="center"/>
              <w:rPr>
                <w:rFonts w:ascii="宋体"/>
                <w:szCs w:val="21"/>
              </w:rPr>
            </w:pPr>
            <w:r>
              <w:rPr>
                <w:rFonts w:hint="eastAsia" w:ascii="宋体" w:hAnsi="宋体"/>
                <w:szCs w:val="21"/>
                <w:lang w:val="en-US" w:eastAsia="zh-CN"/>
              </w:rPr>
              <w:t>5</w:t>
            </w:r>
            <w:r>
              <w:rPr>
                <w:rFonts w:ascii="宋体" w:hAnsi="宋体"/>
                <w:szCs w:val="21"/>
              </w:rPr>
              <w:t>.2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szCs w:val="21"/>
              </w:rPr>
            </w:pPr>
            <w:r>
              <w:rPr>
                <w:rFonts w:hint="eastAsia" w:ascii="宋体" w:hAnsi="宋体"/>
                <w:szCs w:val="21"/>
              </w:rPr>
              <w:t>详见用户需求书、合同</w:t>
            </w:r>
          </w:p>
        </w:tc>
      </w:tr>
    </w:tbl>
    <w:p>
      <w:pPr>
        <w:rPr>
          <w:rFonts w:ascii="宋体" w:cs="宋体"/>
          <w:bCs/>
          <w:kern w:val="0"/>
          <w:szCs w:val="21"/>
        </w:rPr>
      </w:pPr>
      <w:r>
        <w:rPr>
          <w:rFonts w:ascii="宋体" w:cs="宋体"/>
          <w:bCs/>
          <w:kern w:val="0"/>
          <w:szCs w:val="21"/>
        </w:rPr>
        <w:br w:type="page"/>
      </w:r>
    </w:p>
    <w:p>
      <w:pPr>
        <w:spacing w:line="360" w:lineRule="auto"/>
        <w:jc w:val="center"/>
        <w:outlineLvl w:val="0"/>
        <w:rPr>
          <w:rFonts w:ascii="宋体"/>
          <w:b/>
          <w:bCs/>
          <w:sz w:val="28"/>
        </w:rPr>
      </w:pPr>
      <w:bookmarkStart w:id="5" w:name="_Toc480529436"/>
      <w:bookmarkStart w:id="6" w:name="_Toc492302247"/>
      <w:bookmarkStart w:id="7" w:name="_Toc433648010"/>
      <w:r>
        <w:rPr>
          <w:rFonts w:hint="eastAsia" w:ascii="宋体" w:hAnsi="宋体"/>
          <w:b/>
          <w:bCs/>
          <w:sz w:val="28"/>
          <w:szCs w:val="28"/>
        </w:rPr>
        <w:t>第三章评分体系与标准</w:t>
      </w:r>
      <w:bookmarkEnd w:id="5"/>
      <w:bookmarkEnd w:id="6"/>
      <w:bookmarkEnd w:id="7"/>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本评标办法采用综合评分法。</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szCs w:val="21"/>
        </w:rPr>
        <w:t>评标委员会成员对需要共同认定的事项存在争议的，按照少数服从多数的原则作出结论。</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1"/>
        </w:numPr>
        <w:tabs>
          <w:tab w:val="left" w:pos="630"/>
        </w:tabs>
        <w:autoSpaceDE w:val="0"/>
        <w:autoSpaceDN w:val="0"/>
        <w:adjustRightInd w:val="0"/>
        <w:snapToGrid w:val="0"/>
        <w:spacing w:line="360" w:lineRule="auto"/>
        <w:rPr>
          <w:rFonts w:ascii="宋体" w:cs="宋体"/>
          <w:b/>
          <w:szCs w:val="21"/>
        </w:rPr>
      </w:pPr>
      <w:r>
        <w:rPr>
          <w:rFonts w:hint="eastAsia" w:ascii="宋体" w:hAnsi="宋体" w:cs="SimSun-Identity-H"/>
          <w:b/>
          <w:kern w:val="0"/>
          <w:szCs w:val="21"/>
        </w:rPr>
        <w:t>评分权值</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25"/>
        <w:gridCol w:w="50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4925"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技术部分</w:t>
            </w:r>
          </w:p>
        </w:tc>
        <w:tc>
          <w:tcPr>
            <w:tcW w:w="5037"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商务部分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4925" w:type="dxa"/>
            <w:tcBorders>
              <w:bottom w:val="single" w:color="auto" w:sz="12" w:space="0"/>
            </w:tcBorders>
            <w:vAlign w:val="center"/>
          </w:tcPr>
          <w:p>
            <w:pPr>
              <w:snapToGrid w:val="0"/>
              <w:jc w:val="center"/>
              <w:rPr>
                <w:rFonts w:ascii="宋体"/>
                <w:b/>
                <w:bCs/>
                <w:color w:val="FF0000"/>
              </w:rPr>
            </w:pPr>
            <w:r>
              <w:rPr>
                <w:rFonts w:hint="eastAsia" w:ascii="宋体" w:hAnsi="宋体"/>
                <w:b/>
                <w:bCs/>
                <w:color w:val="FF0000"/>
                <w:lang w:val="en-US" w:eastAsia="zh-CN"/>
              </w:rPr>
              <w:t>70</w:t>
            </w:r>
            <w:r>
              <w:rPr>
                <w:rFonts w:ascii="宋体" w:hAnsi="宋体"/>
                <w:b/>
                <w:bCs/>
                <w:color w:val="FF0000"/>
              </w:rPr>
              <w:t>%</w:t>
            </w:r>
          </w:p>
        </w:tc>
        <w:tc>
          <w:tcPr>
            <w:tcW w:w="5037" w:type="dxa"/>
            <w:tcBorders>
              <w:bottom w:val="single" w:color="auto" w:sz="12" w:space="0"/>
            </w:tcBorders>
            <w:vAlign w:val="center"/>
          </w:tcPr>
          <w:p>
            <w:pPr>
              <w:snapToGrid w:val="0"/>
              <w:jc w:val="center"/>
              <w:rPr>
                <w:rFonts w:ascii="宋体"/>
                <w:b/>
                <w:bCs/>
                <w:color w:val="FF0000"/>
                <w:sz w:val="24"/>
              </w:rPr>
            </w:pPr>
            <w:r>
              <w:rPr>
                <w:rFonts w:hint="eastAsia" w:ascii="宋体" w:hAnsi="宋体"/>
                <w:b/>
                <w:bCs/>
                <w:color w:val="FF0000"/>
                <w:lang w:val="en-US" w:eastAsia="zh-CN"/>
              </w:rPr>
              <w:t>30</w:t>
            </w:r>
            <w:r>
              <w:rPr>
                <w:rFonts w:ascii="宋体" w:hAnsi="宋体"/>
                <w:b/>
                <w:bCs/>
                <w:color w:val="FF0000"/>
              </w:rPr>
              <w:t>%</w:t>
            </w:r>
          </w:p>
        </w:tc>
      </w:tr>
    </w:tbl>
    <w:p>
      <w:pPr>
        <w:numPr>
          <w:ilvl w:val="0"/>
          <w:numId w:val="11"/>
        </w:numPr>
        <w:snapToGrid w:val="0"/>
        <w:spacing w:line="360" w:lineRule="auto"/>
        <w:rPr>
          <w:rFonts w:asci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1"/>
        </w:numPr>
        <w:snapToGrid w:val="0"/>
        <w:spacing w:line="360" w:lineRule="auto"/>
        <w:rPr>
          <w:rFonts w:asci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b/>
          <w:sz w:val="24"/>
        </w:rPr>
      </w:pPr>
      <w:r>
        <w:rPr>
          <w:rFonts w:hint="eastAsia" w:ascii="宋体" w:hAnsi="宋体"/>
          <w:b/>
          <w:sz w:val="24"/>
        </w:rPr>
        <w:t>资格性审查表</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op w:val="single" w:color="auto" w:sz="12"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001"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vAlign w:val="center"/>
          </w:tcPr>
          <w:p>
            <w:pPr>
              <w:spacing w:line="360" w:lineRule="auto"/>
              <w:jc w:val="center"/>
              <w:rPr>
                <w:rFonts w:ascii="宋体"/>
                <w:szCs w:val="21"/>
              </w:rPr>
            </w:pPr>
            <w:r>
              <w:rPr>
                <w:rFonts w:ascii="宋体" w:hAnsi="宋体"/>
                <w:szCs w:val="21"/>
              </w:rPr>
              <w:t>1</w:t>
            </w:r>
          </w:p>
        </w:tc>
        <w:tc>
          <w:tcPr>
            <w:tcW w:w="9001" w:type="dxa"/>
            <w:vAlign w:val="center"/>
          </w:tcPr>
          <w:p>
            <w:pPr>
              <w:spacing w:line="360" w:lineRule="auto"/>
              <w:rPr>
                <w:rFonts w:asci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vAlign w:val="center"/>
          </w:tcPr>
          <w:p>
            <w:pPr>
              <w:spacing w:line="360" w:lineRule="auto"/>
              <w:jc w:val="center"/>
              <w:rPr>
                <w:rFonts w:ascii="宋体"/>
                <w:szCs w:val="21"/>
              </w:rPr>
            </w:pPr>
            <w:r>
              <w:rPr>
                <w:rFonts w:ascii="宋体" w:hAnsi="宋体"/>
                <w:szCs w:val="21"/>
              </w:rPr>
              <w:t>2</w:t>
            </w:r>
          </w:p>
        </w:tc>
        <w:tc>
          <w:tcPr>
            <w:tcW w:w="9001" w:type="dxa"/>
            <w:vAlign w:val="center"/>
          </w:tcPr>
          <w:p>
            <w:pPr>
              <w:spacing w:line="360" w:lineRule="auto"/>
              <w:rPr>
                <w:rFonts w:ascii="宋体"/>
                <w:bCs/>
                <w:szCs w:val="21"/>
              </w:rPr>
            </w:pPr>
            <w:r>
              <w:rPr>
                <w:rFonts w:hint="eastAsia" w:ascii="宋体" w:hAnsi="宋体" w:cs="宋体"/>
                <w:szCs w:val="21"/>
              </w:rPr>
              <w:t>投标函、</w:t>
            </w:r>
            <w:r>
              <w:rPr>
                <w:rFonts w:hint="eastAsia" w:ascii="宋体" w:hAnsi="宋体"/>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bottom w:val="single" w:color="auto" w:sz="12" w:space="0"/>
            </w:tcBorders>
            <w:vAlign w:val="center"/>
          </w:tcPr>
          <w:p>
            <w:pPr>
              <w:spacing w:line="360" w:lineRule="auto"/>
              <w:jc w:val="center"/>
              <w:rPr>
                <w:rFonts w:ascii="宋体"/>
                <w:szCs w:val="21"/>
              </w:rPr>
            </w:pPr>
            <w:r>
              <w:rPr>
                <w:rFonts w:ascii="宋体" w:hAnsi="宋体"/>
                <w:szCs w:val="21"/>
              </w:rPr>
              <w:t>3</w:t>
            </w:r>
          </w:p>
        </w:tc>
        <w:tc>
          <w:tcPr>
            <w:tcW w:w="9001" w:type="dxa"/>
            <w:tcBorders>
              <w:bottom w:val="single" w:color="auto" w:sz="12" w:space="0"/>
            </w:tcBorders>
            <w:vAlign w:val="center"/>
          </w:tcPr>
          <w:p>
            <w:pPr>
              <w:spacing w:line="360" w:lineRule="auto"/>
              <w:rPr>
                <w:rFonts w:ascii="宋体"/>
                <w:bCs/>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r>
        <w:rPr>
          <w:rFonts w:hint="eastAsia" w:ascii="宋体" w:hAnsi="宋体"/>
          <w:b/>
          <w:sz w:val="24"/>
        </w:rPr>
        <w:t>符合性审查表</w:t>
      </w:r>
    </w:p>
    <w:tbl>
      <w:tblPr>
        <w:tblStyle w:val="18"/>
        <w:tblW w:w="9640"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2"/>
        <w:gridCol w:w="87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12" w:space="0"/>
              <w:bottom w:val="single" w:color="auto" w:sz="4"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8788"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1" w:hRule="atLeast"/>
          <w:jc w:val="center"/>
        </w:trPr>
        <w:tc>
          <w:tcPr>
            <w:tcW w:w="852" w:type="dxa"/>
            <w:tcBorders>
              <w:bottom w:val="single" w:color="auto" w:sz="4" w:space="0"/>
            </w:tcBorders>
            <w:vAlign w:val="center"/>
          </w:tcPr>
          <w:p>
            <w:pPr>
              <w:spacing w:line="360" w:lineRule="auto"/>
              <w:jc w:val="center"/>
              <w:rPr>
                <w:rFonts w:ascii="宋体"/>
                <w:szCs w:val="21"/>
              </w:rPr>
            </w:pPr>
            <w:r>
              <w:rPr>
                <w:rFonts w:ascii="宋体" w:hAnsi="宋体"/>
                <w:szCs w:val="21"/>
              </w:rPr>
              <w:t>1</w:t>
            </w:r>
          </w:p>
        </w:tc>
        <w:tc>
          <w:tcPr>
            <w:tcW w:w="8788" w:type="dxa"/>
            <w:vAlign w:val="center"/>
          </w:tcPr>
          <w:p>
            <w:pPr>
              <w:spacing w:line="360" w:lineRule="auto"/>
              <w:rPr>
                <w:rFonts w:asci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val="en-US" w:eastAsia="zh-CN"/>
              </w:rPr>
            </w:pPr>
            <w:r>
              <w:rPr>
                <w:rFonts w:hint="eastAsia" w:ascii="宋体" w:hAnsi="宋体"/>
                <w:szCs w:val="21"/>
                <w:lang w:val="en-US" w:eastAsia="zh-CN"/>
              </w:rPr>
              <w:t>2</w:t>
            </w:r>
          </w:p>
        </w:tc>
        <w:tc>
          <w:tcPr>
            <w:tcW w:w="8788" w:type="dxa"/>
            <w:vAlign w:val="center"/>
          </w:tcPr>
          <w:p>
            <w:pPr>
              <w:spacing w:line="360" w:lineRule="auto"/>
              <w:rPr>
                <w:rFonts w:ascii="宋体" w:cs="宋体"/>
                <w:szCs w:val="21"/>
              </w:rPr>
            </w:pPr>
            <w:r>
              <w:rPr>
                <w:rFonts w:hint="eastAsia" w:ascii="宋体" w:hAnsi="宋体"/>
                <w:szCs w:val="21"/>
              </w:rPr>
              <w:t>能满足用户需求的主要参数（带“★”号条款）</w:t>
            </w:r>
            <w:r>
              <w:rPr>
                <w:rFonts w:ascii="宋体" w:hAnsi="宋体"/>
                <w:szCs w:val="21"/>
              </w:rPr>
              <w:t>(</w:t>
            </w:r>
            <w:r>
              <w:rPr>
                <w:rFonts w:hint="eastAsia" w:ascii="宋体" w:hAnsi="宋体"/>
                <w:szCs w:val="21"/>
              </w:rPr>
              <w:t>如有</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val="en-US" w:eastAsia="zh-CN"/>
              </w:rPr>
            </w:pPr>
            <w:r>
              <w:rPr>
                <w:rFonts w:hint="eastAsia" w:ascii="宋体"/>
                <w:szCs w:val="21"/>
                <w:lang w:val="en-US" w:eastAsia="zh-CN"/>
              </w:rPr>
              <w:t>3</w:t>
            </w:r>
          </w:p>
        </w:tc>
        <w:tc>
          <w:tcPr>
            <w:tcW w:w="8788" w:type="dxa"/>
            <w:vAlign w:val="center"/>
          </w:tcPr>
          <w:p>
            <w:pPr>
              <w:spacing w:line="360" w:lineRule="auto"/>
              <w:rPr>
                <w:rFonts w:ascii="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12" w:space="0"/>
            </w:tcBorders>
            <w:vAlign w:val="center"/>
          </w:tcPr>
          <w:p>
            <w:pPr>
              <w:spacing w:line="360" w:lineRule="auto"/>
              <w:jc w:val="center"/>
              <w:rPr>
                <w:rFonts w:hint="eastAsia" w:ascii="宋体" w:hAnsi="宋体"/>
                <w:szCs w:val="21"/>
                <w:lang w:val="en-US" w:eastAsia="zh-CN"/>
              </w:rPr>
            </w:pPr>
            <w:r>
              <w:rPr>
                <w:rFonts w:hint="eastAsia" w:ascii="宋体" w:hAnsi="宋体"/>
                <w:szCs w:val="21"/>
                <w:lang w:val="en-US" w:eastAsia="zh-CN"/>
              </w:rPr>
              <w:t>4</w:t>
            </w:r>
          </w:p>
        </w:tc>
        <w:tc>
          <w:tcPr>
            <w:tcW w:w="8788" w:type="dxa"/>
            <w:tcBorders>
              <w:bottom w:val="single" w:color="auto" w:sz="12" w:space="0"/>
            </w:tcBorders>
            <w:vAlign w:val="center"/>
          </w:tcPr>
          <w:p>
            <w:pPr>
              <w:spacing w:line="360" w:lineRule="auto"/>
              <w:rPr>
                <w:rFonts w:hint="eastAsia" w:ascii="宋体" w:hAnsi="宋体"/>
                <w:szCs w:val="21"/>
              </w:rPr>
            </w:pPr>
            <w:r>
              <w:rPr>
                <w:rFonts w:hint="eastAsia" w:ascii="宋体" w:hAnsi="宋体"/>
                <w:szCs w:val="21"/>
              </w:rPr>
              <w:t>未出现法律、法规、规章规定属于投标无效的其他情形</w:t>
            </w:r>
          </w:p>
        </w:tc>
      </w:tr>
    </w:tbl>
    <w:p>
      <w:pPr>
        <w:spacing w:line="360" w:lineRule="auto"/>
        <w:outlineLvl w:val="0"/>
        <w:rPr>
          <w:rFonts w:ascii="宋体"/>
          <w:b/>
          <w:bCs/>
          <w:sz w:val="28"/>
          <w:szCs w:val="28"/>
        </w:rPr>
      </w:pPr>
    </w:p>
    <w:p>
      <w:pPr>
        <w:spacing w:line="360" w:lineRule="auto"/>
        <w:ind w:left="420"/>
        <w:jc w:val="center"/>
        <w:outlineLvl w:val="0"/>
        <w:rPr>
          <w:rFonts w:hint="eastAsia" w:ascii="宋体" w:hAnsi="宋体"/>
          <w:b/>
          <w:bCs/>
          <w:color w:val="FF0000"/>
          <w:sz w:val="28"/>
          <w:szCs w:val="28"/>
        </w:rPr>
      </w:pPr>
      <w:bookmarkStart w:id="8" w:name="_Toc435514846"/>
      <w:bookmarkStart w:id="9" w:name="_Toc457387506"/>
      <w:bookmarkStart w:id="10" w:name="_Toc474333647"/>
      <w:r>
        <w:rPr>
          <w:rFonts w:hint="eastAsia" w:ascii="宋体" w:hAnsi="宋体"/>
          <w:b/>
          <w:bCs/>
          <w:color w:val="FF0000"/>
          <w:sz w:val="28"/>
          <w:szCs w:val="28"/>
        </w:rPr>
        <w:br w:type="page"/>
      </w:r>
    </w:p>
    <w:bookmarkEnd w:id="8"/>
    <w:bookmarkEnd w:id="9"/>
    <w:bookmarkEnd w:id="10"/>
    <w:p>
      <w:pPr>
        <w:widowControl/>
        <w:snapToGrid w:val="0"/>
        <w:spacing w:line="500" w:lineRule="exact"/>
        <w:ind w:right="102"/>
        <w:jc w:val="center"/>
        <w:rPr>
          <w:rFonts w:ascii="宋体" w:hAnsi="宋体" w:cs="宋体"/>
          <w:b/>
          <w:bCs/>
          <w:kern w:val="0"/>
          <w:sz w:val="28"/>
          <w:szCs w:val="28"/>
        </w:rPr>
      </w:pPr>
      <w:r>
        <w:rPr>
          <w:rFonts w:hint="eastAsia" w:ascii="宋体" w:hAnsi="宋体" w:cs="宋体"/>
          <w:b/>
          <w:kern w:val="0"/>
          <w:sz w:val="28"/>
          <w:szCs w:val="28"/>
        </w:rPr>
        <w:t>（包一</w:t>
      </w:r>
      <w:r>
        <w:rPr>
          <w:rFonts w:hint="eastAsia" w:ascii="宋体" w:hAnsi="宋体" w:cs="宋体"/>
          <w:b/>
          <w:color w:val="FF0000"/>
          <w:kern w:val="0"/>
          <w:sz w:val="28"/>
          <w:szCs w:val="28"/>
          <w:highlight w:val="yellow"/>
        </w:rPr>
        <w:t>零星建筑工程施工</w:t>
      </w:r>
      <w:r>
        <w:rPr>
          <w:rFonts w:hint="eastAsia" w:ascii="宋体" w:hAnsi="宋体" w:cs="宋体"/>
          <w:b/>
          <w:kern w:val="0"/>
          <w:sz w:val="28"/>
          <w:szCs w:val="28"/>
        </w:rPr>
        <w:t>）综合评分表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65"/>
        <w:gridCol w:w="610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1159" w:type="dxa"/>
            <w:vMerge w:val="restart"/>
            <w:vAlign w:val="center"/>
          </w:tcPr>
          <w:p>
            <w:pPr>
              <w:jc w:val="center"/>
              <w:rPr>
                <w:rFonts w:ascii="宋体" w:hAnsi="宋体" w:cs="宋体"/>
                <w:szCs w:val="21"/>
              </w:rPr>
            </w:pPr>
            <w:r>
              <w:rPr>
                <w:rFonts w:hint="eastAsia" w:ascii="宋体" w:hAnsi="宋体" w:cs="宋体"/>
                <w:b/>
                <w:bCs/>
                <w:szCs w:val="21"/>
              </w:rPr>
              <w:t>商务评分表</w:t>
            </w:r>
          </w:p>
        </w:tc>
        <w:tc>
          <w:tcPr>
            <w:tcW w:w="1665" w:type="dxa"/>
            <w:vAlign w:val="center"/>
          </w:tcPr>
          <w:p>
            <w:pPr>
              <w:jc w:val="center"/>
              <w:rPr>
                <w:rFonts w:ascii="宋体" w:hAnsi="宋体" w:cs="宋体"/>
                <w:szCs w:val="21"/>
              </w:rPr>
            </w:pPr>
            <w:r>
              <w:rPr>
                <w:rFonts w:hint="eastAsia" w:ascii="宋体" w:hAnsi="宋体" w:cs="宋体"/>
                <w:szCs w:val="21"/>
              </w:rPr>
              <w:t>分项内容</w:t>
            </w:r>
          </w:p>
        </w:tc>
        <w:tc>
          <w:tcPr>
            <w:tcW w:w="6102" w:type="dxa"/>
            <w:vAlign w:val="center"/>
          </w:tcPr>
          <w:p>
            <w:pPr>
              <w:jc w:val="center"/>
              <w:rPr>
                <w:rFonts w:ascii="宋体" w:hAnsi="宋体" w:cs="宋体"/>
                <w:szCs w:val="21"/>
              </w:rPr>
            </w:pPr>
            <w:r>
              <w:rPr>
                <w:rFonts w:hint="eastAsia" w:ascii="宋体" w:hAnsi="宋体" w:cs="宋体"/>
                <w:szCs w:val="21"/>
              </w:rPr>
              <w:t>评分说明</w:t>
            </w:r>
          </w:p>
        </w:tc>
        <w:tc>
          <w:tcPr>
            <w:tcW w:w="1036"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1159" w:type="dxa"/>
            <w:vMerge w:val="continue"/>
            <w:vAlign w:val="center"/>
          </w:tcPr>
          <w:p>
            <w:pPr>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企业资信评价</w:t>
            </w:r>
          </w:p>
          <w:p>
            <w:pPr>
              <w:jc w:val="center"/>
              <w:rPr>
                <w:rFonts w:ascii="宋体" w:hAnsi="宋体" w:cs="宋体"/>
                <w:szCs w:val="21"/>
              </w:rPr>
            </w:pPr>
            <w:r>
              <w:rPr>
                <w:rFonts w:hint="eastAsia" w:ascii="宋体" w:hAnsi="宋体" w:cs="宋体"/>
                <w:szCs w:val="21"/>
              </w:rPr>
              <w:t>（本项最高得：5分）</w:t>
            </w:r>
          </w:p>
        </w:tc>
        <w:tc>
          <w:tcPr>
            <w:tcW w:w="6102" w:type="dxa"/>
          </w:tcPr>
          <w:p>
            <w:pPr>
              <w:pStyle w:val="33"/>
              <w:widowControl/>
              <w:ind w:firstLine="0" w:firstLineChars="0"/>
              <w:jc w:val="left"/>
              <w:rPr>
                <w:rFonts w:ascii="宋体" w:hAnsi="宋体" w:cs="宋体"/>
                <w:kern w:val="0"/>
                <w:szCs w:val="21"/>
              </w:rPr>
            </w:pPr>
            <w:r>
              <w:rPr>
                <w:rFonts w:hint="eastAsia" w:ascii="宋体" w:hAnsi="宋体" w:cs="宋体"/>
                <w:kern w:val="0"/>
                <w:szCs w:val="21"/>
              </w:rPr>
              <w:t>1.获得工商部门“守合同、重信用”称号得1分。</w:t>
            </w:r>
          </w:p>
          <w:p>
            <w:pPr>
              <w:widowControl/>
              <w:jc w:val="left"/>
              <w:rPr>
                <w:rFonts w:ascii="宋体" w:hAnsi="宋体" w:cs="宋体"/>
                <w:kern w:val="0"/>
                <w:szCs w:val="21"/>
              </w:rPr>
            </w:pPr>
            <w:r>
              <w:rPr>
                <w:rFonts w:hint="eastAsia" w:ascii="宋体" w:hAnsi="宋体" w:cs="宋体"/>
                <w:kern w:val="0"/>
                <w:szCs w:val="21"/>
              </w:rPr>
              <w:t>2.具有房屋建筑企业资质的得2分；其他资质不得分。</w:t>
            </w:r>
          </w:p>
          <w:p>
            <w:pPr>
              <w:widowControl/>
              <w:jc w:val="left"/>
            </w:pPr>
            <w:r>
              <w:rPr>
                <w:rFonts w:hint="eastAsia" w:ascii="宋体" w:hAnsi="宋体" w:cs="宋体"/>
                <w:kern w:val="0"/>
                <w:szCs w:val="21"/>
              </w:rPr>
              <w:t>3.安全生产许可证得2分。</w:t>
            </w:r>
          </w:p>
        </w:tc>
        <w:tc>
          <w:tcPr>
            <w:tcW w:w="1036" w:type="dxa"/>
            <w:vAlign w:val="center"/>
          </w:tcPr>
          <w:p>
            <w:pPr>
              <w:rPr>
                <w:rFonts w:ascii="宋体" w:hAnsi="宋体" w:cs="宋体"/>
                <w:kern w:val="0"/>
                <w:szCs w:val="21"/>
              </w:rPr>
            </w:pPr>
            <w:r>
              <w:rPr>
                <w:rFonts w:hint="eastAsia" w:ascii="宋体" w:hAnsi="宋体" w:cs="宋体"/>
                <w:kern w:val="0"/>
                <w:szCs w:val="21"/>
              </w:rPr>
              <w:t>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jc w:val="center"/>
        </w:trPr>
        <w:tc>
          <w:tcPr>
            <w:tcW w:w="1159" w:type="dxa"/>
            <w:vMerge w:val="continue"/>
            <w:vAlign w:val="center"/>
          </w:tcPr>
          <w:p>
            <w:pPr>
              <w:jc w:val="center"/>
              <w:rPr>
                <w:rFonts w:ascii="宋体" w:hAnsi="宋体" w:cs="宋体"/>
                <w:szCs w:val="21"/>
              </w:rPr>
            </w:pPr>
          </w:p>
        </w:tc>
        <w:tc>
          <w:tcPr>
            <w:tcW w:w="1665"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拟投入本项目基地情况（本项最高得：5分）</w:t>
            </w:r>
          </w:p>
        </w:tc>
        <w:tc>
          <w:tcPr>
            <w:tcW w:w="6102" w:type="dxa"/>
            <w:vAlign w:val="center"/>
          </w:tcPr>
          <w:p>
            <w:pPr>
              <w:snapToGrid w:val="0"/>
            </w:pPr>
            <w:r>
              <w:rPr>
                <w:rFonts w:hint="eastAsia"/>
              </w:rPr>
              <w:t>距离项目实施地（广州大学城管理委员会）的</w:t>
            </w:r>
            <w:r>
              <w:rPr>
                <w:rFonts w:hint="eastAsia"/>
                <w:color w:val="FF0000"/>
                <w:highlight w:val="yellow"/>
              </w:rPr>
              <w:t>百度地图或高德地图</w:t>
            </w:r>
            <w:r>
              <w:rPr>
                <w:rFonts w:hint="eastAsia"/>
              </w:rPr>
              <w:t>最短路线（公路）距离,30 公里（含）以内得 5 分，</w:t>
            </w:r>
          </w:p>
          <w:p>
            <w:pPr>
              <w:snapToGrid w:val="0"/>
            </w:pPr>
            <w:r>
              <w:rPr>
                <w:rFonts w:hint="eastAsia"/>
              </w:rPr>
              <w:t>40 公里（含）以内得 3 分,</w:t>
            </w:r>
          </w:p>
          <w:p>
            <w:pPr>
              <w:snapToGrid w:val="0"/>
            </w:pPr>
            <w:r>
              <w:rPr>
                <w:rFonts w:hint="eastAsia"/>
                <w:color w:val="FF0000"/>
                <w:highlight w:val="yellow"/>
              </w:rPr>
              <w:t>50</w:t>
            </w:r>
            <w:r>
              <w:rPr>
                <w:rFonts w:hint="eastAsia"/>
              </w:rPr>
              <w:t xml:space="preserve"> 公里（含）以内得 2 分,</w:t>
            </w:r>
          </w:p>
          <w:p>
            <w:pPr>
              <w:snapToGrid w:val="0"/>
            </w:pPr>
            <w:r>
              <w:rPr>
                <w:rFonts w:hint="eastAsia"/>
                <w:color w:val="FF0000"/>
                <w:highlight w:val="yellow"/>
              </w:rPr>
              <w:t>60</w:t>
            </w:r>
            <w:r>
              <w:rPr>
                <w:rFonts w:hint="eastAsia"/>
              </w:rPr>
              <w:t>公里（含）以内的 1 分，</w:t>
            </w:r>
          </w:p>
          <w:p>
            <w:pPr>
              <w:snapToGrid w:val="0"/>
            </w:pPr>
            <w:r>
              <w:rPr>
                <w:rFonts w:hint="eastAsia"/>
              </w:rPr>
              <w:t>其他 0 分。</w:t>
            </w:r>
          </w:p>
          <w:p>
            <w:pPr>
              <w:pStyle w:val="6"/>
            </w:pPr>
            <w:r>
              <w:rPr>
                <w:rFonts w:hint="eastAsia"/>
              </w:rPr>
              <w:t>注： (1) 企业自有或上级调拨的提供产权证明，为租赁则提供租用协议和出租人产权证明复印件为准，否则无效。</w:t>
            </w:r>
          </w:p>
          <w:p>
            <w:pPr>
              <w:pStyle w:val="6"/>
            </w:pPr>
            <w:r>
              <w:rPr>
                <w:rFonts w:hint="eastAsia"/>
              </w:rPr>
              <w:t>2距离项目实施地（广州大学城管理委员会）的</w:t>
            </w:r>
            <w:r>
              <w:rPr>
                <w:rFonts w:hint="eastAsia"/>
                <w:color w:val="FF0000"/>
                <w:highlight w:val="yellow"/>
              </w:rPr>
              <w:t>百度地图或高德地图</w:t>
            </w:r>
            <w:r>
              <w:rPr>
                <w:rFonts w:hint="eastAsia"/>
              </w:rPr>
              <w:t>最短路线（公路）距离的截图。</w:t>
            </w:r>
          </w:p>
          <w:p>
            <w:pPr>
              <w:pStyle w:val="6"/>
            </w:pPr>
            <w:r>
              <w:rPr>
                <w:rFonts w:hint="eastAsia"/>
              </w:rPr>
              <w:t>3中标后必须按照投标相应执行，满足服务期的要求。</w:t>
            </w:r>
          </w:p>
          <w:p>
            <w:pPr>
              <w:snapToGrid w:val="0"/>
            </w:pPr>
            <w:r>
              <w:rPr>
                <w:rFonts w:hint="eastAsia"/>
              </w:rPr>
              <w:t>（本项得分不累计）</w:t>
            </w:r>
          </w:p>
          <w:p>
            <w:pPr>
              <w:pStyle w:val="6"/>
            </w:pPr>
          </w:p>
        </w:tc>
        <w:tc>
          <w:tcPr>
            <w:tcW w:w="1036" w:type="dxa"/>
            <w:vAlign w:val="center"/>
          </w:tcPr>
          <w:p>
            <w:pPr>
              <w:rPr>
                <w:rFonts w:ascii="宋体" w:hAnsi="宋体" w:cs="宋体"/>
                <w:szCs w:val="21"/>
              </w:rPr>
            </w:pPr>
            <w:r>
              <w:rPr>
                <w:rFonts w:hint="eastAsia" w:ascii="宋体" w:hAnsi="宋体" w:cs="宋体"/>
                <w:szCs w:val="21"/>
              </w:rPr>
              <w:t>提供营业执照、房屋产权证明或有效租赁合同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tcBorders>
              <w:bottom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拟派团队人员力量（本项最高得：15分）</w:t>
            </w:r>
          </w:p>
        </w:tc>
        <w:tc>
          <w:tcPr>
            <w:tcW w:w="6102" w:type="dxa"/>
            <w:vAlign w:val="center"/>
          </w:tcPr>
          <w:p>
            <w:pPr>
              <w:ind w:firstLine="316" w:firstLineChars="150"/>
              <w:rPr>
                <w:rFonts w:ascii="宋体" w:hAnsi="宋体" w:cs="宋体"/>
                <w:b/>
                <w:bCs/>
                <w:szCs w:val="21"/>
              </w:rPr>
            </w:pPr>
            <w:r>
              <w:rPr>
                <w:rFonts w:hint="eastAsia" w:ascii="宋体" w:hAnsi="宋体" w:cs="宋体"/>
                <w:b/>
                <w:bCs/>
                <w:szCs w:val="21"/>
              </w:rPr>
              <w:t>1.拟配备的团队负责人：</w:t>
            </w:r>
          </w:p>
          <w:p>
            <w:pPr>
              <w:ind w:firstLine="315" w:firstLineChars="150"/>
              <w:rPr>
                <w:rFonts w:ascii="宋体" w:hAnsi="宋体" w:cs="宋体"/>
                <w:szCs w:val="21"/>
              </w:rPr>
            </w:pPr>
            <w:r>
              <w:rPr>
                <w:rFonts w:hint="eastAsia" w:ascii="宋体" w:hAnsi="宋体" w:cs="宋体"/>
                <w:szCs w:val="21"/>
              </w:rPr>
              <w:t>①具备建筑工程专业一级或以上注册建造师的得10分；</w:t>
            </w:r>
          </w:p>
          <w:p>
            <w:pPr>
              <w:ind w:firstLine="315" w:firstLineChars="150"/>
              <w:rPr>
                <w:rFonts w:ascii="宋体" w:hAnsi="宋体" w:cs="宋体"/>
                <w:szCs w:val="21"/>
              </w:rPr>
            </w:pPr>
            <w:r>
              <w:rPr>
                <w:rFonts w:hint="eastAsia" w:ascii="宋体" w:hAnsi="宋体" w:cs="宋体"/>
                <w:szCs w:val="21"/>
              </w:rPr>
              <w:t>②具备建筑工程专业二级注册建造师的得5分；</w:t>
            </w:r>
          </w:p>
          <w:p>
            <w:pPr>
              <w:ind w:firstLine="315" w:firstLineChars="150"/>
              <w:rPr>
                <w:rFonts w:ascii="宋体" w:hAnsi="宋体" w:cs="宋体"/>
                <w:szCs w:val="21"/>
              </w:rPr>
            </w:pPr>
            <w:r>
              <w:rPr>
                <w:rFonts w:hint="eastAsia" w:ascii="宋体" w:hAnsi="宋体" w:cs="宋体"/>
                <w:szCs w:val="21"/>
              </w:rPr>
              <w:t>③其它情况不得分。</w:t>
            </w:r>
          </w:p>
          <w:p>
            <w:pPr>
              <w:pStyle w:val="6"/>
            </w:pPr>
            <w:r>
              <w:rPr>
                <w:rFonts w:hint="eastAsia" w:ascii="宋体" w:hAnsi="宋体" w:cs="宋体"/>
                <w:szCs w:val="21"/>
              </w:rPr>
              <w:t>（本小项得分不累计）</w:t>
            </w:r>
          </w:p>
          <w:p>
            <w:pPr>
              <w:ind w:firstLine="316" w:firstLineChars="150"/>
              <w:rPr>
                <w:rFonts w:ascii="宋体" w:hAnsi="宋体" w:cs="宋体"/>
                <w:szCs w:val="21"/>
              </w:rPr>
            </w:pPr>
            <w:r>
              <w:rPr>
                <w:rFonts w:hint="eastAsia" w:ascii="宋体" w:hAnsi="宋体" w:cs="宋体"/>
                <w:b/>
                <w:bCs/>
                <w:szCs w:val="21"/>
              </w:rPr>
              <w:t>2.拟配备的</w:t>
            </w:r>
            <w:r>
              <w:rPr>
                <w:rFonts w:hint="eastAsia" w:ascii="宋体" w:hAnsi="宋体" w:cs="宋体"/>
                <w:b/>
                <w:bCs/>
                <w:color w:val="FF0000"/>
                <w:szCs w:val="21"/>
                <w:highlight w:val="yellow"/>
              </w:rPr>
              <w:t>专业</w:t>
            </w:r>
            <w:r>
              <w:rPr>
                <w:rFonts w:hint="eastAsia" w:ascii="宋体" w:hAnsi="宋体" w:cs="宋体"/>
                <w:b/>
                <w:bCs/>
                <w:szCs w:val="21"/>
              </w:rPr>
              <w:t>人员</w:t>
            </w:r>
            <w:r>
              <w:rPr>
                <w:rFonts w:hint="eastAsia" w:ascii="宋体" w:hAnsi="宋体" w:cs="宋体"/>
                <w:szCs w:val="21"/>
              </w:rPr>
              <w:t>：</w:t>
            </w:r>
          </w:p>
          <w:p>
            <w:pPr>
              <w:ind w:firstLine="315" w:firstLineChars="150"/>
              <w:rPr>
                <w:rFonts w:ascii="宋体" w:hAnsi="宋体" w:cs="宋体"/>
                <w:szCs w:val="21"/>
              </w:rPr>
            </w:pPr>
            <w:r>
              <w:rPr>
                <w:rFonts w:hint="eastAsia" w:ascii="宋体" w:hAnsi="宋体" w:cs="宋体"/>
                <w:szCs w:val="21"/>
              </w:rPr>
              <w:t>①具有入库类别相应专业</w:t>
            </w:r>
            <w:r>
              <w:rPr>
                <w:rFonts w:hint="eastAsia" w:ascii="宋体" w:hAnsi="宋体" w:cs="宋体"/>
                <w:color w:val="FF0000"/>
                <w:szCs w:val="21"/>
                <w:highlight w:val="yellow"/>
              </w:rPr>
              <w:t>2</w:t>
            </w:r>
            <w:r>
              <w:rPr>
                <w:rFonts w:hint="eastAsia" w:ascii="宋体" w:hAnsi="宋体" w:cs="宋体"/>
                <w:szCs w:val="21"/>
              </w:rPr>
              <w:t>名以上（含</w:t>
            </w:r>
            <w:r>
              <w:rPr>
                <w:rFonts w:hint="eastAsia" w:ascii="宋体" w:hAnsi="宋体" w:cs="宋体"/>
                <w:color w:val="FF0000"/>
                <w:szCs w:val="21"/>
                <w:highlight w:val="yellow"/>
              </w:rPr>
              <w:t>2</w:t>
            </w:r>
            <w:r>
              <w:rPr>
                <w:rFonts w:hint="eastAsia" w:ascii="宋体" w:hAnsi="宋体" w:cs="宋体"/>
                <w:szCs w:val="21"/>
              </w:rPr>
              <w:t>名）中级专业技术人员、相应专业的助理工程师1人以上的，得</w:t>
            </w:r>
            <w:r>
              <w:rPr>
                <w:rFonts w:hint="eastAsia" w:ascii="宋体" w:hAnsi="宋体" w:cs="宋体"/>
                <w:color w:val="FF0000"/>
                <w:szCs w:val="21"/>
                <w:highlight w:val="yellow"/>
              </w:rPr>
              <w:t>3</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②具有入库类别相应专业1名中级专业技术人员、相应专业的助理工程师2人以上的，得</w:t>
            </w:r>
            <w:r>
              <w:rPr>
                <w:rFonts w:hint="eastAsia" w:ascii="宋体" w:hAnsi="宋体" w:cs="宋体"/>
                <w:color w:val="FF0000"/>
                <w:szCs w:val="21"/>
                <w:highlight w:val="yellow"/>
              </w:rPr>
              <w:t>1</w:t>
            </w:r>
            <w:r>
              <w:rPr>
                <w:rFonts w:hint="eastAsia" w:ascii="宋体" w:hAnsi="宋体" w:cs="宋体"/>
                <w:szCs w:val="21"/>
              </w:rPr>
              <w:t>分；</w:t>
            </w:r>
          </w:p>
          <w:p>
            <w:pPr>
              <w:pStyle w:val="6"/>
              <w:rPr>
                <w:color w:val="FF0000"/>
                <w:highlight w:val="yellow"/>
              </w:rPr>
            </w:pPr>
            <w:r>
              <w:rPr>
                <w:rFonts w:hint="eastAsia" w:ascii="宋体" w:hAnsi="宋体" w:cs="宋体"/>
                <w:color w:val="FF0000"/>
                <w:szCs w:val="21"/>
                <w:highlight w:val="yellow"/>
              </w:rPr>
              <w:t>（本小项得分不累计）</w:t>
            </w:r>
          </w:p>
          <w:p>
            <w:pPr>
              <w:ind w:firstLine="316" w:firstLineChars="150"/>
              <w:rPr>
                <w:rFonts w:ascii="宋体" w:hAnsi="宋体" w:cs="宋体"/>
                <w:szCs w:val="21"/>
              </w:rPr>
            </w:pPr>
            <w:r>
              <w:rPr>
                <w:rFonts w:hint="eastAsia" w:ascii="宋体" w:hAnsi="宋体" w:cs="宋体"/>
                <w:b/>
                <w:bCs/>
                <w:szCs w:val="21"/>
              </w:rPr>
              <w:t>3.拟配备的</w:t>
            </w:r>
            <w:r>
              <w:rPr>
                <w:rFonts w:hint="eastAsia" w:ascii="宋体" w:hAnsi="宋体" w:cs="宋体"/>
                <w:b/>
                <w:bCs/>
                <w:color w:val="FF0000"/>
                <w:szCs w:val="21"/>
                <w:highlight w:val="yellow"/>
              </w:rPr>
              <w:t>其他</w:t>
            </w:r>
            <w:r>
              <w:rPr>
                <w:rFonts w:hint="eastAsia" w:ascii="宋体" w:hAnsi="宋体" w:cs="宋体"/>
                <w:b/>
                <w:bCs/>
                <w:szCs w:val="21"/>
              </w:rPr>
              <w:t>人员</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①现场管理人员中满足施工员、质量员、安全员各1名的得2分，不满足不得分。</w:t>
            </w:r>
          </w:p>
          <w:p>
            <w:pPr>
              <w:rPr>
                <w:rFonts w:ascii="宋体" w:hAnsi="宋体" w:cs="宋体"/>
                <w:szCs w:val="21"/>
              </w:rPr>
            </w:pPr>
            <w:r>
              <w:rPr>
                <w:rFonts w:hint="eastAsia" w:ascii="宋体" w:hAnsi="宋体" w:cs="宋体"/>
                <w:b/>
                <w:bCs/>
                <w:szCs w:val="21"/>
              </w:rPr>
              <w:t>注：团队负责人和安全员不为同一人，须为专职安全人员；上述人员中团队负责人不得与其他人员重复计分。</w:t>
            </w:r>
          </w:p>
        </w:tc>
        <w:tc>
          <w:tcPr>
            <w:tcW w:w="1036" w:type="dxa"/>
            <w:vAlign w:val="center"/>
          </w:tcPr>
          <w:p>
            <w:pPr>
              <w:adjustRightInd w:val="0"/>
              <w:snapToGrid w:val="0"/>
              <w:rPr>
                <w:rFonts w:ascii="宋体" w:hAnsi="宋体" w:cs="宋体"/>
                <w:kern w:val="0"/>
                <w:szCs w:val="21"/>
              </w:rPr>
            </w:pPr>
            <w:r>
              <w:rPr>
                <w:rFonts w:hint="eastAsia" w:ascii="宋体" w:hAnsi="宋体" w:cs="宋体"/>
                <w:kern w:val="0"/>
                <w:szCs w:val="21"/>
              </w:rPr>
              <w:t>提供注册证、资格证、职称证、岗位证及社保证明材料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业绩</w:t>
            </w:r>
          </w:p>
          <w:p>
            <w:pPr>
              <w:adjustRightInd w:val="0"/>
              <w:snapToGrid w:val="0"/>
              <w:jc w:val="center"/>
              <w:rPr>
                <w:rFonts w:ascii="宋体" w:hAnsi="宋体" w:cs="宋体"/>
                <w:szCs w:val="21"/>
              </w:rPr>
            </w:pPr>
            <w:r>
              <w:rPr>
                <w:rFonts w:hint="eastAsia" w:ascii="宋体" w:hAnsi="宋体" w:cs="宋体"/>
                <w:szCs w:val="21"/>
              </w:rPr>
              <w:t>（本项最高得：5分）</w:t>
            </w:r>
          </w:p>
        </w:tc>
        <w:tc>
          <w:tcPr>
            <w:tcW w:w="6102" w:type="dxa"/>
            <w:vAlign w:val="center"/>
          </w:tcPr>
          <w:p>
            <w:pPr>
              <w:widowControl/>
              <w:ind w:firstLine="315" w:firstLineChars="150"/>
              <w:rPr>
                <w:rFonts w:ascii="宋体" w:hAnsi="宋体" w:cs="宋体"/>
                <w:kern w:val="0"/>
                <w:szCs w:val="21"/>
              </w:rPr>
            </w:pPr>
            <w:r>
              <w:rPr>
                <w:rFonts w:hint="eastAsia" w:ascii="宋体" w:hAnsi="宋体" w:cs="宋体"/>
                <w:szCs w:val="21"/>
              </w:rPr>
              <w:t>1、2016年1月1日至今在番禺区独立完成符合申报专业资质相应的业绩，每项</w:t>
            </w:r>
            <w:r>
              <w:rPr>
                <w:rFonts w:hint="eastAsia" w:ascii="宋体" w:hAnsi="宋体" w:cs="宋体"/>
                <w:color w:val="FF0000"/>
                <w:szCs w:val="21"/>
                <w:highlight w:val="yellow"/>
              </w:rPr>
              <w:t>2</w:t>
            </w:r>
            <w:r>
              <w:rPr>
                <w:rFonts w:hint="eastAsia" w:ascii="宋体" w:hAnsi="宋体" w:cs="宋体"/>
                <w:szCs w:val="21"/>
              </w:rPr>
              <w:t>分。（提供中标通知书、合同、竣工验收报告）</w:t>
            </w:r>
            <w:r>
              <w:rPr>
                <w:rFonts w:hint="eastAsia" w:ascii="宋体" w:hAnsi="宋体" w:cs="宋体"/>
                <w:kern w:val="0"/>
                <w:szCs w:val="21"/>
              </w:rPr>
              <w:t xml:space="preserve">； </w:t>
            </w:r>
          </w:p>
          <w:p>
            <w:pPr>
              <w:widowControl/>
              <w:ind w:firstLine="315" w:firstLineChars="150"/>
              <w:rPr>
                <w:rFonts w:ascii="宋体" w:hAnsi="宋体" w:cs="宋体"/>
                <w:szCs w:val="21"/>
              </w:rPr>
            </w:pPr>
            <w:r>
              <w:rPr>
                <w:rFonts w:hint="eastAsia" w:ascii="宋体" w:hAnsi="宋体" w:cs="宋体"/>
                <w:kern w:val="0"/>
                <w:szCs w:val="21"/>
              </w:rPr>
              <w:t>2、</w:t>
            </w:r>
            <w:r>
              <w:rPr>
                <w:rFonts w:hint="eastAsia" w:ascii="宋体" w:hAnsi="宋体" w:cs="宋体"/>
                <w:szCs w:val="21"/>
              </w:rPr>
              <w:t>2016年1月1日至今在广州市内（不含番禺区）独立完成符合申报专业资质相应的业绩，每项</w:t>
            </w:r>
            <w:r>
              <w:rPr>
                <w:rFonts w:hint="eastAsia" w:ascii="宋体" w:hAnsi="宋体" w:cs="宋体"/>
                <w:color w:val="FF0000"/>
                <w:szCs w:val="21"/>
                <w:highlight w:val="yellow"/>
              </w:rPr>
              <w:t>1</w:t>
            </w:r>
            <w:r>
              <w:rPr>
                <w:rFonts w:hint="eastAsia" w:ascii="宋体" w:hAnsi="宋体" w:cs="宋体"/>
                <w:szCs w:val="21"/>
              </w:rPr>
              <w:t>分（提供中标通知书、合同、竣工验收报告）；</w:t>
            </w:r>
          </w:p>
          <w:p>
            <w:pPr>
              <w:widowControl/>
              <w:ind w:firstLine="315" w:firstLineChars="150"/>
              <w:rPr>
                <w:rFonts w:ascii="宋体" w:hAnsi="宋体" w:cs="宋体"/>
                <w:szCs w:val="21"/>
              </w:rPr>
            </w:pPr>
            <w:r>
              <w:rPr>
                <w:rFonts w:hint="eastAsia" w:ascii="宋体" w:hAnsi="宋体" w:cs="宋体"/>
                <w:szCs w:val="21"/>
              </w:rPr>
              <w:t>备注：以上业绩最多得5分。</w:t>
            </w:r>
          </w:p>
        </w:tc>
        <w:tc>
          <w:tcPr>
            <w:tcW w:w="1036" w:type="dxa"/>
            <w:vAlign w:val="center"/>
          </w:tcPr>
          <w:p>
            <w:pPr>
              <w:adjustRightInd w:val="0"/>
              <w:snapToGrid w:val="0"/>
              <w:rPr>
                <w:rFonts w:ascii="宋体" w:hAnsi="宋体" w:cs="宋体"/>
                <w:szCs w:val="21"/>
              </w:rPr>
            </w:pPr>
            <w:r>
              <w:rPr>
                <w:rFonts w:hint="eastAsia" w:ascii="宋体" w:hAnsi="宋体" w:cs="宋体"/>
                <w:szCs w:val="21"/>
              </w:rPr>
              <w:t>类似项目需为申报相应专业库专业资质要求所能承接的工程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5" w:hRule="atLeast"/>
          <w:jc w:val="center"/>
        </w:trPr>
        <w:tc>
          <w:tcPr>
            <w:tcW w:w="1159" w:type="dxa"/>
            <w:vMerge w:val="restart"/>
            <w:vAlign w:val="center"/>
          </w:tcPr>
          <w:p>
            <w:pPr>
              <w:adjustRightInd w:val="0"/>
              <w:snapToGrid w:val="0"/>
              <w:jc w:val="center"/>
              <w:rPr>
                <w:rFonts w:ascii="宋体" w:hAnsi="宋体" w:cs="宋体"/>
                <w:szCs w:val="21"/>
              </w:rPr>
            </w:pPr>
            <w:r>
              <w:rPr>
                <w:rFonts w:hint="eastAsia" w:ascii="宋体" w:hAnsi="宋体" w:cs="宋体"/>
                <w:b/>
                <w:bCs/>
                <w:szCs w:val="21"/>
              </w:rPr>
              <w:t>技术评分表</w:t>
            </w:r>
          </w:p>
        </w:tc>
        <w:tc>
          <w:tcPr>
            <w:tcW w:w="1665" w:type="dxa"/>
            <w:vAlign w:val="center"/>
          </w:tcPr>
          <w:p>
            <w:pPr>
              <w:jc w:val="center"/>
              <w:rPr>
                <w:rFonts w:ascii="宋体" w:hAnsi="宋体" w:cs="宋体"/>
                <w:szCs w:val="21"/>
              </w:rPr>
            </w:pPr>
            <w:r>
              <w:rPr>
                <w:rFonts w:hint="eastAsia" w:ascii="宋体" w:hAnsi="宋体" w:cs="宋体"/>
                <w:szCs w:val="21"/>
              </w:rPr>
              <w:t>项目团队（本项最高得：15分）</w:t>
            </w:r>
          </w:p>
        </w:tc>
        <w:tc>
          <w:tcPr>
            <w:tcW w:w="6102" w:type="dxa"/>
            <w:vAlign w:val="center"/>
          </w:tcPr>
          <w:p>
            <w:pPr>
              <w:ind w:firstLine="210" w:firstLineChars="100"/>
              <w:rPr>
                <w:rFonts w:ascii="宋体" w:hAnsi="宋体" w:cs="宋体"/>
                <w:szCs w:val="21"/>
              </w:rPr>
            </w:pPr>
            <w:r>
              <w:rPr>
                <w:rFonts w:hint="eastAsia" w:ascii="宋体" w:hAnsi="宋体" w:cs="宋体"/>
                <w:szCs w:val="21"/>
              </w:rPr>
              <w:t>1、团队组建合理，人员配备齐全，职责分工明确；评为优：10-15分；</w:t>
            </w:r>
          </w:p>
          <w:p>
            <w:pPr>
              <w:ind w:firstLine="210" w:firstLineChars="100"/>
              <w:rPr>
                <w:rFonts w:ascii="宋体" w:hAnsi="宋体" w:cs="宋体"/>
                <w:szCs w:val="21"/>
              </w:rPr>
            </w:pPr>
            <w:r>
              <w:rPr>
                <w:rFonts w:hint="eastAsia" w:ascii="宋体" w:hAnsi="宋体" w:cs="宋体"/>
                <w:szCs w:val="21"/>
              </w:rPr>
              <w:t>2、团队组建较合理，人员配备基本齐全，职责分工基本明确；评为良：5-9分；</w:t>
            </w:r>
          </w:p>
          <w:p>
            <w:pPr>
              <w:adjustRightInd w:val="0"/>
              <w:snapToGrid w:val="0"/>
              <w:ind w:firstLine="210" w:firstLineChars="100"/>
              <w:rPr>
                <w:rFonts w:ascii="宋体" w:hAnsi="宋体" w:cs="宋体"/>
                <w:szCs w:val="21"/>
              </w:rPr>
            </w:pPr>
            <w:r>
              <w:rPr>
                <w:rFonts w:hint="eastAsia" w:ascii="宋体" w:hAnsi="宋体" w:cs="宋体"/>
                <w:szCs w:val="21"/>
              </w:rPr>
              <w:t>3、团队组建不合理，人员不够齐全，职责分工不明确；评为差：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adjustRightInd w:val="0"/>
              <w:snapToGrid w:val="0"/>
              <w:ind w:firstLine="210" w:firstLineChars="10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机械设备的配置（本项最高得：15分）</w:t>
            </w:r>
          </w:p>
        </w:tc>
        <w:tc>
          <w:tcPr>
            <w:tcW w:w="6102" w:type="dxa"/>
            <w:vAlign w:val="center"/>
          </w:tcPr>
          <w:p>
            <w:pPr>
              <w:rPr>
                <w:rFonts w:ascii="宋体" w:hAnsi="宋体" w:cs="宋体"/>
                <w:szCs w:val="21"/>
              </w:rPr>
            </w:pPr>
            <w:r>
              <w:rPr>
                <w:rFonts w:hint="eastAsia" w:ascii="宋体" w:hAnsi="宋体" w:cs="宋体"/>
                <w:szCs w:val="21"/>
              </w:rPr>
              <w:t>企业具有与承包范围相适应的机械和质量检测设备，其中：</w:t>
            </w:r>
          </w:p>
          <w:p>
            <w:pPr>
              <w:ind w:firstLine="315" w:firstLineChars="150"/>
              <w:rPr>
                <w:rFonts w:ascii="宋体" w:hAnsi="宋体" w:cs="宋体"/>
                <w:szCs w:val="21"/>
              </w:rPr>
            </w:pPr>
            <w:r>
              <w:rPr>
                <w:rFonts w:hint="eastAsia" w:ascii="宋体" w:hAnsi="宋体" w:cs="宋体"/>
                <w:szCs w:val="21"/>
              </w:rPr>
              <w:t>1、机械和质量检测设备</w:t>
            </w:r>
            <w:r>
              <w:rPr>
                <w:rFonts w:hint="eastAsia" w:ascii="宋体" w:hAnsi="宋体" w:cs="宋体"/>
                <w:kern w:val="0"/>
                <w:szCs w:val="21"/>
              </w:rPr>
              <w:t>配备数量充足、种类齐全，以自有为主的</w:t>
            </w:r>
            <w:r>
              <w:rPr>
                <w:rFonts w:hint="eastAsia" w:ascii="宋体" w:hAnsi="宋体" w:cs="宋体"/>
                <w:szCs w:val="21"/>
              </w:rPr>
              <w:t>，得</w:t>
            </w:r>
            <w:r>
              <w:rPr>
                <w:rFonts w:hint="eastAsia" w:ascii="宋体" w:hAnsi="宋体" w:cs="宋体"/>
                <w:color w:val="FF0000"/>
                <w:szCs w:val="21"/>
                <w:highlight w:val="yellow"/>
              </w:rPr>
              <w:t>10-15</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2、机械和质量检测设备</w:t>
            </w:r>
            <w:r>
              <w:rPr>
                <w:rFonts w:hint="eastAsia" w:ascii="宋体" w:hAnsi="宋体" w:cs="宋体"/>
                <w:kern w:val="0"/>
                <w:szCs w:val="21"/>
              </w:rPr>
              <w:t>配备数量基本齐备、种类基本齐全，</w:t>
            </w:r>
            <w:r>
              <w:rPr>
                <w:rFonts w:hint="eastAsia" w:ascii="宋体" w:hAnsi="宋体" w:cs="宋体"/>
                <w:szCs w:val="21"/>
              </w:rPr>
              <w:t>基本满足施工需要的，得</w:t>
            </w:r>
            <w:r>
              <w:rPr>
                <w:rFonts w:hint="eastAsia" w:ascii="宋体" w:hAnsi="宋体" w:cs="宋体"/>
                <w:color w:val="FF0000"/>
                <w:szCs w:val="21"/>
                <w:highlight w:val="yellow"/>
              </w:rPr>
              <w:t>5-9</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3、机械和质量检测设备较一般，</w:t>
            </w:r>
            <w:r>
              <w:rPr>
                <w:rFonts w:hint="eastAsia" w:ascii="宋体" w:hAnsi="宋体" w:cs="宋体"/>
                <w:kern w:val="0"/>
                <w:szCs w:val="21"/>
              </w:rPr>
              <w:t>数量不足、种类基本齐全，或以租赁设备为主</w:t>
            </w:r>
            <w:r>
              <w:rPr>
                <w:rFonts w:hint="eastAsia" w:ascii="宋体" w:hAnsi="宋体" w:cs="宋体"/>
                <w:szCs w:val="21"/>
              </w:rPr>
              <w:t>的，得</w:t>
            </w:r>
            <w:r>
              <w:rPr>
                <w:rFonts w:hint="eastAsia" w:ascii="宋体" w:hAnsi="宋体" w:cs="宋体"/>
                <w:color w:val="FF0000"/>
                <w:szCs w:val="21"/>
                <w:highlight w:val="yellow"/>
              </w:rPr>
              <w:t>0-4</w:t>
            </w:r>
            <w:r>
              <w:rPr>
                <w:rFonts w:hint="eastAsia" w:ascii="宋体" w:hAnsi="宋体" w:cs="宋体"/>
                <w:szCs w:val="21"/>
              </w:rPr>
              <w:t>分。</w:t>
            </w:r>
          </w:p>
        </w:tc>
        <w:tc>
          <w:tcPr>
            <w:tcW w:w="1036" w:type="dxa"/>
            <w:vAlign w:val="center"/>
          </w:tcPr>
          <w:p>
            <w:pPr>
              <w:ind w:firstLine="315" w:firstLineChars="150"/>
              <w:rPr>
                <w:rFonts w:ascii="宋体" w:hAnsi="宋体" w:cs="宋体"/>
                <w:color w:val="FF0000"/>
                <w:szCs w:val="21"/>
                <w:highlight w:val="yellow"/>
              </w:rPr>
            </w:pPr>
            <w:r>
              <w:rPr>
                <w:rFonts w:hint="eastAsia" w:ascii="宋体" w:hAnsi="宋体" w:cs="宋体"/>
                <w:color w:val="FF0000"/>
                <w:szCs w:val="21"/>
                <w:highlight w:val="yellow"/>
              </w:rPr>
              <w:t>提供设备自有或租赁等相关证明材料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服务方案（本项最高得：20分）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1、服务的质量、方法及措施完善，组织协调能力强，工作方案思路清晰，服务承诺能达到本项目实际需求；操作性强，评为优：10-20分；</w:t>
            </w:r>
          </w:p>
          <w:p>
            <w:pPr>
              <w:ind w:firstLine="315" w:firstLineChars="150"/>
              <w:rPr>
                <w:rFonts w:ascii="宋体" w:hAnsi="宋体" w:cs="宋体"/>
                <w:szCs w:val="21"/>
              </w:rPr>
            </w:pPr>
            <w:r>
              <w:rPr>
                <w:rFonts w:hint="eastAsia" w:ascii="宋体" w:hAnsi="宋体" w:cs="宋体"/>
                <w:szCs w:val="21"/>
              </w:rPr>
              <w:t>2、服务的质量、方法及措施较完善，组织协调能力较强，工作方案思路比较清晰，服务承诺基本能达到本项目实际需求；操作性较强，评为良：5-9分；</w:t>
            </w:r>
          </w:p>
          <w:p>
            <w:pPr>
              <w:ind w:firstLine="315" w:firstLineChars="150"/>
              <w:rPr>
                <w:rFonts w:ascii="宋体" w:hAnsi="宋体" w:cs="宋体"/>
                <w:szCs w:val="21"/>
              </w:rPr>
            </w:pPr>
            <w:r>
              <w:rPr>
                <w:rFonts w:hint="eastAsia" w:ascii="宋体" w:hAnsi="宋体" w:cs="宋体"/>
                <w:szCs w:val="21"/>
              </w:rPr>
              <w:t>3、服务的质量、方法及措施一般，组织协调能力一般，工作方案思路清晰度及操作性一般；服务承诺不够；操作性一般，评为差：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工作实施要点</w:t>
            </w:r>
          </w:p>
          <w:p>
            <w:pPr>
              <w:jc w:val="center"/>
              <w:rPr>
                <w:rFonts w:ascii="宋体" w:hAnsi="宋体" w:cs="宋体"/>
                <w:szCs w:val="21"/>
              </w:rPr>
            </w:pPr>
            <w:r>
              <w:rPr>
                <w:rFonts w:hint="eastAsia" w:ascii="宋体" w:hAnsi="宋体" w:cs="宋体"/>
                <w:szCs w:val="21"/>
              </w:rPr>
              <w:t>（本项最高得：20分）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能全面地理解工作的职责和要求；服务过程各阶段工作的衔接措施妥当，扬尘污染防治措施妥当，所提供的服务优质，管理方案总体框架、思路清晰、目标准确，拟定计划及完成计划管理方案优，计划执行到位保障性高，能够保证工程的质量与安全的，评为优：10-20分；</w:t>
            </w:r>
          </w:p>
          <w:p>
            <w:pPr>
              <w:ind w:firstLine="315" w:firstLineChars="150"/>
              <w:rPr>
                <w:rFonts w:ascii="宋体" w:hAnsi="宋体" w:cs="宋体"/>
                <w:szCs w:val="21"/>
              </w:rPr>
            </w:pPr>
            <w:r>
              <w:rPr>
                <w:rFonts w:hint="eastAsia" w:ascii="宋体" w:hAnsi="宋体" w:cs="宋体"/>
                <w:szCs w:val="21"/>
              </w:rPr>
              <w:t>2、基本了解工作的职责和要求；服务过程各阶段工作的衔接措施妥当，扬尘污染防治措施妥当，所提供的服务较好，管理方案总体框架、思路较清晰、目标明确，拟定计划及完成计划管理方案合理、计划执行到位保障性较高，能够保证工程的质量与安全的，评为良：5-9分；</w:t>
            </w:r>
          </w:p>
          <w:p>
            <w:pPr>
              <w:ind w:firstLine="315" w:firstLineChars="150"/>
              <w:rPr>
                <w:rFonts w:ascii="宋体" w:hAnsi="宋体" w:cs="宋体"/>
                <w:bCs/>
                <w:szCs w:val="21"/>
              </w:rPr>
            </w:pPr>
            <w:r>
              <w:rPr>
                <w:rFonts w:hint="eastAsia" w:ascii="宋体" w:hAnsi="宋体" w:cs="宋体"/>
                <w:szCs w:val="21"/>
              </w:rPr>
              <w:t>3、对工作的职责和要求理解欠透彻；服务过程各阶段工作的衔接措施基本妥当，扬尘污染防治措施基本妥当，所提供的服务尚可以，管理方案总体框架、思不够较清晰、目标基本有欠缺，拟定计划及完成计划管理方案方案相比较差，计划执行到位保障性不能落实，不能够保证工程的质量与安全的，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bl>
    <w:p>
      <w:pPr>
        <w:widowControl/>
        <w:snapToGrid w:val="0"/>
        <w:spacing w:line="500" w:lineRule="exact"/>
        <w:ind w:right="102"/>
        <w:jc w:val="center"/>
        <w:rPr>
          <w:rFonts w:ascii="宋体" w:hAnsi="宋体" w:cs="宋体"/>
          <w:b/>
          <w:kern w:val="0"/>
          <w:sz w:val="28"/>
          <w:szCs w:val="28"/>
        </w:rPr>
      </w:pPr>
      <w:r>
        <w:rPr>
          <w:rFonts w:hint="eastAsia" w:ascii="宋体" w:hAnsi="宋体" w:cs="宋体"/>
          <w:b/>
          <w:kern w:val="0"/>
          <w:sz w:val="28"/>
          <w:szCs w:val="28"/>
        </w:rPr>
        <w:br w:type="page"/>
      </w:r>
    </w:p>
    <w:p>
      <w:pPr>
        <w:widowControl/>
        <w:snapToGrid w:val="0"/>
        <w:spacing w:line="500" w:lineRule="exact"/>
        <w:ind w:right="102"/>
        <w:jc w:val="center"/>
        <w:rPr>
          <w:rFonts w:ascii="宋体" w:hAnsi="宋体" w:cs="宋体"/>
          <w:b/>
          <w:bCs/>
          <w:kern w:val="0"/>
          <w:sz w:val="28"/>
          <w:szCs w:val="28"/>
        </w:rPr>
      </w:pPr>
      <w:r>
        <w:rPr>
          <w:rFonts w:hint="eastAsia" w:ascii="宋体" w:hAnsi="宋体" w:cs="宋体"/>
          <w:b/>
          <w:kern w:val="0"/>
          <w:sz w:val="28"/>
          <w:szCs w:val="28"/>
        </w:rPr>
        <w:t>（包二</w:t>
      </w:r>
      <w:r>
        <w:rPr>
          <w:rFonts w:hint="eastAsia" w:ascii="宋体" w:hAnsi="宋体" w:cs="宋体"/>
          <w:b/>
          <w:color w:val="FF0000"/>
          <w:kern w:val="0"/>
          <w:sz w:val="28"/>
          <w:szCs w:val="28"/>
          <w:highlight w:val="yellow"/>
        </w:rPr>
        <w:t>建筑装饰装修工程施工</w:t>
      </w:r>
      <w:r>
        <w:rPr>
          <w:rFonts w:hint="eastAsia" w:ascii="宋体" w:hAnsi="宋体" w:cs="宋体"/>
          <w:b/>
          <w:kern w:val="0"/>
          <w:sz w:val="28"/>
          <w:szCs w:val="28"/>
        </w:rPr>
        <w:t>）综合评分表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65"/>
        <w:gridCol w:w="610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1159" w:type="dxa"/>
            <w:vMerge w:val="restart"/>
            <w:vAlign w:val="center"/>
          </w:tcPr>
          <w:p>
            <w:pPr>
              <w:jc w:val="center"/>
              <w:rPr>
                <w:rFonts w:ascii="宋体" w:hAnsi="宋体" w:cs="宋体"/>
                <w:szCs w:val="21"/>
              </w:rPr>
            </w:pPr>
            <w:r>
              <w:rPr>
                <w:rFonts w:hint="eastAsia" w:ascii="宋体" w:hAnsi="宋体" w:cs="宋体"/>
                <w:b/>
                <w:bCs/>
                <w:szCs w:val="21"/>
              </w:rPr>
              <w:t>商务评分表</w:t>
            </w:r>
          </w:p>
        </w:tc>
        <w:tc>
          <w:tcPr>
            <w:tcW w:w="1665" w:type="dxa"/>
            <w:vAlign w:val="center"/>
          </w:tcPr>
          <w:p>
            <w:pPr>
              <w:jc w:val="center"/>
              <w:rPr>
                <w:rFonts w:ascii="宋体" w:hAnsi="宋体" w:cs="宋体"/>
                <w:szCs w:val="21"/>
              </w:rPr>
            </w:pPr>
            <w:r>
              <w:rPr>
                <w:rFonts w:hint="eastAsia" w:ascii="宋体" w:hAnsi="宋体" w:cs="宋体"/>
                <w:szCs w:val="21"/>
              </w:rPr>
              <w:t>分项内容</w:t>
            </w:r>
          </w:p>
        </w:tc>
        <w:tc>
          <w:tcPr>
            <w:tcW w:w="6102" w:type="dxa"/>
            <w:vAlign w:val="center"/>
          </w:tcPr>
          <w:p>
            <w:pPr>
              <w:jc w:val="center"/>
              <w:rPr>
                <w:rFonts w:ascii="宋体" w:hAnsi="宋体" w:cs="宋体"/>
                <w:szCs w:val="21"/>
              </w:rPr>
            </w:pPr>
            <w:r>
              <w:rPr>
                <w:rFonts w:hint="eastAsia" w:ascii="宋体" w:hAnsi="宋体" w:cs="宋体"/>
                <w:szCs w:val="21"/>
              </w:rPr>
              <w:t>评分说明</w:t>
            </w:r>
          </w:p>
        </w:tc>
        <w:tc>
          <w:tcPr>
            <w:tcW w:w="1036"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1159" w:type="dxa"/>
            <w:vMerge w:val="continue"/>
            <w:vAlign w:val="center"/>
          </w:tcPr>
          <w:p>
            <w:pPr>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企业资信评价</w:t>
            </w:r>
          </w:p>
          <w:p>
            <w:pPr>
              <w:jc w:val="center"/>
              <w:rPr>
                <w:rFonts w:ascii="宋体" w:hAnsi="宋体" w:cs="宋体"/>
                <w:szCs w:val="21"/>
              </w:rPr>
            </w:pPr>
            <w:r>
              <w:rPr>
                <w:rFonts w:hint="eastAsia" w:ascii="宋体" w:hAnsi="宋体" w:cs="宋体"/>
                <w:szCs w:val="21"/>
              </w:rPr>
              <w:t>（本项最高得：5分）</w:t>
            </w:r>
          </w:p>
        </w:tc>
        <w:tc>
          <w:tcPr>
            <w:tcW w:w="6102" w:type="dxa"/>
          </w:tcPr>
          <w:p>
            <w:pPr>
              <w:pStyle w:val="33"/>
              <w:widowControl/>
              <w:ind w:firstLine="0" w:firstLineChars="0"/>
              <w:jc w:val="left"/>
              <w:rPr>
                <w:rFonts w:ascii="宋体" w:hAnsi="宋体" w:cs="宋体"/>
                <w:kern w:val="0"/>
                <w:szCs w:val="21"/>
              </w:rPr>
            </w:pPr>
            <w:r>
              <w:rPr>
                <w:rFonts w:hint="eastAsia" w:ascii="宋体" w:hAnsi="宋体" w:cs="宋体"/>
                <w:kern w:val="0"/>
                <w:szCs w:val="21"/>
              </w:rPr>
              <w:t>1.获得工商部门“守合同、重信用”称号得1分。</w:t>
            </w:r>
          </w:p>
          <w:p>
            <w:pPr>
              <w:widowControl/>
              <w:jc w:val="left"/>
              <w:rPr>
                <w:rFonts w:ascii="宋体" w:hAnsi="宋体" w:cs="宋体"/>
                <w:kern w:val="0"/>
                <w:szCs w:val="21"/>
              </w:rPr>
            </w:pPr>
            <w:r>
              <w:rPr>
                <w:rFonts w:hint="eastAsia" w:ascii="宋体" w:hAnsi="宋体" w:cs="宋体"/>
                <w:kern w:val="0"/>
                <w:szCs w:val="21"/>
              </w:rPr>
              <w:t>2.具有房屋建筑企业资质的得2分；其他资质不得分。</w:t>
            </w:r>
          </w:p>
          <w:p>
            <w:pPr>
              <w:widowControl/>
              <w:jc w:val="left"/>
            </w:pPr>
            <w:r>
              <w:rPr>
                <w:rFonts w:hint="eastAsia" w:ascii="宋体" w:hAnsi="宋体" w:cs="宋体"/>
                <w:kern w:val="0"/>
                <w:szCs w:val="21"/>
              </w:rPr>
              <w:t>3.安全生产许可证得2分。</w:t>
            </w:r>
          </w:p>
        </w:tc>
        <w:tc>
          <w:tcPr>
            <w:tcW w:w="1036" w:type="dxa"/>
            <w:vAlign w:val="center"/>
          </w:tcPr>
          <w:p>
            <w:pPr>
              <w:rPr>
                <w:rFonts w:ascii="宋体" w:hAnsi="宋体" w:cs="宋体"/>
                <w:kern w:val="0"/>
                <w:szCs w:val="21"/>
              </w:rPr>
            </w:pPr>
            <w:r>
              <w:rPr>
                <w:rFonts w:hint="eastAsia" w:ascii="宋体" w:hAnsi="宋体" w:cs="宋体"/>
                <w:kern w:val="0"/>
                <w:szCs w:val="21"/>
              </w:rPr>
              <w:t>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738" w:hRule="atLeast"/>
          <w:jc w:val="center"/>
        </w:trPr>
        <w:tc>
          <w:tcPr>
            <w:tcW w:w="1159" w:type="dxa"/>
            <w:vMerge w:val="continue"/>
            <w:vAlign w:val="center"/>
          </w:tcPr>
          <w:p>
            <w:pPr>
              <w:jc w:val="center"/>
              <w:rPr>
                <w:rFonts w:ascii="宋体" w:hAnsi="宋体" w:cs="宋体"/>
                <w:szCs w:val="21"/>
              </w:rPr>
            </w:pPr>
          </w:p>
        </w:tc>
        <w:tc>
          <w:tcPr>
            <w:tcW w:w="1665"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拟投入本项目基地情况（本项最高得：5分）</w:t>
            </w:r>
          </w:p>
        </w:tc>
        <w:tc>
          <w:tcPr>
            <w:tcW w:w="6102" w:type="dxa"/>
            <w:vAlign w:val="center"/>
          </w:tcPr>
          <w:p>
            <w:pPr>
              <w:snapToGrid w:val="0"/>
            </w:pPr>
            <w:r>
              <w:rPr>
                <w:rFonts w:hint="eastAsia"/>
              </w:rPr>
              <w:t>距离项目实施地（广州大学城管理委员会）的</w:t>
            </w:r>
            <w:r>
              <w:rPr>
                <w:rFonts w:hint="eastAsia"/>
                <w:color w:val="FF0000"/>
                <w:highlight w:val="yellow"/>
              </w:rPr>
              <w:t>百度地图或高德地图</w:t>
            </w:r>
            <w:r>
              <w:rPr>
                <w:rFonts w:hint="eastAsia"/>
              </w:rPr>
              <w:t>最短路线（公路）距离,30 公里（含）以内得 5 分，</w:t>
            </w:r>
          </w:p>
          <w:p>
            <w:pPr>
              <w:snapToGrid w:val="0"/>
            </w:pPr>
            <w:r>
              <w:rPr>
                <w:rFonts w:hint="eastAsia"/>
              </w:rPr>
              <w:t>40 公里（含）以内得 3 分,</w:t>
            </w:r>
          </w:p>
          <w:p>
            <w:pPr>
              <w:snapToGrid w:val="0"/>
            </w:pPr>
            <w:r>
              <w:rPr>
                <w:rFonts w:hint="eastAsia"/>
                <w:color w:val="FF0000"/>
                <w:highlight w:val="yellow"/>
              </w:rPr>
              <w:t>50</w:t>
            </w:r>
            <w:r>
              <w:rPr>
                <w:rFonts w:hint="eastAsia"/>
              </w:rPr>
              <w:t xml:space="preserve"> 公里（含）以内得 2 分,</w:t>
            </w:r>
          </w:p>
          <w:p>
            <w:pPr>
              <w:snapToGrid w:val="0"/>
            </w:pPr>
            <w:r>
              <w:rPr>
                <w:rFonts w:hint="eastAsia"/>
                <w:color w:val="FF0000"/>
                <w:highlight w:val="yellow"/>
              </w:rPr>
              <w:t>60</w:t>
            </w:r>
            <w:r>
              <w:rPr>
                <w:rFonts w:hint="eastAsia"/>
              </w:rPr>
              <w:t>公里（含）以内的 1 分，</w:t>
            </w:r>
          </w:p>
          <w:p>
            <w:pPr>
              <w:snapToGrid w:val="0"/>
            </w:pPr>
            <w:r>
              <w:rPr>
                <w:rFonts w:hint="eastAsia"/>
              </w:rPr>
              <w:t>其他 0 分。</w:t>
            </w:r>
          </w:p>
          <w:p>
            <w:pPr>
              <w:pStyle w:val="6"/>
            </w:pPr>
            <w:r>
              <w:rPr>
                <w:rFonts w:hint="eastAsia"/>
              </w:rPr>
              <w:t>注： (1) 企业自有或上级调拨的提供产权证明，为租赁则提供租用协议和出租人产权证明复印件为准，否则无效。</w:t>
            </w:r>
          </w:p>
          <w:p>
            <w:pPr>
              <w:pStyle w:val="6"/>
            </w:pPr>
            <w:r>
              <w:rPr>
                <w:rFonts w:hint="eastAsia"/>
              </w:rPr>
              <w:t>2距离项目实施地（广州大学城管理委员会）的</w:t>
            </w:r>
            <w:r>
              <w:rPr>
                <w:rFonts w:hint="eastAsia"/>
                <w:color w:val="FF0000"/>
                <w:highlight w:val="yellow"/>
              </w:rPr>
              <w:t>百度地图或高德地图</w:t>
            </w:r>
            <w:r>
              <w:rPr>
                <w:rFonts w:hint="eastAsia"/>
              </w:rPr>
              <w:t>最短路线（公路）距离的截图。</w:t>
            </w:r>
          </w:p>
          <w:p>
            <w:pPr>
              <w:pStyle w:val="6"/>
            </w:pPr>
            <w:r>
              <w:rPr>
                <w:rFonts w:hint="eastAsia"/>
              </w:rPr>
              <w:t>3中标后必须按照投标相应执行，满足服务期的要求。</w:t>
            </w:r>
          </w:p>
          <w:p>
            <w:pPr>
              <w:snapToGrid w:val="0"/>
            </w:pPr>
            <w:r>
              <w:rPr>
                <w:rFonts w:hint="eastAsia"/>
              </w:rPr>
              <w:t>（本项得分不累计）</w:t>
            </w:r>
          </w:p>
          <w:p>
            <w:pPr>
              <w:pStyle w:val="6"/>
              <w:rPr>
                <w:rFonts w:ascii="宋体" w:hAnsi="宋体" w:cs="宋体"/>
                <w:szCs w:val="21"/>
              </w:rPr>
            </w:pPr>
          </w:p>
        </w:tc>
        <w:tc>
          <w:tcPr>
            <w:tcW w:w="1036" w:type="dxa"/>
            <w:vAlign w:val="center"/>
          </w:tcPr>
          <w:p>
            <w:pPr>
              <w:rPr>
                <w:rFonts w:ascii="宋体" w:hAnsi="宋体" w:cs="宋体"/>
                <w:szCs w:val="21"/>
              </w:rPr>
            </w:pPr>
            <w:r>
              <w:rPr>
                <w:rFonts w:hint="eastAsia" w:ascii="宋体" w:hAnsi="宋体" w:cs="宋体"/>
                <w:szCs w:val="21"/>
              </w:rPr>
              <w:t>提供营业执照、房屋产权证明或有效租赁合同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tcBorders>
              <w:bottom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拟派团队人员力量（本项最高得：15分）</w:t>
            </w:r>
          </w:p>
        </w:tc>
        <w:tc>
          <w:tcPr>
            <w:tcW w:w="6102" w:type="dxa"/>
            <w:vAlign w:val="center"/>
          </w:tcPr>
          <w:p>
            <w:pPr>
              <w:ind w:firstLine="316" w:firstLineChars="150"/>
              <w:rPr>
                <w:rFonts w:ascii="宋体" w:hAnsi="宋体" w:cs="宋体"/>
                <w:b/>
                <w:bCs/>
                <w:szCs w:val="21"/>
              </w:rPr>
            </w:pPr>
            <w:r>
              <w:rPr>
                <w:rFonts w:hint="eastAsia" w:ascii="宋体" w:hAnsi="宋体" w:cs="宋体"/>
                <w:b/>
                <w:bCs/>
                <w:szCs w:val="21"/>
              </w:rPr>
              <w:t>1.拟配备的团队负责人：</w:t>
            </w:r>
          </w:p>
          <w:p>
            <w:pPr>
              <w:ind w:firstLine="315" w:firstLineChars="150"/>
              <w:rPr>
                <w:rFonts w:ascii="宋体" w:hAnsi="宋体" w:cs="宋体"/>
                <w:szCs w:val="21"/>
              </w:rPr>
            </w:pPr>
            <w:r>
              <w:rPr>
                <w:rFonts w:hint="eastAsia" w:ascii="宋体" w:hAnsi="宋体" w:cs="宋体"/>
                <w:szCs w:val="21"/>
              </w:rPr>
              <w:t>①具备建筑工程专业一级或以上注册建造师的得10分；</w:t>
            </w:r>
          </w:p>
          <w:p>
            <w:pPr>
              <w:ind w:firstLine="315" w:firstLineChars="150"/>
              <w:rPr>
                <w:rFonts w:ascii="宋体" w:hAnsi="宋体" w:cs="宋体"/>
                <w:szCs w:val="21"/>
              </w:rPr>
            </w:pPr>
            <w:r>
              <w:rPr>
                <w:rFonts w:hint="eastAsia" w:ascii="宋体" w:hAnsi="宋体" w:cs="宋体"/>
                <w:szCs w:val="21"/>
              </w:rPr>
              <w:t>②具备建筑工程专业二级注册建造师的得5分；</w:t>
            </w:r>
          </w:p>
          <w:p>
            <w:pPr>
              <w:ind w:firstLine="315" w:firstLineChars="150"/>
              <w:rPr>
                <w:rFonts w:ascii="宋体" w:hAnsi="宋体" w:cs="宋体"/>
                <w:szCs w:val="21"/>
              </w:rPr>
            </w:pPr>
            <w:r>
              <w:rPr>
                <w:rFonts w:hint="eastAsia" w:ascii="宋体" w:hAnsi="宋体" w:cs="宋体"/>
                <w:szCs w:val="21"/>
              </w:rPr>
              <w:t>③其它情况不得分。</w:t>
            </w:r>
          </w:p>
          <w:p>
            <w:pPr>
              <w:pStyle w:val="6"/>
            </w:pPr>
            <w:r>
              <w:rPr>
                <w:rFonts w:hint="eastAsia" w:ascii="宋体" w:hAnsi="宋体" w:cs="宋体"/>
                <w:szCs w:val="21"/>
              </w:rPr>
              <w:t>（本小项得分不累计）</w:t>
            </w:r>
          </w:p>
          <w:p>
            <w:pPr>
              <w:ind w:firstLine="316" w:firstLineChars="150"/>
              <w:rPr>
                <w:rFonts w:ascii="宋体" w:hAnsi="宋体" w:cs="宋体"/>
                <w:szCs w:val="21"/>
              </w:rPr>
            </w:pPr>
            <w:r>
              <w:rPr>
                <w:rFonts w:hint="eastAsia" w:ascii="宋体" w:hAnsi="宋体" w:cs="宋体"/>
                <w:b/>
                <w:bCs/>
                <w:szCs w:val="21"/>
              </w:rPr>
              <w:t>2.拟配备的</w:t>
            </w:r>
            <w:r>
              <w:rPr>
                <w:rFonts w:hint="eastAsia" w:ascii="宋体" w:hAnsi="宋体" w:cs="宋体"/>
                <w:b/>
                <w:bCs/>
                <w:color w:val="FF0000"/>
                <w:szCs w:val="21"/>
                <w:highlight w:val="yellow"/>
              </w:rPr>
              <w:t>专业</w:t>
            </w:r>
            <w:r>
              <w:rPr>
                <w:rFonts w:hint="eastAsia" w:ascii="宋体" w:hAnsi="宋体" w:cs="宋体"/>
                <w:b/>
                <w:bCs/>
                <w:szCs w:val="21"/>
              </w:rPr>
              <w:t>人员</w:t>
            </w:r>
            <w:r>
              <w:rPr>
                <w:rFonts w:hint="eastAsia" w:ascii="宋体" w:hAnsi="宋体" w:cs="宋体"/>
                <w:szCs w:val="21"/>
              </w:rPr>
              <w:t>：</w:t>
            </w:r>
          </w:p>
          <w:p>
            <w:pPr>
              <w:ind w:firstLine="315" w:firstLineChars="150"/>
              <w:rPr>
                <w:rFonts w:ascii="宋体" w:hAnsi="宋体" w:cs="宋体"/>
                <w:szCs w:val="21"/>
              </w:rPr>
            </w:pPr>
            <w:r>
              <w:rPr>
                <w:rFonts w:hint="eastAsia" w:ascii="宋体" w:hAnsi="宋体" w:cs="宋体"/>
                <w:szCs w:val="21"/>
              </w:rPr>
              <w:t>①具有入库类别相应专业</w:t>
            </w:r>
            <w:r>
              <w:rPr>
                <w:rFonts w:hint="eastAsia" w:ascii="宋体" w:hAnsi="宋体" w:cs="宋体"/>
                <w:color w:val="FF0000"/>
                <w:szCs w:val="21"/>
                <w:highlight w:val="yellow"/>
              </w:rPr>
              <w:t>2</w:t>
            </w:r>
            <w:r>
              <w:rPr>
                <w:rFonts w:hint="eastAsia" w:ascii="宋体" w:hAnsi="宋体" w:cs="宋体"/>
                <w:szCs w:val="21"/>
              </w:rPr>
              <w:t>名以上（含</w:t>
            </w:r>
            <w:r>
              <w:rPr>
                <w:rFonts w:hint="eastAsia" w:ascii="宋体" w:hAnsi="宋体" w:cs="宋体"/>
                <w:color w:val="FF0000"/>
                <w:szCs w:val="21"/>
                <w:highlight w:val="yellow"/>
              </w:rPr>
              <w:t>2</w:t>
            </w:r>
            <w:r>
              <w:rPr>
                <w:rFonts w:hint="eastAsia" w:ascii="宋体" w:hAnsi="宋体" w:cs="宋体"/>
                <w:szCs w:val="21"/>
              </w:rPr>
              <w:t>名）中级专业技术人员、相应专业的助理工程师1人以上的，得</w:t>
            </w:r>
            <w:r>
              <w:rPr>
                <w:rFonts w:hint="eastAsia" w:ascii="宋体" w:hAnsi="宋体" w:cs="宋体"/>
                <w:color w:val="FF0000"/>
                <w:szCs w:val="21"/>
                <w:highlight w:val="yellow"/>
              </w:rPr>
              <w:t>3</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②具有入库类别相应专业1名中级专业技术人员、相应专业的助理工程师2人以上的，得</w:t>
            </w:r>
            <w:r>
              <w:rPr>
                <w:rFonts w:hint="eastAsia" w:ascii="宋体" w:hAnsi="宋体" w:cs="宋体"/>
                <w:color w:val="FF0000"/>
                <w:szCs w:val="21"/>
                <w:highlight w:val="yellow"/>
              </w:rPr>
              <w:t>1</w:t>
            </w:r>
            <w:r>
              <w:rPr>
                <w:rFonts w:hint="eastAsia" w:ascii="宋体" w:hAnsi="宋体" w:cs="宋体"/>
                <w:szCs w:val="21"/>
              </w:rPr>
              <w:t>分；</w:t>
            </w:r>
          </w:p>
          <w:p>
            <w:pPr>
              <w:pStyle w:val="6"/>
              <w:rPr>
                <w:color w:val="FF0000"/>
                <w:highlight w:val="yellow"/>
              </w:rPr>
            </w:pPr>
            <w:r>
              <w:rPr>
                <w:rFonts w:hint="eastAsia" w:ascii="宋体" w:hAnsi="宋体" w:cs="宋体"/>
                <w:color w:val="FF0000"/>
                <w:szCs w:val="21"/>
                <w:highlight w:val="yellow"/>
              </w:rPr>
              <w:t>（本小项得分不累计）</w:t>
            </w:r>
          </w:p>
          <w:p>
            <w:pPr>
              <w:ind w:firstLine="316" w:firstLineChars="150"/>
              <w:rPr>
                <w:rFonts w:ascii="宋体" w:hAnsi="宋体" w:cs="宋体"/>
                <w:szCs w:val="21"/>
              </w:rPr>
            </w:pPr>
            <w:r>
              <w:rPr>
                <w:rFonts w:hint="eastAsia" w:ascii="宋体" w:hAnsi="宋体" w:cs="宋体"/>
                <w:b/>
                <w:bCs/>
                <w:szCs w:val="21"/>
              </w:rPr>
              <w:t>3.拟配备的</w:t>
            </w:r>
            <w:r>
              <w:rPr>
                <w:rFonts w:hint="eastAsia" w:ascii="宋体" w:hAnsi="宋体" w:cs="宋体"/>
                <w:b/>
                <w:bCs/>
                <w:color w:val="FF0000"/>
                <w:szCs w:val="21"/>
                <w:highlight w:val="yellow"/>
              </w:rPr>
              <w:t>其他</w:t>
            </w:r>
            <w:r>
              <w:rPr>
                <w:rFonts w:hint="eastAsia" w:ascii="宋体" w:hAnsi="宋体" w:cs="宋体"/>
                <w:b/>
                <w:bCs/>
                <w:szCs w:val="21"/>
              </w:rPr>
              <w:t>人员</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①现场管理人员中满足施工员、质量员、安全员各1名的得2分，不满足不得分。</w:t>
            </w:r>
          </w:p>
          <w:p>
            <w:pPr>
              <w:ind w:firstLine="316" w:firstLineChars="150"/>
              <w:rPr>
                <w:rFonts w:ascii="宋体" w:hAnsi="宋体" w:cs="宋体"/>
                <w:szCs w:val="21"/>
              </w:rPr>
            </w:pPr>
            <w:r>
              <w:rPr>
                <w:rFonts w:hint="eastAsia" w:ascii="宋体" w:hAnsi="宋体" w:cs="宋体"/>
                <w:b/>
                <w:bCs/>
                <w:szCs w:val="21"/>
              </w:rPr>
              <w:t>注：团队负责人和安全员不为同一人，须为专职安全人员；上述人员中团队负责人不得与其他人员重复计分。</w:t>
            </w:r>
          </w:p>
        </w:tc>
        <w:tc>
          <w:tcPr>
            <w:tcW w:w="1036" w:type="dxa"/>
            <w:vAlign w:val="center"/>
          </w:tcPr>
          <w:p>
            <w:pPr>
              <w:adjustRightInd w:val="0"/>
              <w:snapToGrid w:val="0"/>
              <w:rPr>
                <w:rFonts w:ascii="宋体" w:hAnsi="宋体" w:cs="宋体"/>
                <w:kern w:val="0"/>
                <w:szCs w:val="21"/>
              </w:rPr>
            </w:pPr>
            <w:r>
              <w:rPr>
                <w:rFonts w:hint="eastAsia" w:ascii="宋体" w:hAnsi="宋体" w:cs="宋体"/>
                <w:kern w:val="0"/>
                <w:szCs w:val="21"/>
              </w:rPr>
              <w:t>提供注册证、资格证、职称证、岗位证及社保证明材料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业绩</w:t>
            </w:r>
          </w:p>
          <w:p>
            <w:pPr>
              <w:adjustRightInd w:val="0"/>
              <w:snapToGrid w:val="0"/>
              <w:jc w:val="center"/>
              <w:rPr>
                <w:rFonts w:ascii="宋体" w:hAnsi="宋体" w:cs="宋体"/>
                <w:szCs w:val="21"/>
              </w:rPr>
            </w:pPr>
            <w:r>
              <w:rPr>
                <w:rFonts w:hint="eastAsia" w:ascii="宋体" w:hAnsi="宋体" w:cs="宋体"/>
                <w:szCs w:val="21"/>
              </w:rPr>
              <w:t>（本项最高得：5分）</w:t>
            </w:r>
          </w:p>
        </w:tc>
        <w:tc>
          <w:tcPr>
            <w:tcW w:w="6102" w:type="dxa"/>
            <w:vAlign w:val="center"/>
          </w:tcPr>
          <w:p>
            <w:pPr>
              <w:widowControl/>
              <w:ind w:firstLine="315" w:firstLineChars="150"/>
              <w:rPr>
                <w:rFonts w:ascii="宋体" w:hAnsi="宋体" w:cs="宋体"/>
                <w:kern w:val="0"/>
                <w:szCs w:val="21"/>
              </w:rPr>
            </w:pPr>
            <w:r>
              <w:rPr>
                <w:rFonts w:hint="eastAsia" w:ascii="宋体" w:hAnsi="宋体" w:cs="宋体"/>
                <w:szCs w:val="21"/>
              </w:rPr>
              <w:t>1、2016年1月1日至今在番禺区独立完成符合申报专业资质相应的业绩，每项</w:t>
            </w:r>
            <w:r>
              <w:rPr>
                <w:rFonts w:hint="eastAsia" w:ascii="宋体" w:hAnsi="宋体" w:cs="宋体"/>
                <w:color w:val="FF0000"/>
                <w:szCs w:val="21"/>
                <w:highlight w:val="yellow"/>
              </w:rPr>
              <w:t>2</w:t>
            </w:r>
            <w:r>
              <w:rPr>
                <w:rFonts w:hint="eastAsia" w:ascii="宋体" w:hAnsi="宋体" w:cs="宋体"/>
                <w:szCs w:val="21"/>
              </w:rPr>
              <w:t>分。（提供中标通知书、合同、竣工验收报告）</w:t>
            </w:r>
            <w:r>
              <w:rPr>
                <w:rFonts w:hint="eastAsia" w:ascii="宋体" w:hAnsi="宋体" w:cs="宋体"/>
                <w:kern w:val="0"/>
                <w:szCs w:val="21"/>
              </w:rPr>
              <w:t xml:space="preserve">； </w:t>
            </w:r>
          </w:p>
          <w:p>
            <w:pPr>
              <w:widowControl/>
              <w:ind w:firstLine="315" w:firstLineChars="150"/>
              <w:rPr>
                <w:rFonts w:ascii="宋体" w:hAnsi="宋体" w:cs="宋体"/>
                <w:szCs w:val="21"/>
              </w:rPr>
            </w:pPr>
            <w:r>
              <w:rPr>
                <w:rFonts w:hint="eastAsia" w:ascii="宋体" w:hAnsi="宋体" w:cs="宋体"/>
                <w:kern w:val="0"/>
                <w:szCs w:val="21"/>
              </w:rPr>
              <w:t>2、</w:t>
            </w:r>
            <w:r>
              <w:rPr>
                <w:rFonts w:hint="eastAsia" w:ascii="宋体" w:hAnsi="宋体" w:cs="宋体"/>
                <w:szCs w:val="21"/>
              </w:rPr>
              <w:t>2016年1月1日至今在广州市内（不含番禺区）独立完成符合申报专业资质相应的业绩，每项</w:t>
            </w:r>
            <w:r>
              <w:rPr>
                <w:rFonts w:hint="eastAsia" w:ascii="宋体" w:hAnsi="宋体" w:cs="宋体"/>
                <w:color w:val="FF0000"/>
                <w:szCs w:val="21"/>
                <w:highlight w:val="yellow"/>
              </w:rPr>
              <w:t>1</w:t>
            </w:r>
            <w:r>
              <w:rPr>
                <w:rFonts w:hint="eastAsia" w:ascii="宋体" w:hAnsi="宋体" w:cs="宋体"/>
                <w:szCs w:val="21"/>
              </w:rPr>
              <w:t>分（提供中标通知书、合同、竣工验收报告）；</w:t>
            </w:r>
          </w:p>
          <w:p>
            <w:pPr>
              <w:widowControl/>
              <w:ind w:firstLine="315" w:firstLineChars="150"/>
              <w:rPr>
                <w:rFonts w:ascii="宋体" w:hAnsi="宋体" w:cs="宋体"/>
                <w:szCs w:val="21"/>
              </w:rPr>
            </w:pPr>
            <w:r>
              <w:rPr>
                <w:rFonts w:hint="eastAsia" w:ascii="宋体" w:hAnsi="宋体" w:cs="宋体"/>
                <w:szCs w:val="21"/>
              </w:rPr>
              <w:t>备注：以上业绩最多得5分。</w:t>
            </w:r>
          </w:p>
        </w:tc>
        <w:tc>
          <w:tcPr>
            <w:tcW w:w="1036" w:type="dxa"/>
            <w:vAlign w:val="center"/>
          </w:tcPr>
          <w:p>
            <w:pPr>
              <w:adjustRightInd w:val="0"/>
              <w:snapToGrid w:val="0"/>
              <w:rPr>
                <w:rFonts w:ascii="宋体" w:hAnsi="宋体" w:cs="宋体"/>
                <w:szCs w:val="21"/>
              </w:rPr>
            </w:pPr>
            <w:r>
              <w:rPr>
                <w:rFonts w:hint="eastAsia" w:ascii="宋体" w:hAnsi="宋体" w:cs="宋体"/>
                <w:szCs w:val="21"/>
              </w:rPr>
              <w:t>类似项目需为申报相应专业库专业资质要求所能承接的工程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5" w:hRule="atLeast"/>
          <w:jc w:val="center"/>
        </w:trPr>
        <w:tc>
          <w:tcPr>
            <w:tcW w:w="1159" w:type="dxa"/>
            <w:vMerge w:val="restart"/>
            <w:vAlign w:val="center"/>
          </w:tcPr>
          <w:p>
            <w:pPr>
              <w:adjustRightInd w:val="0"/>
              <w:snapToGrid w:val="0"/>
              <w:jc w:val="center"/>
              <w:rPr>
                <w:rFonts w:ascii="宋体" w:hAnsi="宋体" w:cs="宋体"/>
                <w:szCs w:val="21"/>
              </w:rPr>
            </w:pPr>
            <w:r>
              <w:rPr>
                <w:rFonts w:hint="eastAsia" w:ascii="宋体" w:hAnsi="宋体" w:cs="宋体"/>
                <w:b/>
                <w:bCs/>
                <w:szCs w:val="21"/>
              </w:rPr>
              <w:t>技术评分表</w:t>
            </w:r>
          </w:p>
        </w:tc>
        <w:tc>
          <w:tcPr>
            <w:tcW w:w="1665" w:type="dxa"/>
            <w:vAlign w:val="center"/>
          </w:tcPr>
          <w:p>
            <w:pPr>
              <w:jc w:val="center"/>
              <w:rPr>
                <w:rFonts w:ascii="宋体" w:hAnsi="宋体" w:cs="宋体"/>
                <w:szCs w:val="21"/>
              </w:rPr>
            </w:pPr>
            <w:r>
              <w:rPr>
                <w:rFonts w:hint="eastAsia" w:ascii="宋体" w:hAnsi="宋体" w:cs="宋体"/>
                <w:szCs w:val="21"/>
              </w:rPr>
              <w:t>项目团队（本项最高得：15分）</w:t>
            </w:r>
          </w:p>
        </w:tc>
        <w:tc>
          <w:tcPr>
            <w:tcW w:w="6102" w:type="dxa"/>
            <w:vAlign w:val="center"/>
          </w:tcPr>
          <w:p>
            <w:pPr>
              <w:ind w:firstLine="210" w:firstLineChars="100"/>
              <w:rPr>
                <w:rFonts w:ascii="宋体" w:hAnsi="宋体" w:cs="宋体"/>
                <w:szCs w:val="21"/>
              </w:rPr>
            </w:pPr>
            <w:r>
              <w:rPr>
                <w:rFonts w:hint="eastAsia" w:ascii="宋体" w:hAnsi="宋体" w:cs="宋体"/>
                <w:szCs w:val="21"/>
              </w:rPr>
              <w:t>1、团队组建合理，人员配备齐全，职责分工明确；评为优：10-15分；</w:t>
            </w:r>
          </w:p>
          <w:p>
            <w:pPr>
              <w:ind w:firstLine="210" w:firstLineChars="100"/>
              <w:rPr>
                <w:rFonts w:ascii="宋体" w:hAnsi="宋体" w:cs="宋体"/>
                <w:szCs w:val="21"/>
              </w:rPr>
            </w:pPr>
            <w:r>
              <w:rPr>
                <w:rFonts w:hint="eastAsia" w:ascii="宋体" w:hAnsi="宋体" w:cs="宋体"/>
                <w:szCs w:val="21"/>
              </w:rPr>
              <w:t>2、团队组建较合理，人员配备基本齐全，职责分工基本明确；评为良：5-9分；</w:t>
            </w:r>
          </w:p>
          <w:p>
            <w:pPr>
              <w:adjustRightInd w:val="0"/>
              <w:snapToGrid w:val="0"/>
              <w:ind w:firstLine="210" w:firstLineChars="100"/>
              <w:rPr>
                <w:rFonts w:ascii="宋体" w:hAnsi="宋体" w:cs="宋体"/>
                <w:szCs w:val="21"/>
              </w:rPr>
            </w:pPr>
            <w:r>
              <w:rPr>
                <w:rFonts w:hint="eastAsia" w:ascii="宋体" w:hAnsi="宋体" w:cs="宋体"/>
                <w:szCs w:val="21"/>
              </w:rPr>
              <w:t>3、团队组建不合理，人员不够齐全，职责分工不明确；评为差：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adjustRightInd w:val="0"/>
              <w:snapToGrid w:val="0"/>
              <w:ind w:firstLine="210" w:firstLineChars="10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机械设备的配置（本项最高得：15分）</w:t>
            </w:r>
          </w:p>
        </w:tc>
        <w:tc>
          <w:tcPr>
            <w:tcW w:w="6102" w:type="dxa"/>
            <w:vAlign w:val="center"/>
          </w:tcPr>
          <w:p>
            <w:pPr>
              <w:rPr>
                <w:rFonts w:ascii="宋体" w:hAnsi="宋体" w:cs="宋体"/>
                <w:szCs w:val="21"/>
              </w:rPr>
            </w:pPr>
            <w:r>
              <w:rPr>
                <w:rFonts w:hint="eastAsia" w:ascii="宋体" w:hAnsi="宋体" w:cs="宋体"/>
                <w:szCs w:val="21"/>
              </w:rPr>
              <w:t>企业具有与承包范围相适应的机械和质量检测设备，其中：</w:t>
            </w:r>
          </w:p>
          <w:p>
            <w:pPr>
              <w:ind w:firstLine="315" w:firstLineChars="150"/>
              <w:rPr>
                <w:rFonts w:ascii="宋体" w:hAnsi="宋体" w:cs="宋体"/>
                <w:szCs w:val="21"/>
              </w:rPr>
            </w:pPr>
            <w:r>
              <w:rPr>
                <w:rFonts w:hint="eastAsia" w:ascii="宋体" w:hAnsi="宋体" w:cs="宋体"/>
                <w:szCs w:val="21"/>
              </w:rPr>
              <w:t>1、机械和质量检测设备</w:t>
            </w:r>
            <w:r>
              <w:rPr>
                <w:rFonts w:hint="eastAsia" w:ascii="宋体" w:hAnsi="宋体" w:cs="宋体"/>
                <w:kern w:val="0"/>
                <w:szCs w:val="21"/>
              </w:rPr>
              <w:t>配备数量充足、种类齐全，以自有为主的</w:t>
            </w:r>
            <w:r>
              <w:rPr>
                <w:rFonts w:hint="eastAsia" w:ascii="宋体" w:hAnsi="宋体" w:cs="宋体"/>
                <w:szCs w:val="21"/>
              </w:rPr>
              <w:t>，得</w:t>
            </w:r>
            <w:r>
              <w:rPr>
                <w:rFonts w:hint="eastAsia" w:ascii="宋体" w:hAnsi="宋体" w:cs="宋体"/>
                <w:color w:val="FF0000"/>
                <w:szCs w:val="21"/>
                <w:highlight w:val="yellow"/>
              </w:rPr>
              <w:t>10-15</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2、机械和质量检测设备</w:t>
            </w:r>
            <w:r>
              <w:rPr>
                <w:rFonts w:hint="eastAsia" w:ascii="宋体" w:hAnsi="宋体" w:cs="宋体"/>
                <w:kern w:val="0"/>
                <w:szCs w:val="21"/>
              </w:rPr>
              <w:t>配备数量基本齐备、种类基本齐全，</w:t>
            </w:r>
            <w:r>
              <w:rPr>
                <w:rFonts w:hint="eastAsia" w:ascii="宋体" w:hAnsi="宋体" w:cs="宋体"/>
                <w:szCs w:val="21"/>
              </w:rPr>
              <w:t>基本满足施工需要的，得</w:t>
            </w:r>
            <w:r>
              <w:rPr>
                <w:rFonts w:hint="eastAsia" w:ascii="宋体" w:hAnsi="宋体" w:cs="宋体"/>
                <w:color w:val="FF0000"/>
                <w:szCs w:val="21"/>
                <w:highlight w:val="yellow"/>
              </w:rPr>
              <w:t>5-9</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3、机械和质量检测设备较一般，</w:t>
            </w:r>
            <w:r>
              <w:rPr>
                <w:rFonts w:hint="eastAsia" w:ascii="宋体" w:hAnsi="宋体" w:cs="宋体"/>
                <w:kern w:val="0"/>
                <w:szCs w:val="21"/>
              </w:rPr>
              <w:t>数量不足、种类基本齐全，或以租赁设备为主</w:t>
            </w:r>
            <w:r>
              <w:rPr>
                <w:rFonts w:hint="eastAsia" w:ascii="宋体" w:hAnsi="宋体" w:cs="宋体"/>
                <w:szCs w:val="21"/>
              </w:rPr>
              <w:t>的，得</w:t>
            </w:r>
            <w:r>
              <w:rPr>
                <w:rFonts w:hint="eastAsia" w:ascii="宋体" w:hAnsi="宋体" w:cs="宋体"/>
                <w:color w:val="FF0000"/>
                <w:szCs w:val="21"/>
                <w:highlight w:val="yellow"/>
              </w:rPr>
              <w:t>0-4</w:t>
            </w:r>
            <w:r>
              <w:rPr>
                <w:rFonts w:hint="eastAsia" w:ascii="宋体" w:hAnsi="宋体" w:cs="宋体"/>
                <w:szCs w:val="21"/>
              </w:rPr>
              <w:t>分。</w:t>
            </w:r>
          </w:p>
        </w:tc>
        <w:tc>
          <w:tcPr>
            <w:tcW w:w="1036" w:type="dxa"/>
            <w:vAlign w:val="center"/>
          </w:tcPr>
          <w:p>
            <w:pPr>
              <w:ind w:firstLine="315" w:firstLineChars="150"/>
              <w:rPr>
                <w:rFonts w:ascii="宋体" w:hAnsi="宋体" w:cs="宋体"/>
                <w:szCs w:val="21"/>
              </w:rPr>
            </w:pPr>
            <w:r>
              <w:rPr>
                <w:rFonts w:hint="eastAsia" w:ascii="宋体" w:hAnsi="宋体" w:cs="宋体"/>
                <w:color w:val="FF0000"/>
                <w:szCs w:val="21"/>
                <w:highlight w:val="yellow"/>
              </w:rPr>
              <w:t>提供设备自有或租赁等相关证明材料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服务方案（本项最高得：20分）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1、服务的质量、方法及措施完善，组织协调能力强，工作方案思路清晰，服务承诺能达到本项目实际需求；操作性强，评为优：10-20分；</w:t>
            </w:r>
          </w:p>
          <w:p>
            <w:pPr>
              <w:ind w:firstLine="315" w:firstLineChars="150"/>
              <w:rPr>
                <w:rFonts w:ascii="宋体" w:hAnsi="宋体" w:cs="宋体"/>
                <w:szCs w:val="21"/>
              </w:rPr>
            </w:pPr>
            <w:r>
              <w:rPr>
                <w:rFonts w:hint="eastAsia" w:ascii="宋体" w:hAnsi="宋体" w:cs="宋体"/>
                <w:szCs w:val="21"/>
              </w:rPr>
              <w:t>2、服务的质量、方法及措施较完善，组织协调能力较强，工作方案思路比较清晰，服务承诺基本能达到本项目实际需求；操作性较强，评为良：5-9分；</w:t>
            </w:r>
          </w:p>
          <w:p>
            <w:pPr>
              <w:ind w:firstLine="315" w:firstLineChars="150"/>
              <w:rPr>
                <w:rFonts w:ascii="宋体" w:hAnsi="宋体" w:cs="宋体"/>
                <w:szCs w:val="21"/>
              </w:rPr>
            </w:pPr>
            <w:r>
              <w:rPr>
                <w:rFonts w:hint="eastAsia" w:ascii="宋体" w:hAnsi="宋体" w:cs="宋体"/>
                <w:szCs w:val="21"/>
              </w:rPr>
              <w:t>3、服务的质量、方法及措施一般，组织协调能力一般，工作方案思路清晰度及操作性一般；服务承诺不够；操作性一般，评为差：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工作实施要点</w:t>
            </w:r>
          </w:p>
          <w:p>
            <w:pPr>
              <w:jc w:val="center"/>
              <w:rPr>
                <w:rFonts w:ascii="宋体" w:hAnsi="宋体" w:cs="宋体"/>
                <w:szCs w:val="21"/>
              </w:rPr>
            </w:pPr>
            <w:r>
              <w:rPr>
                <w:rFonts w:hint="eastAsia" w:ascii="宋体" w:hAnsi="宋体" w:cs="宋体"/>
                <w:szCs w:val="21"/>
              </w:rPr>
              <w:t>（本项最高得：20分）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能全面地理解工作的职责和要求；服务过程各阶段工作的衔接措施妥当，扬尘污染防治措施妥当，所提供的服务优质，管理方案总体框架、思路清晰、目标准确，拟定计划及完成计划管理方案优，计划执行到位保障性高，能够保证工程的质量与安全的，评为优：10-20分；</w:t>
            </w:r>
          </w:p>
          <w:p>
            <w:pPr>
              <w:ind w:firstLine="315" w:firstLineChars="150"/>
              <w:rPr>
                <w:rFonts w:ascii="宋体" w:hAnsi="宋体" w:cs="宋体"/>
                <w:szCs w:val="21"/>
              </w:rPr>
            </w:pPr>
            <w:r>
              <w:rPr>
                <w:rFonts w:hint="eastAsia" w:ascii="宋体" w:hAnsi="宋体" w:cs="宋体"/>
                <w:szCs w:val="21"/>
              </w:rPr>
              <w:t>2、基本了解工作的职责和要求；服务过程各阶段工作的衔接措施妥当，扬尘污染防治措施妥当，所提供的服务较好，管理方案总体框架、思路较清晰、目标明确，拟定计划及完成计划管理方案合理、计划执行到位保障性较高，能够保证工程的质量与安全的，评为良：5-9分；</w:t>
            </w:r>
          </w:p>
          <w:p>
            <w:pPr>
              <w:ind w:firstLine="315" w:firstLineChars="150"/>
              <w:rPr>
                <w:rFonts w:ascii="宋体" w:hAnsi="宋体" w:cs="宋体"/>
                <w:bCs/>
                <w:szCs w:val="21"/>
              </w:rPr>
            </w:pPr>
            <w:r>
              <w:rPr>
                <w:rFonts w:hint="eastAsia" w:ascii="宋体" w:hAnsi="宋体" w:cs="宋体"/>
                <w:szCs w:val="21"/>
              </w:rPr>
              <w:t>3、对工作的职责和要求理解欠透彻；服务过程各阶段工作的衔接措施基本妥当，扬尘污染防治措施基本妥当，所提供的服务尚可以，管理方案总体框架、思不够较清晰、目标基本有欠缺，拟定计划及完成计划管理方案方案相比较差，计划执行到位保障性不能落实，不能够保证工程的质量与安全的，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bl>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bCs/>
          <w:kern w:val="0"/>
          <w:sz w:val="28"/>
          <w:szCs w:val="28"/>
        </w:rPr>
      </w:pPr>
      <w:r>
        <w:rPr>
          <w:rFonts w:hint="eastAsia" w:ascii="宋体" w:hAnsi="宋体" w:cs="宋体"/>
          <w:b/>
          <w:kern w:val="0"/>
          <w:sz w:val="28"/>
          <w:szCs w:val="28"/>
        </w:rPr>
        <w:t>（包三</w:t>
      </w:r>
      <w:r>
        <w:rPr>
          <w:rFonts w:hint="eastAsia" w:ascii="宋体" w:hAnsi="宋体" w:cs="宋体"/>
          <w:b/>
          <w:color w:val="FF0000"/>
          <w:kern w:val="0"/>
          <w:sz w:val="28"/>
          <w:szCs w:val="28"/>
          <w:highlight w:val="yellow"/>
        </w:rPr>
        <w:t>市政公用工程施工</w:t>
      </w:r>
      <w:r>
        <w:rPr>
          <w:rFonts w:hint="eastAsia" w:ascii="宋体" w:hAnsi="宋体" w:cs="宋体"/>
          <w:b/>
          <w:kern w:val="0"/>
          <w:sz w:val="28"/>
          <w:szCs w:val="28"/>
        </w:rPr>
        <w:t>）综合评分表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65"/>
        <w:gridCol w:w="610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1159" w:type="dxa"/>
            <w:vMerge w:val="restart"/>
            <w:vAlign w:val="center"/>
          </w:tcPr>
          <w:p>
            <w:pPr>
              <w:jc w:val="center"/>
              <w:rPr>
                <w:rFonts w:ascii="宋体" w:hAnsi="宋体" w:cs="宋体"/>
                <w:szCs w:val="21"/>
              </w:rPr>
            </w:pPr>
            <w:r>
              <w:rPr>
                <w:rFonts w:hint="eastAsia" w:ascii="宋体" w:hAnsi="宋体" w:cs="宋体"/>
                <w:b/>
                <w:bCs/>
                <w:szCs w:val="21"/>
              </w:rPr>
              <w:t>商务评分表</w:t>
            </w:r>
          </w:p>
        </w:tc>
        <w:tc>
          <w:tcPr>
            <w:tcW w:w="1665" w:type="dxa"/>
            <w:vAlign w:val="center"/>
          </w:tcPr>
          <w:p>
            <w:pPr>
              <w:jc w:val="center"/>
              <w:rPr>
                <w:rFonts w:ascii="宋体" w:hAnsi="宋体" w:cs="宋体"/>
                <w:szCs w:val="21"/>
              </w:rPr>
            </w:pPr>
            <w:r>
              <w:rPr>
                <w:rFonts w:hint="eastAsia" w:ascii="宋体" w:hAnsi="宋体" w:cs="宋体"/>
                <w:szCs w:val="21"/>
              </w:rPr>
              <w:t>分项内容</w:t>
            </w:r>
          </w:p>
        </w:tc>
        <w:tc>
          <w:tcPr>
            <w:tcW w:w="6102" w:type="dxa"/>
            <w:vAlign w:val="center"/>
          </w:tcPr>
          <w:p>
            <w:pPr>
              <w:jc w:val="center"/>
              <w:rPr>
                <w:rFonts w:ascii="宋体" w:hAnsi="宋体" w:cs="宋体"/>
                <w:szCs w:val="21"/>
              </w:rPr>
            </w:pPr>
            <w:r>
              <w:rPr>
                <w:rFonts w:hint="eastAsia" w:ascii="宋体" w:hAnsi="宋体" w:cs="宋体"/>
                <w:szCs w:val="21"/>
              </w:rPr>
              <w:t>评分说明</w:t>
            </w:r>
          </w:p>
        </w:tc>
        <w:tc>
          <w:tcPr>
            <w:tcW w:w="1036"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1159" w:type="dxa"/>
            <w:vMerge w:val="continue"/>
            <w:vAlign w:val="center"/>
          </w:tcPr>
          <w:p>
            <w:pPr>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企业资信评价</w:t>
            </w:r>
          </w:p>
          <w:p>
            <w:pPr>
              <w:jc w:val="center"/>
              <w:rPr>
                <w:rFonts w:ascii="宋体" w:hAnsi="宋体" w:cs="宋体"/>
                <w:szCs w:val="21"/>
              </w:rPr>
            </w:pPr>
            <w:r>
              <w:rPr>
                <w:rFonts w:hint="eastAsia" w:ascii="宋体" w:hAnsi="宋体" w:cs="宋体"/>
                <w:szCs w:val="21"/>
              </w:rPr>
              <w:t>（本项最高得：5分）</w:t>
            </w:r>
          </w:p>
        </w:tc>
        <w:tc>
          <w:tcPr>
            <w:tcW w:w="6102" w:type="dxa"/>
          </w:tcPr>
          <w:p>
            <w:pPr>
              <w:pStyle w:val="33"/>
              <w:widowControl/>
              <w:ind w:firstLine="0" w:firstLineChars="0"/>
              <w:jc w:val="left"/>
              <w:rPr>
                <w:rFonts w:ascii="宋体" w:hAnsi="宋体" w:cs="宋体"/>
                <w:kern w:val="0"/>
                <w:szCs w:val="21"/>
              </w:rPr>
            </w:pPr>
            <w:r>
              <w:rPr>
                <w:rFonts w:hint="eastAsia" w:ascii="宋体" w:hAnsi="宋体" w:cs="宋体"/>
                <w:kern w:val="0"/>
                <w:szCs w:val="21"/>
              </w:rPr>
              <w:t>1.获得工商部门“守合同、重信用”称号得1分。</w:t>
            </w:r>
          </w:p>
          <w:p>
            <w:pPr>
              <w:widowControl/>
              <w:jc w:val="left"/>
              <w:rPr>
                <w:rFonts w:ascii="宋体" w:hAnsi="宋体" w:cs="宋体"/>
                <w:kern w:val="0"/>
                <w:szCs w:val="21"/>
              </w:rPr>
            </w:pPr>
            <w:r>
              <w:rPr>
                <w:rFonts w:hint="eastAsia" w:ascii="宋体" w:hAnsi="宋体" w:cs="宋体"/>
                <w:kern w:val="0"/>
                <w:szCs w:val="21"/>
              </w:rPr>
              <w:t>2.具有市政公用工程资质的得2分；其他资质不得分。</w:t>
            </w:r>
          </w:p>
          <w:p>
            <w:pPr>
              <w:widowControl/>
              <w:jc w:val="left"/>
            </w:pPr>
            <w:r>
              <w:rPr>
                <w:rFonts w:hint="eastAsia" w:ascii="宋体" w:hAnsi="宋体" w:cs="宋体"/>
                <w:kern w:val="0"/>
                <w:szCs w:val="21"/>
              </w:rPr>
              <w:t>3.安全生产许可证得2分。</w:t>
            </w:r>
          </w:p>
        </w:tc>
        <w:tc>
          <w:tcPr>
            <w:tcW w:w="1036" w:type="dxa"/>
            <w:vAlign w:val="center"/>
          </w:tcPr>
          <w:p>
            <w:pPr>
              <w:rPr>
                <w:rFonts w:ascii="宋体" w:hAnsi="宋体" w:cs="宋体"/>
                <w:kern w:val="0"/>
                <w:szCs w:val="21"/>
              </w:rPr>
            </w:pPr>
            <w:r>
              <w:rPr>
                <w:rFonts w:hint="eastAsia" w:ascii="宋体" w:hAnsi="宋体" w:cs="宋体"/>
                <w:kern w:val="0"/>
                <w:szCs w:val="21"/>
              </w:rPr>
              <w:t>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jc w:val="center"/>
        </w:trPr>
        <w:tc>
          <w:tcPr>
            <w:tcW w:w="1159" w:type="dxa"/>
            <w:vMerge w:val="continue"/>
            <w:vAlign w:val="center"/>
          </w:tcPr>
          <w:p>
            <w:pPr>
              <w:jc w:val="center"/>
              <w:rPr>
                <w:rFonts w:ascii="宋体" w:hAnsi="宋体" w:cs="宋体"/>
                <w:szCs w:val="21"/>
              </w:rPr>
            </w:pPr>
          </w:p>
        </w:tc>
        <w:tc>
          <w:tcPr>
            <w:tcW w:w="1665"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拟投入本项目基地情况（本项最高得：5分）</w:t>
            </w:r>
          </w:p>
        </w:tc>
        <w:tc>
          <w:tcPr>
            <w:tcW w:w="6102" w:type="dxa"/>
            <w:vAlign w:val="center"/>
          </w:tcPr>
          <w:p>
            <w:pPr>
              <w:snapToGrid w:val="0"/>
            </w:pPr>
            <w:r>
              <w:rPr>
                <w:rFonts w:hint="eastAsia"/>
              </w:rPr>
              <w:t>距离项目实施地（广州大学城管理委员会）的</w:t>
            </w:r>
            <w:r>
              <w:rPr>
                <w:rFonts w:hint="eastAsia"/>
                <w:color w:val="FF0000"/>
                <w:highlight w:val="yellow"/>
              </w:rPr>
              <w:t>百度地图或高德地图</w:t>
            </w:r>
            <w:r>
              <w:rPr>
                <w:rFonts w:hint="eastAsia"/>
              </w:rPr>
              <w:t>最短路线（公路）距离,30 公里（含）以内得 5 分，</w:t>
            </w:r>
          </w:p>
          <w:p>
            <w:pPr>
              <w:snapToGrid w:val="0"/>
            </w:pPr>
            <w:r>
              <w:rPr>
                <w:rFonts w:hint="eastAsia"/>
              </w:rPr>
              <w:t>40 公里（含）以内得 3 分,</w:t>
            </w:r>
          </w:p>
          <w:p>
            <w:pPr>
              <w:snapToGrid w:val="0"/>
            </w:pPr>
            <w:r>
              <w:rPr>
                <w:rFonts w:hint="eastAsia"/>
                <w:color w:val="FF0000"/>
                <w:highlight w:val="yellow"/>
              </w:rPr>
              <w:t>50</w:t>
            </w:r>
            <w:r>
              <w:rPr>
                <w:rFonts w:hint="eastAsia"/>
              </w:rPr>
              <w:t xml:space="preserve"> 公里（含）以内得 2 分,</w:t>
            </w:r>
          </w:p>
          <w:p>
            <w:pPr>
              <w:snapToGrid w:val="0"/>
            </w:pPr>
            <w:r>
              <w:rPr>
                <w:rFonts w:hint="eastAsia"/>
                <w:color w:val="FF0000"/>
                <w:highlight w:val="yellow"/>
              </w:rPr>
              <w:t>60</w:t>
            </w:r>
            <w:r>
              <w:rPr>
                <w:rFonts w:hint="eastAsia"/>
              </w:rPr>
              <w:t>公里（含）以内的 1 分，</w:t>
            </w:r>
          </w:p>
          <w:p>
            <w:pPr>
              <w:snapToGrid w:val="0"/>
            </w:pPr>
            <w:r>
              <w:rPr>
                <w:rFonts w:hint="eastAsia"/>
              </w:rPr>
              <w:t>其他 0 分。</w:t>
            </w:r>
          </w:p>
          <w:p>
            <w:pPr>
              <w:pStyle w:val="6"/>
            </w:pPr>
            <w:r>
              <w:rPr>
                <w:rFonts w:hint="eastAsia"/>
              </w:rPr>
              <w:t>注： (1) 企业自有或上级调拨的提供产权证明，为租赁则提供租用协议和出租人产权证明复印件为准，否则无效。</w:t>
            </w:r>
          </w:p>
          <w:p>
            <w:pPr>
              <w:pStyle w:val="6"/>
            </w:pPr>
            <w:r>
              <w:rPr>
                <w:rFonts w:hint="eastAsia"/>
              </w:rPr>
              <w:t>2距离项目实施地（广州大学城管理委员会）的</w:t>
            </w:r>
            <w:r>
              <w:rPr>
                <w:rFonts w:hint="eastAsia"/>
                <w:color w:val="FF0000"/>
                <w:highlight w:val="yellow"/>
              </w:rPr>
              <w:t>百度地图或高德地图</w:t>
            </w:r>
            <w:r>
              <w:rPr>
                <w:rFonts w:hint="eastAsia"/>
              </w:rPr>
              <w:t>最短路线（公路）距离的截图。</w:t>
            </w:r>
          </w:p>
          <w:p>
            <w:pPr>
              <w:pStyle w:val="6"/>
            </w:pPr>
            <w:r>
              <w:rPr>
                <w:rFonts w:hint="eastAsia"/>
              </w:rPr>
              <w:t>3中标后必须按照投标相应执行，满足服务期的要求。</w:t>
            </w:r>
          </w:p>
          <w:p>
            <w:pPr>
              <w:snapToGrid w:val="0"/>
            </w:pPr>
            <w:r>
              <w:rPr>
                <w:rFonts w:hint="eastAsia"/>
              </w:rPr>
              <w:t>（本项得分不累计）</w:t>
            </w:r>
          </w:p>
          <w:p>
            <w:pPr>
              <w:pStyle w:val="6"/>
              <w:rPr>
                <w:rFonts w:ascii="宋体" w:hAnsi="宋体" w:cs="宋体"/>
                <w:szCs w:val="21"/>
              </w:rPr>
            </w:pPr>
          </w:p>
        </w:tc>
        <w:tc>
          <w:tcPr>
            <w:tcW w:w="1036" w:type="dxa"/>
            <w:vAlign w:val="center"/>
          </w:tcPr>
          <w:p>
            <w:pPr>
              <w:rPr>
                <w:rFonts w:ascii="宋体" w:hAnsi="宋体" w:cs="宋体"/>
                <w:szCs w:val="21"/>
              </w:rPr>
            </w:pPr>
            <w:r>
              <w:rPr>
                <w:rFonts w:hint="eastAsia" w:ascii="宋体" w:hAnsi="宋体" w:cs="宋体"/>
                <w:szCs w:val="21"/>
              </w:rPr>
              <w:t>提供营业执照、房屋产权证明或有效租赁合同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tcBorders>
              <w:bottom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拟派团队人员力量（本项最高得：15分）</w:t>
            </w:r>
          </w:p>
        </w:tc>
        <w:tc>
          <w:tcPr>
            <w:tcW w:w="6102" w:type="dxa"/>
            <w:vAlign w:val="center"/>
          </w:tcPr>
          <w:p>
            <w:pPr>
              <w:ind w:firstLine="316" w:firstLineChars="150"/>
              <w:rPr>
                <w:rFonts w:ascii="宋体" w:hAnsi="宋体" w:cs="宋体"/>
                <w:szCs w:val="21"/>
              </w:rPr>
            </w:pPr>
            <w:r>
              <w:rPr>
                <w:rFonts w:hint="eastAsia" w:ascii="宋体" w:hAnsi="宋体" w:cs="宋体"/>
                <w:b/>
                <w:bCs/>
                <w:szCs w:val="21"/>
              </w:rPr>
              <w:t>1.拟配备的团队负责人：</w:t>
            </w:r>
          </w:p>
          <w:p>
            <w:pPr>
              <w:ind w:firstLine="315" w:firstLineChars="150"/>
              <w:rPr>
                <w:rFonts w:ascii="宋体" w:hAnsi="宋体" w:cs="宋体"/>
                <w:szCs w:val="21"/>
              </w:rPr>
            </w:pPr>
            <w:r>
              <w:rPr>
                <w:rFonts w:hint="eastAsia" w:ascii="宋体" w:hAnsi="宋体" w:cs="宋体"/>
                <w:szCs w:val="21"/>
                <w:lang w:eastAsia="zh-CN"/>
              </w:rPr>
              <w:t>①</w:t>
            </w:r>
            <w:r>
              <w:rPr>
                <w:rFonts w:hint="eastAsia" w:ascii="宋体" w:hAnsi="宋体" w:cs="宋体"/>
                <w:szCs w:val="21"/>
              </w:rPr>
              <w:t>具备</w:t>
            </w:r>
            <w:r>
              <w:rPr>
                <w:rFonts w:hint="eastAsia" w:ascii="宋体" w:hAnsi="宋体" w:cs="宋体"/>
                <w:szCs w:val="21"/>
                <w:lang w:eastAsia="zh-CN"/>
              </w:rPr>
              <w:t>市政</w:t>
            </w:r>
            <w:r>
              <w:rPr>
                <w:rFonts w:hint="eastAsia" w:ascii="宋体" w:hAnsi="宋体" w:cs="宋体"/>
                <w:szCs w:val="21"/>
              </w:rPr>
              <w:t>工程专业</w:t>
            </w:r>
            <w:r>
              <w:rPr>
                <w:rFonts w:hint="eastAsia" w:ascii="宋体" w:hAnsi="宋体" w:cs="宋体"/>
                <w:szCs w:val="21"/>
                <w:lang w:eastAsia="zh-CN"/>
              </w:rPr>
              <w:t>二</w:t>
            </w:r>
            <w:r>
              <w:rPr>
                <w:rFonts w:hint="eastAsia" w:ascii="宋体" w:hAnsi="宋体" w:cs="宋体"/>
                <w:szCs w:val="21"/>
              </w:rPr>
              <w:t>级注册建造师</w:t>
            </w:r>
            <w:r>
              <w:rPr>
                <w:rFonts w:hint="eastAsia" w:ascii="宋体" w:hAnsi="宋体" w:cs="宋体"/>
                <w:szCs w:val="21"/>
                <w:lang w:eastAsia="zh-CN"/>
              </w:rPr>
              <w:t>或以上</w:t>
            </w:r>
            <w:r>
              <w:rPr>
                <w:rFonts w:hint="eastAsia" w:ascii="宋体" w:hAnsi="宋体" w:cs="宋体"/>
                <w:szCs w:val="21"/>
              </w:rPr>
              <w:t>的得</w:t>
            </w:r>
            <w:r>
              <w:rPr>
                <w:rFonts w:hint="eastAsia" w:ascii="宋体" w:hAnsi="宋体" w:cs="宋体"/>
                <w:szCs w:val="21"/>
                <w:lang w:val="en-US" w:eastAsia="zh-CN"/>
              </w:rPr>
              <w:t>10</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lang w:eastAsia="zh-CN"/>
              </w:rPr>
              <w:t>②</w:t>
            </w:r>
            <w:r>
              <w:rPr>
                <w:rFonts w:hint="eastAsia" w:ascii="宋体" w:hAnsi="宋体" w:cs="宋体"/>
                <w:szCs w:val="21"/>
              </w:rPr>
              <w:t>其它情况不得分。</w:t>
            </w:r>
          </w:p>
          <w:p>
            <w:pPr>
              <w:pStyle w:val="6"/>
            </w:pPr>
            <w:r>
              <w:rPr>
                <w:rFonts w:hint="eastAsia" w:ascii="宋体" w:hAnsi="宋体" w:cs="宋体"/>
                <w:szCs w:val="21"/>
              </w:rPr>
              <w:t>（本小项得分不累计）</w:t>
            </w:r>
          </w:p>
          <w:p>
            <w:pPr>
              <w:ind w:firstLine="316" w:firstLineChars="150"/>
              <w:rPr>
                <w:rFonts w:ascii="宋体" w:hAnsi="宋体" w:cs="宋体"/>
                <w:szCs w:val="21"/>
              </w:rPr>
            </w:pPr>
            <w:r>
              <w:rPr>
                <w:rFonts w:hint="eastAsia" w:ascii="宋体" w:hAnsi="宋体" w:cs="宋体"/>
                <w:b/>
                <w:bCs/>
                <w:szCs w:val="21"/>
              </w:rPr>
              <w:t>2.拟配备的</w:t>
            </w:r>
            <w:r>
              <w:rPr>
                <w:rFonts w:hint="eastAsia" w:ascii="宋体" w:hAnsi="宋体" w:cs="宋体"/>
                <w:b/>
                <w:bCs/>
                <w:color w:val="FF0000"/>
                <w:szCs w:val="21"/>
                <w:highlight w:val="yellow"/>
              </w:rPr>
              <w:t>专业</w:t>
            </w:r>
            <w:r>
              <w:rPr>
                <w:rFonts w:hint="eastAsia" w:ascii="宋体" w:hAnsi="宋体" w:cs="宋体"/>
                <w:b/>
                <w:bCs/>
                <w:szCs w:val="21"/>
              </w:rPr>
              <w:t>人员</w:t>
            </w:r>
            <w:r>
              <w:rPr>
                <w:rFonts w:hint="eastAsia" w:ascii="宋体" w:hAnsi="宋体" w:cs="宋体"/>
                <w:szCs w:val="21"/>
              </w:rPr>
              <w:t>：</w:t>
            </w:r>
          </w:p>
          <w:p>
            <w:pPr>
              <w:ind w:firstLine="315" w:firstLineChars="150"/>
              <w:rPr>
                <w:rFonts w:ascii="宋体" w:hAnsi="宋体" w:cs="宋体"/>
                <w:szCs w:val="21"/>
              </w:rPr>
            </w:pPr>
            <w:r>
              <w:rPr>
                <w:rFonts w:hint="eastAsia" w:ascii="宋体" w:hAnsi="宋体" w:cs="宋体"/>
                <w:szCs w:val="21"/>
              </w:rPr>
              <w:t>①具有入库类别相应专业</w:t>
            </w:r>
            <w:r>
              <w:rPr>
                <w:rFonts w:hint="eastAsia" w:ascii="宋体" w:hAnsi="宋体" w:cs="宋体"/>
                <w:color w:val="FF0000"/>
                <w:szCs w:val="21"/>
                <w:highlight w:val="yellow"/>
              </w:rPr>
              <w:t>2</w:t>
            </w:r>
            <w:r>
              <w:rPr>
                <w:rFonts w:hint="eastAsia" w:ascii="宋体" w:hAnsi="宋体" w:cs="宋体"/>
                <w:szCs w:val="21"/>
              </w:rPr>
              <w:t>名以上（含</w:t>
            </w:r>
            <w:r>
              <w:rPr>
                <w:rFonts w:hint="eastAsia" w:ascii="宋体" w:hAnsi="宋体" w:cs="宋体"/>
                <w:color w:val="FF0000"/>
                <w:szCs w:val="21"/>
                <w:highlight w:val="yellow"/>
              </w:rPr>
              <w:t>2</w:t>
            </w:r>
            <w:r>
              <w:rPr>
                <w:rFonts w:hint="eastAsia" w:ascii="宋体" w:hAnsi="宋体" w:cs="宋体"/>
                <w:szCs w:val="21"/>
              </w:rPr>
              <w:t>名）中级专业技术人员、相应专业的助理工程师1人以上的，得</w:t>
            </w:r>
            <w:r>
              <w:rPr>
                <w:rFonts w:hint="eastAsia" w:ascii="宋体" w:hAnsi="宋体" w:cs="宋体"/>
                <w:color w:val="FF0000"/>
                <w:szCs w:val="21"/>
                <w:highlight w:val="yellow"/>
              </w:rPr>
              <w:t>3</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②具有入库类别相应专业1名中级专业技术人员、相应专业的助理工程师2人以上的，得</w:t>
            </w:r>
            <w:r>
              <w:rPr>
                <w:rFonts w:hint="eastAsia" w:ascii="宋体" w:hAnsi="宋体" w:cs="宋体"/>
                <w:color w:val="FF0000"/>
                <w:szCs w:val="21"/>
                <w:highlight w:val="yellow"/>
              </w:rPr>
              <w:t>1</w:t>
            </w:r>
            <w:r>
              <w:rPr>
                <w:rFonts w:hint="eastAsia" w:ascii="宋体" w:hAnsi="宋体" w:cs="宋体"/>
                <w:szCs w:val="21"/>
              </w:rPr>
              <w:t>分；</w:t>
            </w:r>
          </w:p>
          <w:p>
            <w:pPr>
              <w:pStyle w:val="6"/>
              <w:rPr>
                <w:color w:val="FF0000"/>
                <w:highlight w:val="yellow"/>
              </w:rPr>
            </w:pPr>
            <w:r>
              <w:rPr>
                <w:rFonts w:hint="eastAsia" w:ascii="宋体" w:hAnsi="宋体" w:cs="宋体"/>
                <w:color w:val="FF0000"/>
                <w:szCs w:val="21"/>
                <w:highlight w:val="yellow"/>
              </w:rPr>
              <w:t>（本小项得分不累计）</w:t>
            </w:r>
          </w:p>
          <w:p>
            <w:pPr>
              <w:ind w:firstLine="316" w:firstLineChars="150"/>
              <w:rPr>
                <w:rFonts w:ascii="宋体" w:hAnsi="宋体" w:cs="宋体"/>
                <w:szCs w:val="21"/>
              </w:rPr>
            </w:pPr>
            <w:r>
              <w:rPr>
                <w:rFonts w:hint="eastAsia" w:ascii="宋体" w:hAnsi="宋体" w:cs="宋体"/>
                <w:b/>
                <w:bCs/>
                <w:szCs w:val="21"/>
              </w:rPr>
              <w:t>3.拟配备的</w:t>
            </w:r>
            <w:r>
              <w:rPr>
                <w:rFonts w:hint="eastAsia" w:ascii="宋体" w:hAnsi="宋体" w:cs="宋体"/>
                <w:b/>
                <w:bCs/>
                <w:color w:val="FF0000"/>
                <w:szCs w:val="21"/>
                <w:highlight w:val="yellow"/>
              </w:rPr>
              <w:t>其他</w:t>
            </w:r>
            <w:r>
              <w:rPr>
                <w:rFonts w:hint="eastAsia" w:ascii="宋体" w:hAnsi="宋体" w:cs="宋体"/>
                <w:b/>
                <w:bCs/>
                <w:szCs w:val="21"/>
              </w:rPr>
              <w:t>人员</w:t>
            </w:r>
            <w:r>
              <w:rPr>
                <w:rFonts w:hint="eastAsia" w:ascii="宋体" w:hAnsi="宋体" w:cs="宋体"/>
                <w:szCs w:val="21"/>
              </w:rPr>
              <w:t>：</w:t>
            </w:r>
          </w:p>
          <w:p>
            <w:pPr>
              <w:ind w:firstLine="420" w:firstLineChars="200"/>
              <w:rPr>
                <w:rFonts w:ascii="宋体" w:hAnsi="宋体" w:cs="宋体"/>
                <w:szCs w:val="21"/>
              </w:rPr>
            </w:pPr>
            <w:r>
              <w:rPr>
                <w:rFonts w:hint="eastAsia" w:ascii="宋体" w:hAnsi="宋体" w:cs="宋体"/>
                <w:szCs w:val="21"/>
              </w:rPr>
              <w:t>①现场管理人员中满足施工员、质量员、安全员各1名的得2分，不满足不得分。</w:t>
            </w:r>
          </w:p>
          <w:p>
            <w:pPr>
              <w:rPr>
                <w:rFonts w:ascii="宋体" w:hAnsi="宋体" w:cs="宋体"/>
                <w:szCs w:val="21"/>
              </w:rPr>
            </w:pPr>
            <w:r>
              <w:rPr>
                <w:rFonts w:hint="eastAsia" w:ascii="宋体" w:hAnsi="宋体" w:cs="宋体"/>
                <w:b/>
                <w:bCs/>
                <w:szCs w:val="21"/>
              </w:rPr>
              <w:t>注：团队负责人和安全员不为同一人，须为专职安全人员；上述人员中团队负责人不得与其他人员重复计分。</w:t>
            </w:r>
          </w:p>
        </w:tc>
        <w:tc>
          <w:tcPr>
            <w:tcW w:w="1036" w:type="dxa"/>
            <w:vAlign w:val="center"/>
          </w:tcPr>
          <w:p>
            <w:pPr>
              <w:adjustRightInd w:val="0"/>
              <w:snapToGrid w:val="0"/>
              <w:rPr>
                <w:rFonts w:ascii="宋体" w:hAnsi="宋体" w:cs="宋体"/>
                <w:kern w:val="0"/>
                <w:szCs w:val="21"/>
              </w:rPr>
            </w:pPr>
            <w:r>
              <w:rPr>
                <w:rFonts w:hint="eastAsia" w:ascii="宋体" w:hAnsi="宋体" w:cs="宋体"/>
                <w:kern w:val="0"/>
                <w:szCs w:val="21"/>
              </w:rPr>
              <w:t>提供注册证、资格证、职称证、岗位证及社保证明材料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业绩</w:t>
            </w:r>
          </w:p>
          <w:p>
            <w:pPr>
              <w:adjustRightInd w:val="0"/>
              <w:snapToGrid w:val="0"/>
              <w:jc w:val="center"/>
              <w:rPr>
                <w:rFonts w:ascii="宋体" w:hAnsi="宋体" w:cs="宋体"/>
                <w:szCs w:val="21"/>
              </w:rPr>
            </w:pPr>
            <w:r>
              <w:rPr>
                <w:rFonts w:hint="eastAsia" w:ascii="宋体" w:hAnsi="宋体" w:cs="宋体"/>
                <w:szCs w:val="21"/>
              </w:rPr>
              <w:t>（本项最高得：5分）</w:t>
            </w:r>
          </w:p>
        </w:tc>
        <w:tc>
          <w:tcPr>
            <w:tcW w:w="6102" w:type="dxa"/>
            <w:vAlign w:val="center"/>
          </w:tcPr>
          <w:p>
            <w:pPr>
              <w:widowControl/>
              <w:ind w:firstLine="315" w:firstLineChars="150"/>
              <w:rPr>
                <w:rFonts w:ascii="宋体" w:hAnsi="宋体" w:cs="宋体"/>
                <w:kern w:val="0"/>
                <w:szCs w:val="21"/>
              </w:rPr>
            </w:pPr>
            <w:r>
              <w:rPr>
                <w:rFonts w:hint="eastAsia" w:ascii="宋体" w:hAnsi="宋体" w:cs="宋体"/>
                <w:szCs w:val="21"/>
              </w:rPr>
              <w:t>1、2016年1月1日至今在番禺区独立完成符合申报专业资质相应的业绩，每项</w:t>
            </w:r>
            <w:r>
              <w:rPr>
                <w:rFonts w:hint="eastAsia" w:ascii="宋体" w:hAnsi="宋体" w:cs="宋体"/>
                <w:color w:val="FF0000"/>
                <w:szCs w:val="21"/>
                <w:highlight w:val="yellow"/>
              </w:rPr>
              <w:t>2</w:t>
            </w:r>
            <w:r>
              <w:rPr>
                <w:rFonts w:hint="eastAsia" w:ascii="宋体" w:hAnsi="宋体" w:cs="宋体"/>
                <w:szCs w:val="21"/>
              </w:rPr>
              <w:t>分。（提供中标通知书、合同、竣工验收报告）</w:t>
            </w:r>
            <w:r>
              <w:rPr>
                <w:rFonts w:hint="eastAsia" w:ascii="宋体" w:hAnsi="宋体" w:cs="宋体"/>
                <w:kern w:val="0"/>
                <w:szCs w:val="21"/>
              </w:rPr>
              <w:t xml:space="preserve">； </w:t>
            </w:r>
          </w:p>
          <w:p>
            <w:pPr>
              <w:widowControl/>
              <w:ind w:firstLine="315" w:firstLineChars="150"/>
              <w:rPr>
                <w:rFonts w:ascii="宋体" w:hAnsi="宋体" w:cs="宋体"/>
                <w:szCs w:val="21"/>
              </w:rPr>
            </w:pPr>
            <w:r>
              <w:rPr>
                <w:rFonts w:hint="eastAsia" w:ascii="宋体" w:hAnsi="宋体" w:cs="宋体"/>
                <w:kern w:val="0"/>
                <w:szCs w:val="21"/>
              </w:rPr>
              <w:t>2、</w:t>
            </w:r>
            <w:r>
              <w:rPr>
                <w:rFonts w:hint="eastAsia" w:ascii="宋体" w:hAnsi="宋体" w:cs="宋体"/>
                <w:szCs w:val="21"/>
              </w:rPr>
              <w:t>2016年1月1日至今在广州市内（不含番禺区）独立完成符合申报专业资质相应的业绩，每项</w:t>
            </w:r>
            <w:r>
              <w:rPr>
                <w:rFonts w:hint="eastAsia" w:ascii="宋体" w:hAnsi="宋体" w:cs="宋体"/>
                <w:color w:val="FF0000"/>
                <w:szCs w:val="21"/>
                <w:highlight w:val="yellow"/>
              </w:rPr>
              <w:t>1</w:t>
            </w:r>
            <w:r>
              <w:rPr>
                <w:rFonts w:hint="eastAsia" w:ascii="宋体" w:hAnsi="宋体" w:cs="宋体"/>
                <w:szCs w:val="21"/>
              </w:rPr>
              <w:t>分（提供中标通知书、合同、竣工验收报告）；</w:t>
            </w:r>
          </w:p>
          <w:p>
            <w:pPr>
              <w:widowControl/>
              <w:ind w:firstLine="315" w:firstLineChars="150"/>
              <w:rPr>
                <w:rFonts w:ascii="宋体" w:hAnsi="宋体" w:cs="宋体"/>
                <w:szCs w:val="21"/>
              </w:rPr>
            </w:pPr>
            <w:r>
              <w:rPr>
                <w:rFonts w:hint="eastAsia" w:ascii="宋体" w:hAnsi="宋体" w:cs="宋体"/>
                <w:szCs w:val="21"/>
              </w:rPr>
              <w:t>备注：以上业绩最多得5分。</w:t>
            </w:r>
          </w:p>
        </w:tc>
        <w:tc>
          <w:tcPr>
            <w:tcW w:w="1036" w:type="dxa"/>
            <w:vAlign w:val="center"/>
          </w:tcPr>
          <w:p>
            <w:pPr>
              <w:adjustRightInd w:val="0"/>
              <w:snapToGrid w:val="0"/>
              <w:rPr>
                <w:rFonts w:ascii="宋体" w:hAnsi="宋体" w:cs="宋体"/>
                <w:szCs w:val="21"/>
              </w:rPr>
            </w:pPr>
            <w:r>
              <w:rPr>
                <w:rFonts w:hint="eastAsia" w:ascii="宋体" w:hAnsi="宋体" w:cs="宋体"/>
                <w:szCs w:val="21"/>
              </w:rPr>
              <w:t>类似项目需为申报相应专业库专业资质要求所能承接的工程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5" w:hRule="atLeast"/>
          <w:jc w:val="center"/>
        </w:trPr>
        <w:tc>
          <w:tcPr>
            <w:tcW w:w="1159" w:type="dxa"/>
            <w:vMerge w:val="restart"/>
            <w:vAlign w:val="center"/>
          </w:tcPr>
          <w:p>
            <w:pPr>
              <w:adjustRightInd w:val="0"/>
              <w:snapToGrid w:val="0"/>
              <w:jc w:val="center"/>
              <w:rPr>
                <w:rFonts w:ascii="宋体" w:hAnsi="宋体" w:cs="宋体"/>
                <w:szCs w:val="21"/>
              </w:rPr>
            </w:pPr>
            <w:r>
              <w:rPr>
                <w:rFonts w:hint="eastAsia" w:ascii="宋体" w:hAnsi="宋体" w:cs="宋体"/>
                <w:b/>
                <w:bCs/>
                <w:szCs w:val="21"/>
              </w:rPr>
              <w:t>技术评分表</w:t>
            </w:r>
          </w:p>
        </w:tc>
        <w:tc>
          <w:tcPr>
            <w:tcW w:w="1665" w:type="dxa"/>
            <w:vAlign w:val="center"/>
          </w:tcPr>
          <w:p>
            <w:pPr>
              <w:jc w:val="center"/>
              <w:rPr>
                <w:rFonts w:ascii="宋体" w:hAnsi="宋体" w:cs="宋体"/>
                <w:szCs w:val="21"/>
              </w:rPr>
            </w:pPr>
            <w:r>
              <w:rPr>
                <w:rFonts w:hint="eastAsia" w:ascii="宋体" w:hAnsi="宋体" w:cs="宋体"/>
                <w:szCs w:val="21"/>
              </w:rPr>
              <w:t>项目团队（本项最高得：15分）</w:t>
            </w:r>
          </w:p>
        </w:tc>
        <w:tc>
          <w:tcPr>
            <w:tcW w:w="6102" w:type="dxa"/>
            <w:vAlign w:val="center"/>
          </w:tcPr>
          <w:p>
            <w:pPr>
              <w:ind w:firstLine="210" w:firstLineChars="100"/>
              <w:rPr>
                <w:rFonts w:ascii="宋体" w:hAnsi="宋体" w:cs="宋体"/>
                <w:szCs w:val="21"/>
              </w:rPr>
            </w:pPr>
            <w:r>
              <w:rPr>
                <w:rFonts w:hint="eastAsia" w:ascii="宋体" w:hAnsi="宋体" w:cs="宋体"/>
                <w:szCs w:val="21"/>
              </w:rPr>
              <w:t>1、团队组建合理，人员配备齐全，职责分工明确；评为优：10-15分；</w:t>
            </w:r>
          </w:p>
          <w:p>
            <w:pPr>
              <w:ind w:firstLine="210" w:firstLineChars="100"/>
              <w:rPr>
                <w:rFonts w:ascii="宋体" w:hAnsi="宋体" w:cs="宋体"/>
                <w:szCs w:val="21"/>
              </w:rPr>
            </w:pPr>
            <w:r>
              <w:rPr>
                <w:rFonts w:hint="eastAsia" w:ascii="宋体" w:hAnsi="宋体" w:cs="宋体"/>
                <w:szCs w:val="21"/>
              </w:rPr>
              <w:t>2、团队组建较合理，人员配备基本齐全，职责分工基本明确；评为良：5-9分；</w:t>
            </w:r>
          </w:p>
          <w:p>
            <w:pPr>
              <w:adjustRightInd w:val="0"/>
              <w:snapToGrid w:val="0"/>
              <w:ind w:firstLine="210" w:firstLineChars="100"/>
              <w:rPr>
                <w:rFonts w:ascii="宋体" w:hAnsi="宋体" w:cs="宋体"/>
                <w:szCs w:val="21"/>
              </w:rPr>
            </w:pPr>
            <w:r>
              <w:rPr>
                <w:rFonts w:hint="eastAsia" w:ascii="宋体" w:hAnsi="宋体" w:cs="宋体"/>
                <w:szCs w:val="21"/>
              </w:rPr>
              <w:t>3、团队组建不合理，人员不够齐全，职责分工不明确；评为差：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adjustRightInd w:val="0"/>
              <w:snapToGrid w:val="0"/>
              <w:ind w:firstLine="210" w:firstLineChars="10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4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机械设备的配置（本项最高得：15分）</w:t>
            </w:r>
          </w:p>
        </w:tc>
        <w:tc>
          <w:tcPr>
            <w:tcW w:w="6102" w:type="dxa"/>
            <w:vAlign w:val="center"/>
          </w:tcPr>
          <w:p>
            <w:pPr>
              <w:rPr>
                <w:rFonts w:ascii="宋体" w:hAnsi="宋体" w:cs="宋体"/>
                <w:szCs w:val="21"/>
              </w:rPr>
            </w:pPr>
            <w:r>
              <w:rPr>
                <w:rFonts w:hint="eastAsia" w:ascii="宋体" w:hAnsi="宋体" w:cs="宋体"/>
                <w:szCs w:val="21"/>
              </w:rPr>
              <w:t>企业具有与承包范围相适应的机械和质量检测设备，其中：</w:t>
            </w:r>
          </w:p>
          <w:p>
            <w:pPr>
              <w:ind w:firstLine="315" w:firstLineChars="150"/>
              <w:rPr>
                <w:rFonts w:ascii="宋体" w:hAnsi="宋体" w:cs="宋体"/>
                <w:szCs w:val="21"/>
              </w:rPr>
            </w:pPr>
            <w:r>
              <w:rPr>
                <w:rFonts w:hint="eastAsia" w:ascii="宋体" w:hAnsi="宋体" w:cs="宋体"/>
                <w:szCs w:val="21"/>
              </w:rPr>
              <w:t>1、机械和质量检测设备</w:t>
            </w:r>
            <w:r>
              <w:rPr>
                <w:rFonts w:hint="eastAsia" w:ascii="宋体" w:hAnsi="宋体" w:cs="宋体"/>
                <w:kern w:val="0"/>
                <w:szCs w:val="21"/>
              </w:rPr>
              <w:t>配备数量充足、种类齐全，以自有为主的</w:t>
            </w:r>
            <w:r>
              <w:rPr>
                <w:rFonts w:hint="eastAsia" w:ascii="宋体" w:hAnsi="宋体" w:cs="宋体"/>
                <w:szCs w:val="21"/>
              </w:rPr>
              <w:t>，得</w:t>
            </w:r>
            <w:r>
              <w:rPr>
                <w:rFonts w:hint="eastAsia" w:ascii="宋体" w:hAnsi="宋体" w:cs="宋体"/>
                <w:color w:val="FF0000"/>
                <w:szCs w:val="21"/>
                <w:highlight w:val="yellow"/>
              </w:rPr>
              <w:t>10-15</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2、机械和质量检测设备</w:t>
            </w:r>
            <w:r>
              <w:rPr>
                <w:rFonts w:hint="eastAsia" w:ascii="宋体" w:hAnsi="宋体" w:cs="宋体"/>
                <w:kern w:val="0"/>
                <w:szCs w:val="21"/>
              </w:rPr>
              <w:t>配备数量基本齐备、种类基本齐全，</w:t>
            </w:r>
            <w:r>
              <w:rPr>
                <w:rFonts w:hint="eastAsia" w:ascii="宋体" w:hAnsi="宋体" w:cs="宋体"/>
                <w:szCs w:val="21"/>
              </w:rPr>
              <w:t>基本满足施工需要的，得</w:t>
            </w:r>
            <w:r>
              <w:rPr>
                <w:rFonts w:hint="eastAsia" w:ascii="宋体" w:hAnsi="宋体" w:cs="宋体"/>
                <w:color w:val="FF0000"/>
                <w:szCs w:val="21"/>
                <w:highlight w:val="yellow"/>
              </w:rPr>
              <w:t>5-9</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3、机械和质量检测设备较一般，</w:t>
            </w:r>
            <w:r>
              <w:rPr>
                <w:rFonts w:hint="eastAsia" w:ascii="宋体" w:hAnsi="宋体" w:cs="宋体"/>
                <w:kern w:val="0"/>
                <w:szCs w:val="21"/>
              </w:rPr>
              <w:t>数量不足、种类基本齐全，或以租赁设备为主</w:t>
            </w:r>
            <w:r>
              <w:rPr>
                <w:rFonts w:hint="eastAsia" w:ascii="宋体" w:hAnsi="宋体" w:cs="宋体"/>
                <w:szCs w:val="21"/>
              </w:rPr>
              <w:t>的，得</w:t>
            </w:r>
            <w:r>
              <w:rPr>
                <w:rFonts w:hint="eastAsia" w:ascii="宋体" w:hAnsi="宋体" w:cs="宋体"/>
                <w:color w:val="FF0000"/>
                <w:szCs w:val="21"/>
                <w:highlight w:val="yellow"/>
              </w:rPr>
              <w:t>0-4</w:t>
            </w:r>
            <w:r>
              <w:rPr>
                <w:rFonts w:hint="eastAsia" w:ascii="宋体" w:hAnsi="宋体" w:cs="宋体"/>
                <w:szCs w:val="21"/>
              </w:rPr>
              <w:t>分。</w:t>
            </w:r>
          </w:p>
        </w:tc>
        <w:tc>
          <w:tcPr>
            <w:tcW w:w="1036" w:type="dxa"/>
            <w:vAlign w:val="center"/>
          </w:tcPr>
          <w:p>
            <w:pPr>
              <w:ind w:firstLine="315" w:firstLineChars="150"/>
              <w:rPr>
                <w:rFonts w:ascii="宋体" w:hAnsi="宋体" w:cs="宋体"/>
                <w:szCs w:val="21"/>
              </w:rPr>
            </w:pPr>
            <w:r>
              <w:rPr>
                <w:rFonts w:hint="eastAsia" w:ascii="宋体" w:hAnsi="宋体" w:cs="宋体"/>
                <w:color w:val="FF0000"/>
                <w:szCs w:val="21"/>
                <w:highlight w:val="yellow"/>
              </w:rPr>
              <w:t>提供设备自有或租赁等相关证明材料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服务方案（本项最高得：15分）</w:t>
            </w:r>
          </w:p>
        </w:tc>
        <w:tc>
          <w:tcPr>
            <w:tcW w:w="6102" w:type="dxa"/>
            <w:vAlign w:val="center"/>
          </w:tcPr>
          <w:p>
            <w:pPr>
              <w:ind w:firstLine="315" w:firstLineChars="150"/>
              <w:rPr>
                <w:rFonts w:ascii="宋体" w:hAnsi="宋体" w:cs="宋体"/>
                <w:szCs w:val="21"/>
              </w:rPr>
            </w:pPr>
            <w:r>
              <w:rPr>
                <w:rFonts w:hint="eastAsia" w:ascii="宋体" w:hAnsi="宋体" w:cs="宋体"/>
                <w:szCs w:val="21"/>
              </w:rPr>
              <w:t>1、服务的质量、方法及措施完善，组织协调能力强，工作方案思路清晰，服务承诺能达到本项目实际需求；操作性强，评为优：10-20分；</w:t>
            </w:r>
          </w:p>
          <w:p>
            <w:pPr>
              <w:ind w:firstLine="315" w:firstLineChars="150"/>
              <w:rPr>
                <w:rFonts w:ascii="宋体" w:hAnsi="宋体" w:cs="宋体"/>
                <w:szCs w:val="21"/>
              </w:rPr>
            </w:pPr>
            <w:r>
              <w:rPr>
                <w:rFonts w:hint="eastAsia" w:ascii="宋体" w:hAnsi="宋体" w:cs="宋体"/>
                <w:szCs w:val="21"/>
              </w:rPr>
              <w:t>2、服务的质量、方法及措施较完善，组织协调能力较强，工作方案思路比较清晰，服务承诺基本能达到本项目实际需求；操作性较强，评为良：5-9分；</w:t>
            </w:r>
          </w:p>
          <w:p>
            <w:pPr>
              <w:ind w:firstLine="315" w:firstLineChars="150"/>
              <w:rPr>
                <w:rFonts w:ascii="宋体" w:hAnsi="宋体" w:cs="宋体"/>
                <w:szCs w:val="21"/>
              </w:rPr>
            </w:pPr>
            <w:r>
              <w:rPr>
                <w:rFonts w:hint="eastAsia" w:ascii="宋体" w:hAnsi="宋体" w:cs="宋体"/>
                <w:szCs w:val="21"/>
              </w:rPr>
              <w:t>3、服务的质量、方法及措施一般，组织协调能力一般，工作方案思路清晰度及操作性一般；服务承诺不够；操作性一般，评为差：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工作实施要点</w:t>
            </w:r>
          </w:p>
          <w:p>
            <w:pPr>
              <w:jc w:val="center"/>
              <w:rPr>
                <w:rFonts w:ascii="宋体" w:hAnsi="宋体" w:cs="宋体"/>
                <w:szCs w:val="21"/>
              </w:rPr>
            </w:pPr>
            <w:r>
              <w:rPr>
                <w:rFonts w:hint="eastAsia" w:ascii="宋体" w:hAnsi="宋体" w:cs="宋体"/>
                <w:szCs w:val="21"/>
              </w:rPr>
              <w:t>（本项最高得：15分）</w:t>
            </w:r>
          </w:p>
        </w:tc>
        <w:tc>
          <w:tcPr>
            <w:tcW w:w="6102" w:type="dxa"/>
            <w:vAlign w:val="center"/>
          </w:tcPr>
          <w:p>
            <w:pPr>
              <w:ind w:firstLine="315" w:firstLineChars="150"/>
              <w:rPr>
                <w:rFonts w:ascii="宋体" w:hAnsi="宋体" w:cs="宋体"/>
                <w:szCs w:val="21"/>
              </w:rPr>
            </w:pPr>
            <w:r>
              <w:rPr>
                <w:rFonts w:hint="eastAsia" w:ascii="宋体" w:hAnsi="宋体" w:cs="宋体"/>
                <w:szCs w:val="21"/>
              </w:rPr>
              <w:t>1、能全面地理解工作的职责和要求；服务过程各阶段工作的衔接措施妥当，扬尘污染防治措施妥当，所提供的服务优质，管理方案总体框架、思路清晰、目标准确，拟定计划及完成计划管理方案优，计划执行到位保障性高，能够保证工程的质量与安全的，评为优：10-20分；</w:t>
            </w:r>
          </w:p>
          <w:p>
            <w:pPr>
              <w:ind w:firstLine="315" w:firstLineChars="150"/>
              <w:rPr>
                <w:rFonts w:ascii="宋体" w:hAnsi="宋体" w:cs="宋体"/>
                <w:szCs w:val="21"/>
              </w:rPr>
            </w:pPr>
            <w:r>
              <w:rPr>
                <w:rFonts w:hint="eastAsia" w:ascii="宋体" w:hAnsi="宋体" w:cs="宋体"/>
                <w:szCs w:val="21"/>
              </w:rPr>
              <w:t>2、基本了解工作的职责和要求；服务过程各阶段工作的衔接措施妥当，扬尘污染防治措施妥当，所提供的服务较好，管理方案总体框架、思路较清晰、目标明确，拟定计划及完成计划管理方案合理、计划执行到位保障性较高，能够保证工程的质量与安全的，评为良：5-9分；</w:t>
            </w:r>
          </w:p>
          <w:p>
            <w:pPr>
              <w:ind w:firstLine="315" w:firstLineChars="150"/>
              <w:rPr>
                <w:rFonts w:ascii="宋体" w:hAnsi="宋体" w:cs="宋体"/>
                <w:bCs/>
                <w:szCs w:val="21"/>
              </w:rPr>
            </w:pPr>
            <w:r>
              <w:rPr>
                <w:rFonts w:hint="eastAsia" w:ascii="宋体" w:hAnsi="宋体" w:cs="宋体"/>
                <w:szCs w:val="21"/>
              </w:rPr>
              <w:t>3、对工作的职责和要求理解欠透彻；服务过程各阶段工作的衔接措施基本妥当，扬尘污染防治措施基本妥当，所提供的服务尚可以，管理方案总体框架、思不够较清晰、目标基本有欠缺，拟定计划及完成计划管理方案方案相比较差，计划执行到位保障性不能落实，不能够保证工程的质量与安全的，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bl>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bCs/>
          <w:kern w:val="0"/>
          <w:sz w:val="28"/>
          <w:szCs w:val="28"/>
        </w:rPr>
      </w:pPr>
      <w:r>
        <w:rPr>
          <w:rFonts w:hint="eastAsia" w:ascii="宋体" w:hAnsi="宋体" w:cs="宋体"/>
          <w:b/>
          <w:kern w:val="0"/>
          <w:sz w:val="28"/>
          <w:szCs w:val="28"/>
        </w:rPr>
        <w:t>（包四房屋建筑工程监理）综合评分表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65"/>
        <w:gridCol w:w="610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1159" w:type="dxa"/>
            <w:vMerge w:val="restart"/>
            <w:vAlign w:val="center"/>
          </w:tcPr>
          <w:p>
            <w:pPr>
              <w:jc w:val="center"/>
              <w:rPr>
                <w:rFonts w:ascii="宋体" w:hAnsi="宋体" w:cs="宋体"/>
                <w:szCs w:val="21"/>
              </w:rPr>
            </w:pPr>
            <w:r>
              <w:rPr>
                <w:rFonts w:hint="eastAsia" w:ascii="宋体" w:hAnsi="宋体" w:cs="宋体"/>
                <w:b/>
                <w:bCs/>
                <w:szCs w:val="21"/>
              </w:rPr>
              <w:t>商务评分表</w:t>
            </w:r>
          </w:p>
        </w:tc>
        <w:tc>
          <w:tcPr>
            <w:tcW w:w="1665" w:type="dxa"/>
            <w:vAlign w:val="center"/>
          </w:tcPr>
          <w:p>
            <w:pPr>
              <w:jc w:val="center"/>
              <w:rPr>
                <w:rFonts w:ascii="宋体" w:hAnsi="宋体" w:cs="宋体"/>
                <w:szCs w:val="21"/>
              </w:rPr>
            </w:pPr>
            <w:r>
              <w:rPr>
                <w:rFonts w:hint="eastAsia" w:ascii="宋体" w:hAnsi="宋体" w:cs="宋体"/>
                <w:szCs w:val="21"/>
              </w:rPr>
              <w:t>分项内容</w:t>
            </w:r>
          </w:p>
        </w:tc>
        <w:tc>
          <w:tcPr>
            <w:tcW w:w="6102" w:type="dxa"/>
            <w:vAlign w:val="center"/>
          </w:tcPr>
          <w:p>
            <w:pPr>
              <w:jc w:val="center"/>
              <w:rPr>
                <w:rFonts w:ascii="宋体" w:hAnsi="宋体" w:cs="宋体"/>
                <w:szCs w:val="21"/>
              </w:rPr>
            </w:pPr>
            <w:r>
              <w:rPr>
                <w:rFonts w:hint="eastAsia" w:ascii="宋体" w:hAnsi="宋体" w:cs="宋体"/>
                <w:szCs w:val="21"/>
              </w:rPr>
              <w:t>评分说明</w:t>
            </w:r>
          </w:p>
        </w:tc>
        <w:tc>
          <w:tcPr>
            <w:tcW w:w="1036"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1159" w:type="dxa"/>
            <w:vMerge w:val="continue"/>
            <w:vAlign w:val="center"/>
          </w:tcPr>
          <w:p>
            <w:pPr>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企业资信评价</w:t>
            </w:r>
          </w:p>
          <w:p>
            <w:pPr>
              <w:jc w:val="center"/>
              <w:rPr>
                <w:rFonts w:ascii="宋体" w:hAnsi="宋体" w:cs="宋体"/>
                <w:szCs w:val="21"/>
              </w:rPr>
            </w:pPr>
            <w:r>
              <w:rPr>
                <w:rFonts w:hint="eastAsia" w:ascii="宋体" w:hAnsi="宋体" w:cs="宋体"/>
                <w:szCs w:val="21"/>
              </w:rPr>
              <w:t>（本项最高得：5分）</w:t>
            </w:r>
          </w:p>
        </w:tc>
        <w:tc>
          <w:tcPr>
            <w:tcW w:w="6102" w:type="dxa"/>
          </w:tcPr>
          <w:p>
            <w:pPr>
              <w:pStyle w:val="33"/>
              <w:widowControl/>
              <w:ind w:firstLine="0" w:firstLineChars="0"/>
              <w:jc w:val="left"/>
              <w:rPr>
                <w:rFonts w:ascii="宋体" w:hAnsi="宋体" w:cs="宋体"/>
                <w:kern w:val="0"/>
                <w:szCs w:val="21"/>
              </w:rPr>
            </w:pPr>
            <w:r>
              <w:rPr>
                <w:rFonts w:hint="eastAsia" w:ascii="宋体" w:hAnsi="宋体" w:cs="宋体"/>
                <w:kern w:val="0"/>
                <w:szCs w:val="21"/>
              </w:rPr>
              <w:t>1.获得工商部门“守合同、重信用”称号得</w:t>
            </w:r>
            <w:r>
              <w:rPr>
                <w:rFonts w:hint="eastAsia" w:ascii="宋体" w:hAnsi="宋体" w:cs="宋体"/>
                <w:kern w:val="0"/>
                <w:szCs w:val="21"/>
                <w:lang w:val="en-US" w:eastAsia="zh-CN"/>
              </w:rPr>
              <w:t>2</w:t>
            </w:r>
            <w:r>
              <w:rPr>
                <w:rFonts w:hint="eastAsia" w:ascii="宋体" w:hAnsi="宋体" w:cs="宋体"/>
                <w:kern w:val="0"/>
                <w:szCs w:val="21"/>
              </w:rPr>
              <w:t>分。</w:t>
            </w:r>
          </w:p>
          <w:p>
            <w:pPr>
              <w:widowControl/>
              <w:jc w:val="left"/>
            </w:pPr>
            <w:r>
              <w:rPr>
                <w:rFonts w:hint="eastAsia" w:ascii="宋体" w:hAnsi="宋体" w:cs="宋体"/>
                <w:kern w:val="0"/>
                <w:szCs w:val="21"/>
              </w:rPr>
              <w:t>2.具有房屋建筑企业资质的得</w:t>
            </w:r>
            <w:r>
              <w:rPr>
                <w:rFonts w:hint="eastAsia" w:ascii="宋体" w:hAnsi="宋体" w:cs="宋体"/>
                <w:kern w:val="0"/>
                <w:szCs w:val="21"/>
                <w:lang w:val="en-US" w:eastAsia="zh-CN"/>
              </w:rPr>
              <w:t>3</w:t>
            </w:r>
            <w:r>
              <w:rPr>
                <w:rFonts w:hint="eastAsia" w:ascii="宋体" w:hAnsi="宋体" w:cs="宋体"/>
                <w:kern w:val="0"/>
                <w:szCs w:val="21"/>
              </w:rPr>
              <w:t>分；其他资质不得分。</w:t>
            </w:r>
          </w:p>
        </w:tc>
        <w:tc>
          <w:tcPr>
            <w:tcW w:w="1036" w:type="dxa"/>
            <w:vAlign w:val="center"/>
          </w:tcPr>
          <w:p>
            <w:pPr>
              <w:rPr>
                <w:rFonts w:ascii="宋体" w:hAnsi="宋体" w:cs="宋体"/>
                <w:kern w:val="0"/>
                <w:szCs w:val="21"/>
              </w:rPr>
            </w:pPr>
            <w:r>
              <w:rPr>
                <w:rFonts w:hint="eastAsia" w:ascii="宋体" w:hAnsi="宋体" w:cs="宋体"/>
                <w:kern w:val="0"/>
                <w:szCs w:val="21"/>
              </w:rPr>
              <w:t>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jc w:val="center"/>
        </w:trPr>
        <w:tc>
          <w:tcPr>
            <w:tcW w:w="1159" w:type="dxa"/>
            <w:vMerge w:val="continue"/>
            <w:vAlign w:val="center"/>
          </w:tcPr>
          <w:p>
            <w:pPr>
              <w:jc w:val="center"/>
              <w:rPr>
                <w:rFonts w:ascii="宋体" w:hAnsi="宋体" w:cs="宋体"/>
                <w:szCs w:val="21"/>
              </w:rPr>
            </w:pPr>
          </w:p>
        </w:tc>
        <w:tc>
          <w:tcPr>
            <w:tcW w:w="1665"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拟投入本项目基地情况（本项最高得：5分）</w:t>
            </w:r>
          </w:p>
        </w:tc>
        <w:tc>
          <w:tcPr>
            <w:tcW w:w="6102" w:type="dxa"/>
            <w:vAlign w:val="center"/>
          </w:tcPr>
          <w:p>
            <w:pPr>
              <w:snapToGrid w:val="0"/>
            </w:pPr>
            <w:r>
              <w:rPr>
                <w:rFonts w:hint="eastAsia"/>
              </w:rPr>
              <w:t>距离项目实施地（广州大学城管理委员会）的</w:t>
            </w:r>
            <w:r>
              <w:rPr>
                <w:rFonts w:hint="eastAsia"/>
                <w:color w:val="FF0000"/>
                <w:highlight w:val="yellow"/>
              </w:rPr>
              <w:t>百度地图或高德地图</w:t>
            </w:r>
            <w:r>
              <w:rPr>
                <w:rFonts w:hint="eastAsia"/>
              </w:rPr>
              <w:t>最短路线（公路）距离,30 公里（含）以内得 5 分，</w:t>
            </w:r>
          </w:p>
          <w:p>
            <w:pPr>
              <w:snapToGrid w:val="0"/>
            </w:pPr>
            <w:r>
              <w:rPr>
                <w:rFonts w:hint="eastAsia"/>
              </w:rPr>
              <w:t>40 公里（含）以内得 3 分,</w:t>
            </w:r>
          </w:p>
          <w:p>
            <w:pPr>
              <w:snapToGrid w:val="0"/>
            </w:pPr>
            <w:r>
              <w:rPr>
                <w:rFonts w:hint="eastAsia"/>
                <w:color w:val="FF0000"/>
                <w:highlight w:val="yellow"/>
              </w:rPr>
              <w:t>50</w:t>
            </w:r>
            <w:r>
              <w:rPr>
                <w:rFonts w:hint="eastAsia"/>
              </w:rPr>
              <w:t xml:space="preserve"> 公里（含）以内得 2 分,</w:t>
            </w:r>
          </w:p>
          <w:p>
            <w:pPr>
              <w:snapToGrid w:val="0"/>
            </w:pPr>
            <w:r>
              <w:rPr>
                <w:rFonts w:hint="eastAsia"/>
                <w:color w:val="FF0000"/>
                <w:highlight w:val="yellow"/>
              </w:rPr>
              <w:t>60</w:t>
            </w:r>
            <w:r>
              <w:rPr>
                <w:rFonts w:hint="eastAsia"/>
              </w:rPr>
              <w:t>公里（含）以内的 1 分，</w:t>
            </w:r>
          </w:p>
          <w:p>
            <w:pPr>
              <w:snapToGrid w:val="0"/>
            </w:pPr>
            <w:r>
              <w:rPr>
                <w:rFonts w:hint="eastAsia"/>
              </w:rPr>
              <w:t>其他 0 分。</w:t>
            </w:r>
          </w:p>
          <w:p>
            <w:pPr>
              <w:pStyle w:val="6"/>
            </w:pPr>
            <w:r>
              <w:rPr>
                <w:rFonts w:hint="eastAsia"/>
              </w:rPr>
              <w:t>注： (1) 企业自有或上级调拨的提供产权证明，为租赁则提供租用协议和出租人产权证明复印件为准，否则无效。</w:t>
            </w:r>
          </w:p>
          <w:p>
            <w:pPr>
              <w:pStyle w:val="6"/>
            </w:pPr>
            <w:r>
              <w:rPr>
                <w:rFonts w:hint="eastAsia"/>
              </w:rPr>
              <w:t>2距离项目实施地（广州大学城管理委员会）的</w:t>
            </w:r>
            <w:r>
              <w:rPr>
                <w:rFonts w:hint="eastAsia"/>
                <w:color w:val="FF0000"/>
                <w:highlight w:val="yellow"/>
              </w:rPr>
              <w:t>百度地图或高德地图</w:t>
            </w:r>
            <w:r>
              <w:rPr>
                <w:rFonts w:hint="eastAsia"/>
              </w:rPr>
              <w:t>最短路线（公路）距离的截图。</w:t>
            </w:r>
          </w:p>
          <w:p>
            <w:pPr>
              <w:pStyle w:val="6"/>
            </w:pPr>
            <w:r>
              <w:rPr>
                <w:rFonts w:hint="eastAsia"/>
              </w:rPr>
              <w:t>3中标后必须按照投标相应执行，满足服务期的要求。</w:t>
            </w:r>
          </w:p>
          <w:p>
            <w:pPr>
              <w:snapToGrid w:val="0"/>
            </w:pPr>
            <w:r>
              <w:rPr>
                <w:rFonts w:hint="eastAsia"/>
              </w:rPr>
              <w:t>（本项得分不累计）</w:t>
            </w:r>
          </w:p>
          <w:p>
            <w:pPr>
              <w:pStyle w:val="6"/>
              <w:rPr>
                <w:rFonts w:ascii="宋体" w:hAnsi="宋体" w:cs="宋体"/>
                <w:szCs w:val="21"/>
              </w:rPr>
            </w:pPr>
          </w:p>
        </w:tc>
        <w:tc>
          <w:tcPr>
            <w:tcW w:w="1036" w:type="dxa"/>
            <w:vAlign w:val="center"/>
          </w:tcPr>
          <w:p>
            <w:pPr>
              <w:rPr>
                <w:rFonts w:ascii="宋体" w:hAnsi="宋体" w:cs="宋体"/>
                <w:szCs w:val="21"/>
              </w:rPr>
            </w:pPr>
            <w:r>
              <w:rPr>
                <w:rFonts w:hint="eastAsia" w:ascii="宋体" w:hAnsi="宋体" w:cs="宋体"/>
                <w:szCs w:val="21"/>
              </w:rPr>
              <w:t>提供营业执照、房屋产权证明或有效租赁合同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tcBorders>
              <w:bottom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拟派团队人员力量（本项最高得：15分）</w:t>
            </w:r>
          </w:p>
        </w:tc>
        <w:tc>
          <w:tcPr>
            <w:tcW w:w="6102" w:type="dxa"/>
            <w:vAlign w:val="center"/>
          </w:tcPr>
          <w:p>
            <w:pPr>
              <w:ind w:firstLine="316" w:firstLineChars="150"/>
              <w:rPr>
                <w:rFonts w:ascii="宋体" w:hAnsi="宋体" w:cs="宋体"/>
                <w:b/>
                <w:bCs/>
                <w:szCs w:val="21"/>
              </w:rPr>
            </w:pPr>
            <w:r>
              <w:rPr>
                <w:rFonts w:hint="eastAsia" w:ascii="宋体" w:hAnsi="宋体" w:cs="宋体"/>
                <w:b/>
                <w:bCs/>
                <w:szCs w:val="21"/>
              </w:rPr>
              <w:t>1.拟配备的团队负责人：</w:t>
            </w:r>
          </w:p>
          <w:p>
            <w:pPr>
              <w:ind w:firstLine="315" w:firstLineChars="150"/>
              <w:rPr>
                <w:rFonts w:ascii="宋体" w:hAnsi="宋体" w:cs="宋体"/>
                <w:szCs w:val="21"/>
              </w:rPr>
            </w:pPr>
            <w:r>
              <w:rPr>
                <w:rFonts w:hint="eastAsia" w:ascii="宋体" w:hAnsi="宋体" w:cs="宋体"/>
                <w:szCs w:val="21"/>
              </w:rPr>
              <w:t>①具备建筑工程专业注册监理工程师的得10分；</w:t>
            </w:r>
          </w:p>
          <w:p>
            <w:pPr>
              <w:ind w:firstLine="315" w:firstLineChars="150"/>
              <w:rPr>
                <w:rFonts w:ascii="宋体" w:hAnsi="宋体" w:cs="宋体"/>
                <w:szCs w:val="21"/>
              </w:rPr>
            </w:pPr>
            <w:r>
              <w:rPr>
                <w:rFonts w:hint="eastAsia" w:ascii="宋体" w:hAnsi="宋体" w:cs="宋体"/>
                <w:szCs w:val="21"/>
              </w:rPr>
              <w:t>②具备建筑工程专业监理员的得3分；</w:t>
            </w:r>
          </w:p>
          <w:p>
            <w:pPr>
              <w:ind w:firstLine="315" w:firstLineChars="150"/>
              <w:rPr>
                <w:rFonts w:ascii="宋体" w:hAnsi="宋体" w:cs="宋体"/>
                <w:szCs w:val="21"/>
              </w:rPr>
            </w:pPr>
            <w:r>
              <w:rPr>
                <w:rFonts w:hint="eastAsia" w:ascii="宋体" w:hAnsi="宋体" w:cs="宋体"/>
                <w:szCs w:val="21"/>
              </w:rPr>
              <w:t>③其它情况不得分。</w:t>
            </w:r>
          </w:p>
          <w:p>
            <w:pPr>
              <w:pStyle w:val="6"/>
            </w:pPr>
            <w:r>
              <w:rPr>
                <w:rFonts w:hint="eastAsia" w:ascii="宋体" w:hAnsi="宋体" w:cs="宋体"/>
                <w:szCs w:val="21"/>
              </w:rPr>
              <w:t>（本小项得分不累计）</w:t>
            </w:r>
          </w:p>
          <w:p>
            <w:pPr>
              <w:ind w:firstLine="316" w:firstLineChars="150"/>
              <w:rPr>
                <w:rFonts w:ascii="宋体" w:hAnsi="宋体" w:cs="宋体"/>
                <w:szCs w:val="21"/>
              </w:rPr>
            </w:pPr>
            <w:r>
              <w:rPr>
                <w:rFonts w:hint="eastAsia" w:ascii="宋体" w:hAnsi="宋体" w:cs="宋体"/>
                <w:b/>
                <w:bCs/>
                <w:szCs w:val="21"/>
              </w:rPr>
              <w:t>2.拟配备的其他人员</w:t>
            </w:r>
            <w:r>
              <w:rPr>
                <w:rFonts w:hint="eastAsia" w:ascii="宋体" w:hAnsi="宋体" w:cs="宋体"/>
                <w:szCs w:val="21"/>
              </w:rPr>
              <w:t>：</w:t>
            </w:r>
          </w:p>
          <w:p>
            <w:pPr>
              <w:ind w:firstLine="315" w:firstLineChars="150"/>
              <w:rPr>
                <w:rFonts w:ascii="宋体" w:hAnsi="宋体" w:cs="宋体"/>
                <w:szCs w:val="21"/>
              </w:rPr>
            </w:pPr>
            <w:r>
              <w:rPr>
                <w:rFonts w:hint="eastAsia" w:ascii="宋体" w:hAnsi="宋体" w:cs="宋体"/>
                <w:szCs w:val="21"/>
              </w:rPr>
              <w:t>①具有入库类别相应专业2名以上（含</w:t>
            </w:r>
            <w:r>
              <w:rPr>
                <w:rFonts w:hint="eastAsia" w:ascii="宋体" w:hAnsi="宋体" w:cs="宋体"/>
                <w:color w:val="FF0000"/>
                <w:szCs w:val="21"/>
                <w:highlight w:val="yellow"/>
              </w:rPr>
              <w:t>2</w:t>
            </w:r>
            <w:r>
              <w:rPr>
                <w:rFonts w:hint="eastAsia" w:ascii="宋体" w:hAnsi="宋体" w:cs="宋体"/>
                <w:szCs w:val="21"/>
              </w:rPr>
              <w:t>名）中级专业技术人员，得5分；</w:t>
            </w:r>
          </w:p>
          <w:p>
            <w:pPr>
              <w:ind w:firstLine="315" w:firstLineChars="150"/>
              <w:rPr>
                <w:rFonts w:ascii="宋体" w:hAnsi="宋体" w:cs="宋体"/>
                <w:szCs w:val="21"/>
              </w:rPr>
            </w:pPr>
            <w:r>
              <w:rPr>
                <w:rFonts w:hint="eastAsia" w:ascii="宋体" w:hAnsi="宋体" w:cs="宋体"/>
                <w:szCs w:val="21"/>
              </w:rPr>
              <w:t>②具有入库类别相应专业1名中级专业技术人员及助理工程师2人以上的，得3分；</w:t>
            </w:r>
          </w:p>
          <w:p>
            <w:pPr>
              <w:pStyle w:val="6"/>
              <w:rPr>
                <w:rFonts w:ascii="宋体" w:hAnsi="宋体" w:cs="宋体"/>
                <w:szCs w:val="21"/>
              </w:rPr>
            </w:pPr>
            <w:r>
              <w:rPr>
                <w:rFonts w:hint="eastAsia" w:ascii="宋体" w:hAnsi="宋体" w:cs="宋体"/>
                <w:szCs w:val="21"/>
              </w:rPr>
              <w:t>（本小项得分不累计）</w:t>
            </w:r>
          </w:p>
        </w:tc>
        <w:tc>
          <w:tcPr>
            <w:tcW w:w="1036" w:type="dxa"/>
            <w:vAlign w:val="center"/>
          </w:tcPr>
          <w:p>
            <w:pPr>
              <w:adjustRightInd w:val="0"/>
              <w:snapToGrid w:val="0"/>
              <w:rPr>
                <w:rFonts w:ascii="宋体" w:hAnsi="宋体" w:cs="宋体"/>
                <w:kern w:val="0"/>
                <w:szCs w:val="21"/>
              </w:rPr>
            </w:pPr>
            <w:r>
              <w:rPr>
                <w:rFonts w:hint="eastAsia" w:ascii="宋体" w:hAnsi="宋体" w:cs="宋体"/>
                <w:kern w:val="0"/>
                <w:szCs w:val="21"/>
              </w:rPr>
              <w:t>提供注册证、资格证、职称证、岗位证及社保证明材料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业绩</w:t>
            </w:r>
          </w:p>
          <w:p>
            <w:pPr>
              <w:adjustRightInd w:val="0"/>
              <w:snapToGrid w:val="0"/>
              <w:jc w:val="center"/>
              <w:rPr>
                <w:rFonts w:ascii="宋体" w:hAnsi="宋体" w:cs="宋体"/>
                <w:szCs w:val="21"/>
              </w:rPr>
            </w:pPr>
            <w:r>
              <w:rPr>
                <w:rFonts w:hint="eastAsia" w:ascii="宋体" w:hAnsi="宋体" w:cs="宋体"/>
                <w:szCs w:val="21"/>
              </w:rPr>
              <w:t>（本项最高得：5分）</w:t>
            </w:r>
          </w:p>
        </w:tc>
        <w:tc>
          <w:tcPr>
            <w:tcW w:w="6102" w:type="dxa"/>
            <w:vAlign w:val="center"/>
          </w:tcPr>
          <w:p>
            <w:pPr>
              <w:widowControl/>
              <w:ind w:firstLine="315" w:firstLineChars="150"/>
              <w:rPr>
                <w:rFonts w:ascii="宋体" w:hAnsi="宋体" w:cs="宋体"/>
                <w:kern w:val="0"/>
                <w:szCs w:val="21"/>
              </w:rPr>
            </w:pPr>
            <w:r>
              <w:rPr>
                <w:rFonts w:hint="eastAsia" w:ascii="宋体" w:hAnsi="宋体" w:cs="宋体"/>
                <w:szCs w:val="21"/>
              </w:rPr>
              <w:t>1、2016年1月1日至今在番禺区独立完成符合申报专业资质相应的业绩，每项</w:t>
            </w:r>
            <w:r>
              <w:rPr>
                <w:rFonts w:hint="eastAsia" w:ascii="宋体" w:hAnsi="宋体" w:cs="宋体"/>
                <w:color w:val="FF0000"/>
                <w:szCs w:val="21"/>
                <w:highlight w:val="yellow"/>
              </w:rPr>
              <w:t>2</w:t>
            </w:r>
            <w:r>
              <w:rPr>
                <w:rFonts w:hint="eastAsia" w:ascii="宋体" w:hAnsi="宋体" w:cs="宋体"/>
                <w:szCs w:val="21"/>
              </w:rPr>
              <w:t>分。（提供中标通知书、合同、竣工验收报告）</w:t>
            </w:r>
            <w:r>
              <w:rPr>
                <w:rFonts w:hint="eastAsia" w:ascii="宋体" w:hAnsi="宋体" w:cs="宋体"/>
                <w:kern w:val="0"/>
                <w:szCs w:val="21"/>
              </w:rPr>
              <w:t xml:space="preserve">； </w:t>
            </w:r>
          </w:p>
          <w:p>
            <w:pPr>
              <w:widowControl/>
              <w:ind w:firstLine="315" w:firstLineChars="150"/>
              <w:rPr>
                <w:rFonts w:ascii="宋体" w:hAnsi="宋体" w:cs="宋体"/>
                <w:szCs w:val="21"/>
              </w:rPr>
            </w:pPr>
            <w:r>
              <w:rPr>
                <w:rFonts w:hint="eastAsia" w:ascii="宋体" w:hAnsi="宋体" w:cs="宋体"/>
                <w:kern w:val="0"/>
                <w:szCs w:val="21"/>
              </w:rPr>
              <w:t>2、</w:t>
            </w:r>
            <w:r>
              <w:rPr>
                <w:rFonts w:hint="eastAsia" w:ascii="宋体" w:hAnsi="宋体" w:cs="宋体"/>
                <w:szCs w:val="21"/>
              </w:rPr>
              <w:t>2016年1月1日至今在广州市内（不含番禺区）独立完成符合申报专业资质相应的业绩，每项</w:t>
            </w:r>
            <w:r>
              <w:rPr>
                <w:rFonts w:hint="eastAsia" w:ascii="宋体" w:hAnsi="宋体" w:cs="宋体"/>
                <w:color w:val="FF0000"/>
                <w:szCs w:val="21"/>
                <w:highlight w:val="yellow"/>
              </w:rPr>
              <w:t>1</w:t>
            </w:r>
            <w:r>
              <w:rPr>
                <w:rFonts w:hint="eastAsia" w:ascii="宋体" w:hAnsi="宋体" w:cs="宋体"/>
                <w:szCs w:val="21"/>
              </w:rPr>
              <w:t>分（提供中标通知书、合同、竣工验收报告）；</w:t>
            </w:r>
          </w:p>
          <w:p>
            <w:pPr>
              <w:widowControl/>
              <w:ind w:firstLine="315" w:firstLineChars="150"/>
              <w:rPr>
                <w:rFonts w:ascii="宋体" w:hAnsi="宋体" w:cs="宋体"/>
                <w:szCs w:val="21"/>
              </w:rPr>
            </w:pPr>
            <w:r>
              <w:rPr>
                <w:rFonts w:hint="eastAsia" w:ascii="宋体" w:hAnsi="宋体" w:cs="宋体"/>
                <w:szCs w:val="21"/>
              </w:rPr>
              <w:t>备注：以上业绩最多得5分。</w:t>
            </w:r>
          </w:p>
        </w:tc>
        <w:tc>
          <w:tcPr>
            <w:tcW w:w="1036" w:type="dxa"/>
            <w:vAlign w:val="center"/>
          </w:tcPr>
          <w:p>
            <w:pPr>
              <w:adjustRightInd w:val="0"/>
              <w:snapToGrid w:val="0"/>
              <w:rPr>
                <w:rFonts w:ascii="宋体" w:hAnsi="宋体" w:cs="宋体"/>
                <w:szCs w:val="21"/>
              </w:rPr>
            </w:pPr>
            <w:r>
              <w:rPr>
                <w:rFonts w:hint="eastAsia" w:ascii="宋体" w:hAnsi="宋体" w:cs="宋体"/>
                <w:szCs w:val="21"/>
              </w:rPr>
              <w:t>类似项目需为申报相应专业库专业资质要求所能承接的工程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75" w:hRule="atLeast"/>
          <w:jc w:val="center"/>
        </w:trPr>
        <w:tc>
          <w:tcPr>
            <w:tcW w:w="1159" w:type="dxa"/>
            <w:vMerge w:val="restart"/>
            <w:vAlign w:val="center"/>
          </w:tcPr>
          <w:p>
            <w:pPr>
              <w:adjustRightInd w:val="0"/>
              <w:snapToGrid w:val="0"/>
              <w:jc w:val="center"/>
              <w:rPr>
                <w:rFonts w:ascii="宋体" w:hAnsi="宋体" w:cs="宋体"/>
                <w:szCs w:val="21"/>
              </w:rPr>
            </w:pPr>
            <w:r>
              <w:rPr>
                <w:rFonts w:hint="eastAsia" w:ascii="宋体" w:hAnsi="宋体" w:cs="宋体"/>
                <w:b/>
                <w:bCs/>
                <w:szCs w:val="21"/>
              </w:rPr>
              <w:t>技术评分表</w:t>
            </w:r>
          </w:p>
        </w:tc>
        <w:tc>
          <w:tcPr>
            <w:tcW w:w="1665" w:type="dxa"/>
            <w:vAlign w:val="center"/>
          </w:tcPr>
          <w:p>
            <w:pPr>
              <w:jc w:val="center"/>
              <w:rPr>
                <w:rFonts w:ascii="宋体" w:hAnsi="宋体" w:cs="宋体"/>
                <w:szCs w:val="21"/>
              </w:rPr>
            </w:pPr>
            <w:r>
              <w:rPr>
                <w:rFonts w:hint="eastAsia" w:ascii="宋体" w:hAnsi="宋体" w:cs="宋体"/>
                <w:szCs w:val="21"/>
              </w:rPr>
              <w:t>项目团队（本项最高得：15分）</w:t>
            </w:r>
          </w:p>
        </w:tc>
        <w:tc>
          <w:tcPr>
            <w:tcW w:w="6102" w:type="dxa"/>
            <w:vAlign w:val="center"/>
          </w:tcPr>
          <w:p>
            <w:pPr>
              <w:ind w:firstLine="210" w:firstLineChars="100"/>
              <w:rPr>
                <w:rFonts w:ascii="宋体" w:hAnsi="宋体" w:cs="宋体"/>
                <w:szCs w:val="21"/>
              </w:rPr>
            </w:pPr>
            <w:r>
              <w:rPr>
                <w:rFonts w:hint="eastAsia" w:ascii="宋体" w:hAnsi="宋体" w:cs="宋体"/>
                <w:szCs w:val="21"/>
              </w:rPr>
              <w:t>1、团队组建合理，人员配备齐全，职责分工明确；评为优：10-15分；</w:t>
            </w:r>
          </w:p>
          <w:p>
            <w:pPr>
              <w:ind w:firstLine="210" w:firstLineChars="100"/>
              <w:rPr>
                <w:rFonts w:ascii="宋体" w:hAnsi="宋体" w:cs="宋体"/>
                <w:szCs w:val="21"/>
              </w:rPr>
            </w:pPr>
            <w:r>
              <w:rPr>
                <w:rFonts w:hint="eastAsia" w:ascii="宋体" w:hAnsi="宋体" w:cs="宋体"/>
                <w:szCs w:val="21"/>
              </w:rPr>
              <w:t>2、团队组建较合理，人员配备基本齐全，职责分工基本明确；评为良：5-9分；</w:t>
            </w:r>
          </w:p>
          <w:p>
            <w:pPr>
              <w:adjustRightInd w:val="0"/>
              <w:snapToGrid w:val="0"/>
              <w:ind w:firstLine="210" w:firstLineChars="100"/>
              <w:rPr>
                <w:rFonts w:ascii="宋体" w:hAnsi="宋体" w:cs="宋体"/>
                <w:szCs w:val="21"/>
              </w:rPr>
            </w:pPr>
            <w:r>
              <w:rPr>
                <w:rFonts w:hint="eastAsia" w:ascii="宋体" w:hAnsi="宋体" w:cs="宋体"/>
                <w:szCs w:val="21"/>
              </w:rPr>
              <w:t>3、团队组建不合理，人员不够齐全，职责分工不明确；评为差：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adjustRightInd w:val="0"/>
              <w:snapToGrid w:val="0"/>
              <w:ind w:firstLine="210" w:firstLineChars="10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机械设备的配置（本项最高得：15分）</w:t>
            </w:r>
          </w:p>
        </w:tc>
        <w:tc>
          <w:tcPr>
            <w:tcW w:w="6102" w:type="dxa"/>
            <w:vAlign w:val="center"/>
          </w:tcPr>
          <w:p>
            <w:pPr>
              <w:rPr>
                <w:rFonts w:ascii="宋体" w:hAnsi="宋体" w:cs="宋体"/>
                <w:szCs w:val="21"/>
              </w:rPr>
            </w:pPr>
            <w:r>
              <w:rPr>
                <w:rFonts w:hint="eastAsia" w:ascii="宋体" w:hAnsi="宋体" w:cs="宋体"/>
                <w:szCs w:val="21"/>
              </w:rPr>
              <w:t>企业具有与承包范围相适应的机械和质量检测设备，其中：</w:t>
            </w:r>
          </w:p>
          <w:p>
            <w:pPr>
              <w:ind w:firstLine="315" w:firstLineChars="150"/>
              <w:rPr>
                <w:rFonts w:ascii="宋体" w:hAnsi="宋体" w:cs="宋体"/>
                <w:szCs w:val="21"/>
              </w:rPr>
            </w:pPr>
            <w:r>
              <w:rPr>
                <w:rFonts w:hint="eastAsia" w:ascii="宋体" w:hAnsi="宋体" w:cs="宋体"/>
                <w:szCs w:val="21"/>
              </w:rPr>
              <w:t>1、机械和质量检测设备</w:t>
            </w:r>
            <w:r>
              <w:rPr>
                <w:rFonts w:hint="eastAsia" w:ascii="宋体" w:hAnsi="宋体" w:cs="宋体"/>
                <w:kern w:val="0"/>
                <w:szCs w:val="21"/>
              </w:rPr>
              <w:t>配备数量充足、种类齐全，以自有为主的</w:t>
            </w:r>
            <w:r>
              <w:rPr>
                <w:rFonts w:hint="eastAsia" w:ascii="宋体" w:hAnsi="宋体" w:cs="宋体"/>
                <w:szCs w:val="21"/>
              </w:rPr>
              <w:t>，得</w:t>
            </w:r>
            <w:r>
              <w:rPr>
                <w:rFonts w:hint="eastAsia" w:ascii="宋体" w:hAnsi="宋体" w:cs="宋体"/>
                <w:color w:val="FF0000"/>
                <w:szCs w:val="21"/>
                <w:highlight w:val="yellow"/>
              </w:rPr>
              <w:t>10-15</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2、机械和质量检测设备</w:t>
            </w:r>
            <w:r>
              <w:rPr>
                <w:rFonts w:hint="eastAsia" w:ascii="宋体" w:hAnsi="宋体" w:cs="宋体"/>
                <w:kern w:val="0"/>
                <w:szCs w:val="21"/>
              </w:rPr>
              <w:t>配备数量基本齐备、种类基本齐全，</w:t>
            </w:r>
            <w:r>
              <w:rPr>
                <w:rFonts w:hint="eastAsia" w:ascii="宋体" w:hAnsi="宋体" w:cs="宋体"/>
                <w:szCs w:val="21"/>
              </w:rPr>
              <w:t>基本满足施工需要的，得</w:t>
            </w:r>
            <w:r>
              <w:rPr>
                <w:rFonts w:hint="eastAsia" w:ascii="宋体" w:hAnsi="宋体" w:cs="宋体"/>
                <w:color w:val="FF0000"/>
                <w:szCs w:val="21"/>
                <w:highlight w:val="yellow"/>
              </w:rPr>
              <w:t>5-9</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3、机械和质量检测设备较一般，</w:t>
            </w:r>
            <w:r>
              <w:rPr>
                <w:rFonts w:hint="eastAsia" w:ascii="宋体" w:hAnsi="宋体" w:cs="宋体"/>
                <w:kern w:val="0"/>
                <w:szCs w:val="21"/>
              </w:rPr>
              <w:t>数量不足、种类基本齐全，或以租赁设备为主</w:t>
            </w:r>
            <w:r>
              <w:rPr>
                <w:rFonts w:hint="eastAsia" w:ascii="宋体" w:hAnsi="宋体" w:cs="宋体"/>
                <w:szCs w:val="21"/>
              </w:rPr>
              <w:t>的，得</w:t>
            </w:r>
            <w:r>
              <w:rPr>
                <w:rFonts w:hint="eastAsia" w:ascii="宋体" w:hAnsi="宋体" w:cs="宋体"/>
                <w:color w:val="FF0000"/>
                <w:szCs w:val="21"/>
                <w:highlight w:val="yellow"/>
              </w:rPr>
              <w:t>0-4</w:t>
            </w:r>
            <w:r>
              <w:rPr>
                <w:rFonts w:hint="eastAsia" w:ascii="宋体" w:hAnsi="宋体" w:cs="宋体"/>
                <w:szCs w:val="21"/>
              </w:rPr>
              <w:t>分。</w:t>
            </w:r>
          </w:p>
        </w:tc>
        <w:tc>
          <w:tcPr>
            <w:tcW w:w="1036" w:type="dxa"/>
            <w:vAlign w:val="center"/>
          </w:tcPr>
          <w:p>
            <w:pPr>
              <w:ind w:firstLine="315" w:firstLineChars="150"/>
              <w:rPr>
                <w:rFonts w:ascii="宋体" w:hAnsi="宋体" w:cs="宋体"/>
                <w:szCs w:val="21"/>
              </w:rPr>
            </w:pPr>
            <w:r>
              <w:rPr>
                <w:rFonts w:hint="eastAsia" w:ascii="宋体" w:hAnsi="宋体" w:cs="宋体"/>
                <w:color w:val="FF0000"/>
                <w:szCs w:val="21"/>
                <w:highlight w:val="yellow"/>
              </w:rPr>
              <w:t>提供设备自有或租赁等相关证明材料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服务方案（本项最高得：20分）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1、服务的质量、方法及措施完善，组织协调能力强，工作方案思路清晰，服务承诺能达到本项目实际需求；操作性强，评为优：10-20分；</w:t>
            </w:r>
          </w:p>
          <w:p>
            <w:pPr>
              <w:ind w:firstLine="315" w:firstLineChars="150"/>
              <w:rPr>
                <w:rFonts w:ascii="宋体" w:hAnsi="宋体" w:cs="宋体"/>
                <w:szCs w:val="21"/>
              </w:rPr>
            </w:pPr>
            <w:r>
              <w:rPr>
                <w:rFonts w:hint="eastAsia" w:ascii="宋体" w:hAnsi="宋体" w:cs="宋体"/>
                <w:szCs w:val="21"/>
              </w:rPr>
              <w:t>2、服务的质量、方法及措施较完善，组织协调能力较强，工作方案思路比较清晰，服务承诺基本能达到本项目实际需求；操作性较强，评为良：5-9分；</w:t>
            </w:r>
          </w:p>
          <w:p>
            <w:pPr>
              <w:ind w:firstLine="315" w:firstLineChars="150"/>
              <w:rPr>
                <w:rFonts w:ascii="宋体" w:hAnsi="宋体" w:cs="宋体"/>
                <w:szCs w:val="21"/>
              </w:rPr>
            </w:pPr>
            <w:r>
              <w:rPr>
                <w:rFonts w:hint="eastAsia" w:ascii="宋体" w:hAnsi="宋体" w:cs="宋体"/>
                <w:szCs w:val="21"/>
              </w:rPr>
              <w:t>3、服务的质量、方法及措施一般，组织协调能力一般，工作方案思路清晰度及操作性一般；服务承诺不够；操作性一般，评为差：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9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工作实施要点</w:t>
            </w:r>
          </w:p>
          <w:p>
            <w:pPr>
              <w:jc w:val="center"/>
              <w:rPr>
                <w:rFonts w:ascii="宋体" w:hAnsi="宋体" w:cs="宋体"/>
                <w:szCs w:val="21"/>
              </w:rPr>
            </w:pPr>
            <w:r>
              <w:rPr>
                <w:rFonts w:hint="eastAsia" w:ascii="宋体" w:hAnsi="宋体" w:cs="宋体"/>
                <w:szCs w:val="21"/>
              </w:rPr>
              <w:t>（本项最高得：20分）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能全面地理解工作的职责和要求；服务过程各阶段工作的衔接措施妥当，扬尘污染防治措施妥当，所提供的服务优质，管理方案总体框架、思路清晰、目标准确，拟定计划及完成计划管理方案优，计划执行到位保障性高，能够保证工程的质量与安全的，评为优：10-20分；</w:t>
            </w:r>
          </w:p>
          <w:p>
            <w:pPr>
              <w:ind w:firstLine="315" w:firstLineChars="150"/>
              <w:rPr>
                <w:rFonts w:ascii="宋体" w:hAnsi="宋体" w:cs="宋体"/>
                <w:szCs w:val="21"/>
              </w:rPr>
            </w:pPr>
            <w:r>
              <w:rPr>
                <w:rFonts w:hint="eastAsia" w:ascii="宋体" w:hAnsi="宋体" w:cs="宋体"/>
                <w:szCs w:val="21"/>
              </w:rPr>
              <w:t>2、基本了解工作的职责和要求；服务过程各阶段工作的衔接措施妥当，扬尘污染防治措施妥当，所提供的服务较好，管理方案总体框架、思路较清晰、目标明确，拟定计划及完成计划管理方案合理、计划执行到位保障性较高，能够保证工程的质量与安全的，评为良：5-9分；</w:t>
            </w:r>
          </w:p>
          <w:p>
            <w:pPr>
              <w:ind w:firstLine="315" w:firstLineChars="150"/>
              <w:rPr>
                <w:rFonts w:ascii="宋体" w:hAnsi="宋体" w:cs="宋体"/>
                <w:bCs/>
                <w:szCs w:val="21"/>
              </w:rPr>
            </w:pPr>
            <w:r>
              <w:rPr>
                <w:rFonts w:hint="eastAsia" w:ascii="宋体" w:hAnsi="宋体" w:cs="宋体"/>
                <w:szCs w:val="21"/>
              </w:rPr>
              <w:t>3、对工作的职责和要求理解欠透彻；服务过程各阶段工作的衔接措施基本妥当，扬尘污染防治措施基本妥当，所提供的服务尚可以，管理方案总体框架、思不够较清晰、目标基本有欠缺，拟定计划及完成计划管理方案方案相比较差，计划执行到位保障性不能落实，不能够保证工程的质量与安全的，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bl>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pStyle w:val="6"/>
        <w:rPr>
          <w:rFonts w:ascii="宋体" w:hAnsi="宋体" w:cs="宋体"/>
          <w:b/>
          <w:sz w:val="28"/>
          <w:szCs w:val="28"/>
        </w:rPr>
      </w:pPr>
    </w:p>
    <w:p>
      <w:pPr>
        <w:pStyle w:val="6"/>
        <w:rPr>
          <w:rFonts w:ascii="宋体" w:hAnsi="宋体" w:cs="宋体"/>
          <w:b/>
          <w:sz w:val="28"/>
          <w:szCs w:val="28"/>
        </w:rPr>
      </w:pPr>
    </w:p>
    <w:p>
      <w:pPr>
        <w:pStyle w:val="6"/>
        <w:rPr>
          <w:rFonts w:ascii="宋体" w:hAnsi="宋体" w:cs="宋体"/>
          <w:b/>
          <w:sz w:val="28"/>
          <w:szCs w:val="28"/>
        </w:rPr>
      </w:pPr>
    </w:p>
    <w:p>
      <w:pPr>
        <w:widowControl/>
        <w:snapToGrid w:val="0"/>
        <w:spacing w:line="500" w:lineRule="exact"/>
        <w:ind w:right="102"/>
        <w:jc w:val="center"/>
        <w:rPr>
          <w:rFonts w:ascii="宋体" w:hAnsi="宋体" w:cs="宋体"/>
          <w:b/>
          <w:bCs/>
          <w:kern w:val="0"/>
          <w:sz w:val="28"/>
          <w:szCs w:val="28"/>
        </w:rPr>
      </w:pPr>
      <w:r>
        <w:rPr>
          <w:rFonts w:hint="eastAsia" w:ascii="宋体" w:hAnsi="宋体" w:cs="宋体"/>
          <w:b/>
          <w:kern w:val="0"/>
          <w:sz w:val="28"/>
          <w:szCs w:val="28"/>
        </w:rPr>
        <w:t>（包五</w:t>
      </w:r>
      <w:r>
        <w:rPr>
          <w:rFonts w:hint="eastAsia" w:ascii="宋体" w:hAnsi="宋体" w:cs="宋体"/>
          <w:b/>
          <w:color w:val="FF0000"/>
          <w:kern w:val="0"/>
          <w:sz w:val="28"/>
          <w:szCs w:val="28"/>
          <w:highlight w:val="yellow"/>
        </w:rPr>
        <w:t>市政公用工程监理</w:t>
      </w:r>
      <w:r>
        <w:rPr>
          <w:rFonts w:hint="eastAsia" w:ascii="宋体" w:hAnsi="宋体" w:cs="宋体"/>
          <w:b/>
          <w:kern w:val="0"/>
          <w:sz w:val="28"/>
          <w:szCs w:val="28"/>
        </w:rPr>
        <w:t>）综合评分表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65"/>
        <w:gridCol w:w="610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2" w:hRule="atLeast"/>
          <w:jc w:val="center"/>
        </w:trPr>
        <w:tc>
          <w:tcPr>
            <w:tcW w:w="1159" w:type="dxa"/>
            <w:vMerge w:val="restart"/>
            <w:vAlign w:val="center"/>
          </w:tcPr>
          <w:p>
            <w:pPr>
              <w:jc w:val="center"/>
              <w:rPr>
                <w:rFonts w:ascii="宋体" w:hAnsi="宋体" w:cs="宋体"/>
                <w:szCs w:val="21"/>
              </w:rPr>
            </w:pPr>
            <w:r>
              <w:rPr>
                <w:rFonts w:hint="eastAsia" w:ascii="宋体" w:hAnsi="宋体" w:cs="宋体"/>
                <w:b/>
                <w:bCs/>
                <w:szCs w:val="21"/>
              </w:rPr>
              <w:t>商务评分表</w:t>
            </w:r>
          </w:p>
        </w:tc>
        <w:tc>
          <w:tcPr>
            <w:tcW w:w="1665" w:type="dxa"/>
            <w:vAlign w:val="center"/>
          </w:tcPr>
          <w:p>
            <w:pPr>
              <w:jc w:val="center"/>
              <w:rPr>
                <w:rFonts w:ascii="宋体" w:hAnsi="宋体" w:cs="宋体"/>
                <w:szCs w:val="21"/>
              </w:rPr>
            </w:pPr>
            <w:r>
              <w:rPr>
                <w:rFonts w:hint="eastAsia" w:ascii="宋体" w:hAnsi="宋体" w:cs="宋体"/>
                <w:szCs w:val="21"/>
              </w:rPr>
              <w:t>分项内容</w:t>
            </w:r>
          </w:p>
        </w:tc>
        <w:tc>
          <w:tcPr>
            <w:tcW w:w="6102" w:type="dxa"/>
            <w:vAlign w:val="center"/>
          </w:tcPr>
          <w:p>
            <w:pPr>
              <w:jc w:val="center"/>
              <w:rPr>
                <w:rFonts w:ascii="宋体" w:hAnsi="宋体" w:cs="宋体"/>
                <w:szCs w:val="21"/>
              </w:rPr>
            </w:pPr>
            <w:r>
              <w:rPr>
                <w:rFonts w:hint="eastAsia" w:ascii="宋体" w:hAnsi="宋体" w:cs="宋体"/>
                <w:szCs w:val="21"/>
              </w:rPr>
              <w:t>评分说明</w:t>
            </w:r>
          </w:p>
        </w:tc>
        <w:tc>
          <w:tcPr>
            <w:tcW w:w="1036"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1159" w:type="dxa"/>
            <w:vMerge w:val="continue"/>
            <w:vAlign w:val="center"/>
          </w:tcPr>
          <w:p>
            <w:pPr>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企业资信评价</w:t>
            </w:r>
          </w:p>
          <w:p>
            <w:pPr>
              <w:jc w:val="center"/>
              <w:rPr>
                <w:rFonts w:ascii="宋体" w:hAnsi="宋体" w:cs="宋体"/>
                <w:szCs w:val="21"/>
              </w:rPr>
            </w:pPr>
            <w:r>
              <w:rPr>
                <w:rFonts w:hint="eastAsia" w:ascii="宋体" w:hAnsi="宋体" w:cs="宋体"/>
                <w:szCs w:val="21"/>
              </w:rPr>
              <w:t>（本项最高得：5分）</w:t>
            </w:r>
          </w:p>
        </w:tc>
        <w:tc>
          <w:tcPr>
            <w:tcW w:w="6102" w:type="dxa"/>
          </w:tcPr>
          <w:p>
            <w:pPr>
              <w:pStyle w:val="33"/>
              <w:widowControl/>
              <w:ind w:firstLine="0" w:firstLineChars="0"/>
              <w:jc w:val="left"/>
              <w:rPr>
                <w:rFonts w:ascii="宋体" w:hAnsi="宋体" w:cs="宋体"/>
                <w:kern w:val="0"/>
                <w:szCs w:val="21"/>
              </w:rPr>
            </w:pPr>
            <w:r>
              <w:rPr>
                <w:rFonts w:hint="eastAsia" w:ascii="宋体" w:hAnsi="宋体" w:cs="宋体"/>
                <w:kern w:val="0"/>
                <w:szCs w:val="21"/>
              </w:rPr>
              <w:t>1.获得工商部门“守合同、重信用”称号得</w:t>
            </w:r>
            <w:r>
              <w:rPr>
                <w:rFonts w:hint="eastAsia" w:ascii="宋体" w:hAnsi="宋体" w:cs="宋体"/>
                <w:kern w:val="0"/>
                <w:szCs w:val="21"/>
                <w:lang w:val="en-US" w:eastAsia="zh-CN"/>
              </w:rPr>
              <w:t>2</w:t>
            </w:r>
            <w:r>
              <w:rPr>
                <w:rFonts w:hint="eastAsia" w:ascii="宋体" w:hAnsi="宋体" w:cs="宋体"/>
                <w:kern w:val="0"/>
                <w:szCs w:val="21"/>
              </w:rPr>
              <w:t>分。</w:t>
            </w:r>
          </w:p>
          <w:p>
            <w:pPr>
              <w:widowControl/>
              <w:jc w:val="left"/>
            </w:pPr>
            <w:r>
              <w:rPr>
                <w:rFonts w:hint="eastAsia" w:ascii="宋体" w:hAnsi="宋体" w:cs="宋体"/>
                <w:kern w:val="0"/>
                <w:szCs w:val="21"/>
              </w:rPr>
              <w:t>2.具有房屋建筑企业资质的得</w:t>
            </w:r>
            <w:r>
              <w:rPr>
                <w:rFonts w:hint="eastAsia" w:ascii="宋体" w:hAnsi="宋体" w:cs="宋体"/>
                <w:kern w:val="0"/>
                <w:szCs w:val="21"/>
                <w:lang w:val="en-US" w:eastAsia="zh-CN"/>
              </w:rPr>
              <w:t>3</w:t>
            </w:r>
            <w:r>
              <w:rPr>
                <w:rFonts w:hint="eastAsia" w:ascii="宋体" w:hAnsi="宋体" w:cs="宋体"/>
                <w:kern w:val="0"/>
                <w:szCs w:val="21"/>
              </w:rPr>
              <w:t>分；其他资质不得分。</w:t>
            </w:r>
          </w:p>
        </w:tc>
        <w:tc>
          <w:tcPr>
            <w:tcW w:w="1036" w:type="dxa"/>
            <w:vAlign w:val="center"/>
          </w:tcPr>
          <w:p>
            <w:pPr>
              <w:rPr>
                <w:rFonts w:ascii="宋体" w:hAnsi="宋体" w:cs="宋体"/>
                <w:kern w:val="0"/>
                <w:szCs w:val="21"/>
              </w:rPr>
            </w:pPr>
            <w:r>
              <w:rPr>
                <w:rFonts w:hint="eastAsia" w:ascii="宋体" w:hAnsi="宋体" w:cs="宋体"/>
                <w:kern w:val="0"/>
                <w:szCs w:val="21"/>
              </w:rPr>
              <w:t>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jc w:val="center"/>
        </w:trPr>
        <w:tc>
          <w:tcPr>
            <w:tcW w:w="1159" w:type="dxa"/>
            <w:vMerge w:val="continue"/>
            <w:vAlign w:val="center"/>
          </w:tcPr>
          <w:p>
            <w:pPr>
              <w:jc w:val="center"/>
              <w:rPr>
                <w:rFonts w:ascii="宋体" w:hAnsi="宋体" w:cs="宋体"/>
                <w:szCs w:val="21"/>
              </w:rPr>
            </w:pPr>
          </w:p>
        </w:tc>
        <w:tc>
          <w:tcPr>
            <w:tcW w:w="1665"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拟投入本项目基地情况（本项最高得：5分）</w:t>
            </w:r>
          </w:p>
        </w:tc>
        <w:tc>
          <w:tcPr>
            <w:tcW w:w="6102" w:type="dxa"/>
            <w:vAlign w:val="center"/>
          </w:tcPr>
          <w:p>
            <w:pPr>
              <w:snapToGrid w:val="0"/>
            </w:pPr>
            <w:r>
              <w:rPr>
                <w:rFonts w:hint="eastAsia"/>
              </w:rPr>
              <w:t>距离项目实施地（广州大学城管理委员会）的</w:t>
            </w:r>
            <w:r>
              <w:rPr>
                <w:rFonts w:hint="eastAsia"/>
                <w:color w:val="FF0000"/>
                <w:highlight w:val="yellow"/>
              </w:rPr>
              <w:t>百度地图或高德地图</w:t>
            </w:r>
            <w:r>
              <w:rPr>
                <w:rFonts w:hint="eastAsia"/>
              </w:rPr>
              <w:t>最短路线（公路）距离,30 公里（含）以内得 5 分，</w:t>
            </w:r>
          </w:p>
          <w:p>
            <w:pPr>
              <w:snapToGrid w:val="0"/>
            </w:pPr>
            <w:r>
              <w:rPr>
                <w:rFonts w:hint="eastAsia"/>
              </w:rPr>
              <w:t>40 公里（含）以内得 3 分,</w:t>
            </w:r>
          </w:p>
          <w:p>
            <w:pPr>
              <w:snapToGrid w:val="0"/>
            </w:pPr>
            <w:r>
              <w:rPr>
                <w:rFonts w:hint="eastAsia"/>
                <w:color w:val="FF0000"/>
                <w:highlight w:val="yellow"/>
              </w:rPr>
              <w:t>50</w:t>
            </w:r>
            <w:r>
              <w:rPr>
                <w:rFonts w:hint="eastAsia"/>
              </w:rPr>
              <w:t xml:space="preserve"> 公里（含）以内得 2 分,</w:t>
            </w:r>
          </w:p>
          <w:p>
            <w:pPr>
              <w:snapToGrid w:val="0"/>
            </w:pPr>
            <w:r>
              <w:rPr>
                <w:rFonts w:hint="eastAsia"/>
                <w:color w:val="FF0000"/>
                <w:highlight w:val="yellow"/>
              </w:rPr>
              <w:t>60</w:t>
            </w:r>
            <w:r>
              <w:rPr>
                <w:rFonts w:hint="eastAsia"/>
              </w:rPr>
              <w:t>公里（含）以内的 1 分，</w:t>
            </w:r>
          </w:p>
          <w:p>
            <w:pPr>
              <w:snapToGrid w:val="0"/>
            </w:pPr>
            <w:r>
              <w:rPr>
                <w:rFonts w:hint="eastAsia"/>
              </w:rPr>
              <w:t>其他 0 分。</w:t>
            </w:r>
          </w:p>
          <w:p>
            <w:pPr>
              <w:pStyle w:val="6"/>
            </w:pPr>
            <w:r>
              <w:rPr>
                <w:rFonts w:hint="eastAsia"/>
              </w:rPr>
              <w:t>注： (1) 企业自有或上级调拨的提供产权证明，为租赁则提供租用协议和出租人产权证明复印件为准，否则无效。</w:t>
            </w:r>
          </w:p>
          <w:p>
            <w:pPr>
              <w:pStyle w:val="6"/>
              <w:rPr>
                <w:rFonts w:ascii="宋体" w:hAnsi="宋体" w:cs="宋体"/>
                <w:szCs w:val="21"/>
              </w:rPr>
            </w:pPr>
          </w:p>
        </w:tc>
        <w:tc>
          <w:tcPr>
            <w:tcW w:w="1036" w:type="dxa"/>
            <w:vAlign w:val="center"/>
          </w:tcPr>
          <w:p>
            <w:pPr>
              <w:rPr>
                <w:rFonts w:ascii="宋体" w:hAnsi="宋体" w:cs="宋体"/>
                <w:szCs w:val="21"/>
              </w:rPr>
            </w:pPr>
            <w:r>
              <w:rPr>
                <w:rFonts w:hint="eastAsia" w:ascii="宋体" w:hAnsi="宋体" w:cs="宋体"/>
                <w:szCs w:val="21"/>
              </w:rPr>
              <w:t>提供营业执照、房屋产权证明或有效租赁合同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tcBorders>
              <w:bottom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拟派团队人员力量（本项最高得：15分）</w:t>
            </w:r>
          </w:p>
        </w:tc>
        <w:tc>
          <w:tcPr>
            <w:tcW w:w="6102" w:type="dxa"/>
            <w:vAlign w:val="center"/>
          </w:tcPr>
          <w:p>
            <w:pPr>
              <w:ind w:firstLine="316" w:firstLineChars="150"/>
              <w:rPr>
                <w:rFonts w:ascii="宋体" w:hAnsi="宋体" w:cs="宋体"/>
                <w:b/>
                <w:bCs/>
                <w:szCs w:val="21"/>
              </w:rPr>
            </w:pPr>
            <w:r>
              <w:rPr>
                <w:rFonts w:hint="eastAsia" w:ascii="宋体" w:hAnsi="宋体" w:cs="宋体"/>
                <w:b/>
                <w:bCs/>
                <w:szCs w:val="21"/>
              </w:rPr>
              <w:t>1.拟配备的团队负责人：</w:t>
            </w:r>
          </w:p>
          <w:p>
            <w:pPr>
              <w:ind w:firstLine="315" w:firstLineChars="150"/>
              <w:rPr>
                <w:rFonts w:ascii="宋体" w:hAnsi="宋体" w:cs="宋体"/>
                <w:szCs w:val="21"/>
              </w:rPr>
            </w:pPr>
            <w:r>
              <w:rPr>
                <w:rFonts w:hint="eastAsia" w:ascii="宋体" w:hAnsi="宋体" w:cs="宋体"/>
                <w:szCs w:val="21"/>
              </w:rPr>
              <w:t>①具备</w:t>
            </w:r>
            <w:r>
              <w:rPr>
                <w:rFonts w:hint="eastAsia" w:ascii="宋体" w:hAnsi="宋体" w:cs="宋体"/>
                <w:color w:val="FF0000"/>
                <w:szCs w:val="21"/>
                <w:lang w:eastAsia="zh-CN"/>
              </w:rPr>
              <w:t>建筑工程</w:t>
            </w:r>
            <w:r>
              <w:rPr>
                <w:rFonts w:hint="eastAsia" w:ascii="宋体" w:hAnsi="宋体" w:cs="宋体"/>
                <w:szCs w:val="21"/>
              </w:rPr>
              <w:t>专业注册监理工程师的得10分；</w:t>
            </w:r>
          </w:p>
          <w:p>
            <w:pPr>
              <w:ind w:firstLine="315" w:firstLineChars="150"/>
              <w:rPr>
                <w:rFonts w:ascii="宋体" w:hAnsi="宋体" w:cs="宋体"/>
                <w:szCs w:val="21"/>
              </w:rPr>
            </w:pPr>
            <w:r>
              <w:rPr>
                <w:rFonts w:hint="eastAsia" w:ascii="宋体" w:hAnsi="宋体" w:cs="宋体"/>
                <w:szCs w:val="21"/>
              </w:rPr>
              <w:t>②具备</w:t>
            </w:r>
            <w:r>
              <w:rPr>
                <w:rFonts w:hint="eastAsia" w:ascii="宋体" w:hAnsi="宋体" w:cs="宋体"/>
                <w:color w:val="FF0000"/>
                <w:szCs w:val="21"/>
                <w:lang w:eastAsia="zh-CN"/>
              </w:rPr>
              <w:t>建筑工程</w:t>
            </w:r>
            <w:r>
              <w:rPr>
                <w:rFonts w:hint="eastAsia" w:ascii="宋体" w:hAnsi="宋体" w:cs="宋体"/>
                <w:szCs w:val="21"/>
              </w:rPr>
              <w:t>专业监理员的得3分；</w:t>
            </w:r>
          </w:p>
          <w:p>
            <w:pPr>
              <w:ind w:firstLine="315" w:firstLineChars="150"/>
              <w:rPr>
                <w:rFonts w:ascii="宋体" w:hAnsi="宋体" w:cs="宋体"/>
                <w:szCs w:val="21"/>
              </w:rPr>
            </w:pPr>
            <w:r>
              <w:rPr>
                <w:rFonts w:hint="eastAsia" w:ascii="宋体" w:hAnsi="宋体" w:cs="宋体"/>
                <w:szCs w:val="21"/>
              </w:rPr>
              <w:t>③其它情况不得分。</w:t>
            </w:r>
          </w:p>
          <w:p>
            <w:pPr>
              <w:pStyle w:val="6"/>
            </w:pPr>
            <w:r>
              <w:rPr>
                <w:rFonts w:hint="eastAsia" w:ascii="宋体" w:hAnsi="宋体" w:cs="宋体"/>
                <w:szCs w:val="21"/>
              </w:rPr>
              <w:t>（本小项得分不累计）</w:t>
            </w:r>
          </w:p>
          <w:p>
            <w:pPr>
              <w:ind w:firstLine="316" w:firstLineChars="150"/>
              <w:rPr>
                <w:rFonts w:ascii="宋体" w:hAnsi="宋体" w:cs="宋体"/>
                <w:szCs w:val="21"/>
              </w:rPr>
            </w:pPr>
            <w:r>
              <w:rPr>
                <w:rFonts w:hint="eastAsia" w:ascii="宋体" w:hAnsi="宋体" w:cs="宋体"/>
                <w:b/>
                <w:bCs/>
                <w:szCs w:val="21"/>
              </w:rPr>
              <w:t>2.拟配备的其他人员</w:t>
            </w:r>
            <w:r>
              <w:rPr>
                <w:rFonts w:hint="eastAsia" w:ascii="宋体" w:hAnsi="宋体" w:cs="宋体"/>
                <w:szCs w:val="21"/>
              </w:rPr>
              <w:t>：</w:t>
            </w:r>
          </w:p>
          <w:p>
            <w:pPr>
              <w:ind w:firstLine="315" w:firstLineChars="150"/>
              <w:rPr>
                <w:rFonts w:ascii="宋体" w:hAnsi="宋体" w:cs="宋体"/>
                <w:szCs w:val="21"/>
              </w:rPr>
            </w:pPr>
            <w:r>
              <w:rPr>
                <w:rFonts w:hint="eastAsia" w:ascii="宋体" w:hAnsi="宋体" w:cs="宋体"/>
                <w:szCs w:val="21"/>
              </w:rPr>
              <w:t>①具有入库类别相应专业2名以上（含</w:t>
            </w:r>
            <w:r>
              <w:rPr>
                <w:rFonts w:hint="eastAsia" w:ascii="宋体" w:hAnsi="宋体" w:cs="宋体"/>
                <w:color w:val="FF0000"/>
                <w:szCs w:val="21"/>
                <w:highlight w:val="yellow"/>
              </w:rPr>
              <w:t>2</w:t>
            </w:r>
            <w:r>
              <w:rPr>
                <w:rFonts w:hint="eastAsia" w:ascii="宋体" w:hAnsi="宋体" w:cs="宋体"/>
                <w:szCs w:val="21"/>
              </w:rPr>
              <w:t>名）中级专业技术人员，得5分；</w:t>
            </w:r>
          </w:p>
          <w:p>
            <w:pPr>
              <w:ind w:firstLine="315" w:firstLineChars="150"/>
              <w:rPr>
                <w:rFonts w:ascii="宋体" w:hAnsi="宋体" w:cs="宋体"/>
                <w:szCs w:val="21"/>
              </w:rPr>
            </w:pPr>
            <w:r>
              <w:rPr>
                <w:rFonts w:hint="eastAsia" w:ascii="宋体" w:hAnsi="宋体" w:cs="宋体"/>
                <w:szCs w:val="21"/>
              </w:rPr>
              <w:t>②具有入库类别相应专业1名中级专业技术人员及助理工程师2人以上的，得3分；</w:t>
            </w:r>
          </w:p>
          <w:p>
            <w:pPr>
              <w:pStyle w:val="6"/>
              <w:rPr>
                <w:rFonts w:ascii="宋体" w:hAnsi="宋体" w:cs="宋体"/>
                <w:szCs w:val="21"/>
              </w:rPr>
            </w:pPr>
            <w:r>
              <w:rPr>
                <w:rFonts w:hint="eastAsia" w:ascii="宋体" w:hAnsi="宋体" w:cs="宋体"/>
                <w:szCs w:val="21"/>
              </w:rPr>
              <w:t>（本小项得分不累计）</w:t>
            </w:r>
          </w:p>
        </w:tc>
        <w:tc>
          <w:tcPr>
            <w:tcW w:w="1036" w:type="dxa"/>
            <w:vAlign w:val="center"/>
          </w:tcPr>
          <w:p>
            <w:pPr>
              <w:adjustRightInd w:val="0"/>
              <w:snapToGrid w:val="0"/>
              <w:rPr>
                <w:rFonts w:ascii="宋体" w:hAnsi="宋体" w:cs="宋体"/>
                <w:kern w:val="0"/>
                <w:szCs w:val="21"/>
              </w:rPr>
            </w:pPr>
            <w:r>
              <w:rPr>
                <w:rFonts w:hint="eastAsia" w:ascii="宋体" w:hAnsi="宋体" w:cs="宋体"/>
                <w:kern w:val="0"/>
                <w:szCs w:val="21"/>
              </w:rPr>
              <w:t>提供注册证、资格证、职称证、岗位证及社保证明材料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业绩</w:t>
            </w:r>
          </w:p>
          <w:p>
            <w:pPr>
              <w:adjustRightInd w:val="0"/>
              <w:snapToGrid w:val="0"/>
              <w:jc w:val="center"/>
              <w:rPr>
                <w:rFonts w:ascii="宋体" w:hAnsi="宋体" w:cs="宋体"/>
                <w:szCs w:val="21"/>
              </w:rPr>
            </w:pPr>
            <w:r>
              <w:rPr>
                <w:rFonts w:hint="eastAsia" w:ascii="宋体" w:hAnsi="宋体" w:cs="宋体"/>
                <w:szCs w:val="21"/>
              </w:rPr>
              <w:t>（本项最高得：5分）</w:t>
            </w:r>
          </w:p>
        </w:tc>
        <w:tc>
          <w:tcPr>
            <w:tcW w:w="6102" w:type="dxa"/>
            <w:vAlign w:val="center"/>
          </w:tcPr>
          <w:p>
            <w:pPr>
              <w:widowControl/>
              <w:ind w:firstLine="315" w:firstLineChars="150"/>
              <w:rPr>
                <w:rFonts w:ascii="宋体" w:hAnsi="宋体" w:cs="宋体"/>
                <w:kern w:val="0"/>
                <w:szCs w:val="21"/>
              </w:rPr>
            </w:pPr>
            <w:r>
              <w:rPr>
                <w:rFonts w:hint="eastAsia" w:ascii="宋体" w:hAnsi="宋体" w:cs="宋体"/>
                <w:szCs w:val="21"/>
              </w:rPr>
              <w:t>1、2016年1月1日至今在番禺区独立完成符合申报专业资质相应的业绩，每项</w:t>
            </w:r>
            <w:r>
              <w:rPr>
                <w:rFonts w:hint="eastAsia" w:ascii="宋体" w:hAnsi="宋体" w:cs="宋体"/>
                <w:color w:val="FF0000"/>
                <w:szCs w:val="21"/>
                <w:highlight w:val="yellow"/>
              </w:rPr>
              <w:t>2</w:t>
            </w:r>
            <w:r>
              <w:rPr>
                <w:rFonts w:hint="eastAsia" w:ascii="宋体" w:hAnsi="宋体" w:cs="宋体"/>
                <w:szCs w:val="21"/>
              </w:rPr>
              <w:t>分。（提供中标通知书、合同、竣工验收报告）</w:t>
            </w:r>
            <w:r>
              <w:rPr>
                <w:rFonts w:hint="eastAsia" w:ascii="宋体" w:hAnsi="宋体" w:cs="宋体"/>
                <w:kern w:val="0"/>
                <w:szCs w:val="21"/>
              </w:rPr>
              <w:t xml:space="preserve">； </w:t>
            </w:r>
          </w:p>
          <w:p>
            <w:pPr>
              <w:widowControl/>
              <w:ind w:firstLine="315" w:firstLineChars="150"/>
              <w:rPr>
                <w:rFonts w:ascii="宋体" w:hAnsi="宋体" w:cs="宋体"/>
                <w:szCs w:val="21"/>
              </w:rPr>
            </w:pPr>
            <w:r>
              <w:rPr>
                <w:rFonts w:hint="eastAsia" w:ascii="宋体" w:hAnsi="宋体" w:cs="宋体"/>
                <w:kern w:val="0"/>
                <w:szCs w:val="21"/>
              </w:rPr>
              <w:t>2、</w:t>
            </w:r>
            <w:r>
              <w:rPr>
                <w:rFonts w:hint="eastAsia" w:ascii="宋体" w:hAnsi="宋体" w:cs="宋体"/>
                <w:szCs w:val="21"/>
              </w:rPr>
              <w:t>2016年1月1日至今在广州市内（不含番禺区）独立完成符合申报专业资质相应的业绩，每项</w:t>
            </w:r>
            <w:r>
              <w:rPr>
                <w:rFonts w:hint="eastAsia" w:ascii="宋体" w:hAnsi="宋体" w:cs="宋体"/>
                <w:color w:val="FF0000"/>
                <w:szCs w:val="21"/>
                <w:highlight w:val="yellow"/>
              </w:rPr>
              <w:t>1</w:t>
            </w:r>
            <w:r>
              <w:rPr>
                <w:rFonts w:hint="eastAsia" w:ascii="宋体" w:hAnsi="宋体" w:cs="宋体"/>
                <w:szCs w:val="21"/>
              </w:rPr>
              <w:t>分（提供中标通知书、合同、竣工验收报告）；</w:t>
            </w:r>
          </w:p>
          <w:p>
            <w:pPr>
              <w:widowControl/>
              <w:ind w:firstLine="315" w:firstLineChars="150"/>
              <w:rPr>
                <w:rFonts w:ascii="宋体" w:hAnsi="宋体" w:cs="宋体"/>
                <w:szCs w:val="21"/>
              </w:rPr>
            </w:pPr>
            <w:r>
              <w:rPr>
                <w:rFonts w:hint="eastAsia" w:ascii="宋体" w:hAnsi="宋体" w:cs="宋体"/>
                <w:szCs w:val="21"/>
              </w:rPr>
              <w:t>备注：以上业绩最多得5分。</w:t>
            </w:r>
          </w:p>
        </w:tc>
        <w:tc>
          <w:tcPr>
            <w:tcW w:w="1036" w:type="dxa"/>
            <w:vAlign w:val="center"/>
          </w:tcPr>
          <w:p>
            <w:pPr>
              <w:adjustRightInd w:val="0"/>
              <w:snapToGrid w:val="0"/>
              <w:rPr>
                <w:rFonts w:ascii="宋体" w:hAnsi="宋体" w:cs="宋体"/>
                <w:szCs w:val="21"/>
              </w:rPr>
            </w:pPr>
            <w:r>
              <w:rPr>
                <w:rFonts w:hint="eastAsia" w:ascii="宋体" w:hAnsi="宋体" w:cs="宋体"/>
                <w:szCs w:val="21"/>
              </w:rPr>
              <w:t>类似项目需为申报相应专业库专业资质要求所能承接的工程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75" w:hRule="atLeast"/>
          <w:jc w:val="center"/>
        </w:trPr>
        <w:tc>
          <w:tcPr>
            <w:tcW w:w="1159" w:type="dxa"/>
            <w:vMerge w:val="restart"/>
            <w:vAlign w:val="center"/>
          </w:tcPr>
          <w:p>
            <w:pPr>
              <w:adjustRightInd w:val="0"/>
              <w:snapToGrid w:val="0"/>
              <w:jc w:val="center"/>
              <w:rPr>
                <w:rFonts w:ascii="宋体" w:hAnsi="宋体" w:cs="宋体"/>
                <w:szCs w:val="21"/>
              </w:rPr>
            </w:pPr>
            <w:r>
              <w:rPr>
                <w:rFonts w:hint="eastAsia" w:ascii="宋体" w:hAnsi="宋体" w:cs="宋体"/>
                <w:b/>
                <w:bCs/>
                <w:szCs w:val="21"/>
              </w:rPr>
              <w:t>技术评分表</w:t>
            </w:r>
          </w:p>
        </w:tc>
        <w:tc>
          <w:tcPr>
            <w:tcW w:w="1665" w:type="dxa"/>
            <w:vAlign w:val="center"/>
          </w:tcPr>
          <w:p>
            <w:pPr>
              <w:jc w:val="center"/>
              <w:rPr>
                <w:rFonts w:ascii="宋体" w:hAnsi="宋体" w:cs="宋体"/>
                <w:szCs w:val="21"/>
              </w:rPr>
            </w:pPr>
            <w:r>
              <w:rPr>
                <w:rFonts w:hint="eastAsia" w:ascii="宋体" w:hAnsi="宋体" w:cs="宋体"/>
                <w:szCs w:val="21"/>
              </w:rPr>
              <w:t>项目团队（本项最高得：15分）</w:t>
            </w:r>
          </w:p>
        </w:tc>
        <w:tc>
          <w:tcPr>
            <w:tcW w:w="6102" w:type="dxa"/>
            <w:vAlign w:val="center"/>
          </w:tcPr>
          <w:p>
            <w:pPr>
              <w:ind w:firstLine="210" w:firstLineChars="100"/>
              <w:rPr>
                <w:rFonts w:ascii="宋体" w:hAnsi="宋体" w:cs="宋体"/>
                <w:szCs w:val="21"/>
              </w:rPr>
            </w:pPr>
            <w:r>
              <w:rPr>
                <w:rFonts w:hint="eastAsia" w:ascii="宋体" w:hAnsi="宋体" w:cs="宋体"/>
                <w:szCs w:val="21"/>
              </w:rPr>
              <w:t>1、团队组建合理，人员配备齐全，职责分工明确；评为优：10-15分；</w:t>
            </w:r>
          </w:p>
          <w:p>
            <w:pPr>
              <w:ind w:firstLine="210" w:firstLineChars="100"/>
              <w:rPr>
                <w:rFonts w:ascii="宋体" w:hAnsi="宋体" w:cs="宋体"/>
                <w:szCs w:val="21"/>
              </w:rPr>
            </w:pPr>
            <w:r>
              <w:rPr>
                <w:rFonts w:hint="eastAsia" w:ascii="宋体" w:hAnsi="宋体" w:cs="宋体"/>
                <w:szCs w:val="21"/>
              </w:rPr>
              <w:t>2、团队组建较合理，人员配备基本齐全，职责分工基本明确；评为良：5-9分；</w:t>
            </w:r>
          </w:p>
          <w:p>
            <w:pPr>
              <w:adjustRightInd w:val="0"/>
              <w:snapToGrid w:val="0"/>
              <w:ind w:firstLine="210" w:firstLineChars="100"/>
              <w:rPr>
                <w:rFonts w:ascii="宋体" w:hAnsi="宋体" w:cs="宋体"/>
                <w:szCs w:val="21"/>
              </w:rPr>
            </w:pPr>
            <w:r>
              <w:rPr>
                <w:rFonts w:hint="eastAsia" w:ascii="宋体" w:hAnsi="宋体" w:cs="宋体"/>
                <w:szCs w:val="21"/>
              </w:rPr>
              <w:t>3、团队组建不合理，人员不够齐全，职责分工不明确；评为差：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adjustRightInd w:val="0"/>
              <w:snapToGrid w:val="0"/>
              <w:ind w:firstLine="210" w:firstLineChars="10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4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机械设备的配置（本项最高得：15分）</w:t>
            </w:r>
          </w:p>
        </w:tc>
        <w:tc>
          <w:tcPr>
            <w:tcW w:w="6102" w:type="dxa"/>
            <w:vAlign w:val="center"/>
          </w:tcPr>
          <w:p>
            <w:pPr>
              <w:rPr>
                <w:rFonts w:ascii="宋体" w:hAnsi="宋体" w:cs="宋体"/>
                <w:szCs w:val="21"/>
              </w:rPr>
            </w:pPr>
            <w:r>
              <w:rPr>
                <w:rFonts w:hint="eastAsia" w:ascii="宋体" w:hAnsi="宋体" w:cs="宋体"/>
                <w:szCs w:val="21"/>
              </w:rPr>
              <w:t>企业具有与承包范围相适应的机械和质量检测设备，其中：</w:t>
            </w:r>
          </w:p>
          <w:p>
            <w:pPr>
              <w:ind w:firstLine="315" w:firstLineChars="150"/>
              <w:rPr>
                <w:rFonts w:ascii="宋体" w:hAnsi="宋体" w:cs="宋体"/>
                <w:szCs w:val="21"/>
              </w:rPr>
            </w:pPr>
            <w:r>
              <w:rPr>
                <w:rFonts w:hint="eastAsia" w:ascii="宋体" w:hAnsi="宋体" w:cs="宋体"/>
                <w:szCs w:val="21"/>
              </w:rPr>
              <w:t>1、机械和质量检测设备</w:t>
            </w:r>
            <w:r>
              <w:rPr>
                <w:rFonts w:hint="eastAsia" w:ascii="宋体" w:hAnsi="宋体" w:cs="宋体"/>
                <w:kern w:val="0"/>
                <w:szCs w:val="21"/>
              </w:rPr>
              <w:t>配备数量充足、种类齐全，以自有为主的</w:t>
            </w:r>
            <w:r>
              <w:rPr>
                <w:rFonts w:hint="eastAsia" w:ascii="宋体" w:hAnsi="宋体" w:cs="宋体"/>
                <w:szCs w:val="21"/>
              </w:rPr>
              <w:t>，得</w:t>
            </w:r>
            <w:r>
              <w:rPr>
                <w:rFonts w:hint="eastAsia" w:ascii="宋体" w:hAnsi="宋体" w:cs="宋体"/>
                <w:color w:val="FF0000"/>
                <w:szCs w:val="21"/>
                <w:highlight w:val="yellow"/>
              </w:rPr>
              <w:t>10-15</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2、机械和质量检测设备</w:t>
            </w:r>
            <w:r>
              <w:rPr>
                <w:rFonts w:hint="eastAsia" w:ascii="宋体" w:hAnsi="宋体" w:cs="宋体"/>
                <w:kern w:val="0"/>
                <w:szCs w:val="21"/>
              </w:rPr>
              <w:t>配备数量基本齐备、种类基本齐全，</w:t>
            </w:r>
            <w:r>
              <w:rPr>
                <w:rFonts w:hint="eastAsia" w:ascii="宋体" w:hAnsi="宋体" w:cs="宋体"/>
                <w:szCs w:val="21"/>
              </w:rPr>
              <w:t>基本满足施工需要的，得</w:t>
            </w:r>
            <w:r>
              <w:rPr>
                <w:rFonts w:hint="eastAsia" w:ascii="宋体" w:hAnsi="宋体" w:cs="宋体"/>
                <w:color w:val="FF0000"/>
                <w:szCs w:val="21"/>
                <w:highlight w:val="yellow"/>
              </w:rPr>
              <w:t>5-9</w:t>
            </w:r>
            <w:r>
              <w:rPr>
                <w:rFonts w:hint="eastAsia" w:ascii="宋体" w:hAnsi="宋体" w:cs="宋体"/>
                <w:szCs w:val="21"/>
              </w:rPr>
              <w:t>分；</w:t>
            </w:r>
          </w:p>
          <w:p>
            <w:pPr>
              <w:ind w:firstLine="315" w:firstLineChars="150"/>
              <w:rPr>
                <w:rFonts w:ascii="宋体" w:hAnsi="宋体" w:cs="宋体"/>
                <w:szCs w:val="21"/>
              </w:rPr>
            </w:pPr>
            <w:r>
              <w:rPr>
                <w:rFonts w:hint="eastAsia" w:ascii="宋体" w:hAnsi="宋体" w:cs="宋体"/>
                <w:szCs w:val="21"/>
              </w:rPr>
              <w:t>3、机械和质量检测设备较一般，</w:t>
            </w:r>
            <w:r>
              <w:rPr>
                <w:rFonts w:hint="eastAsia" w:ascii="宋体" w:hAnsi="宋体" w:cs="宋体"/>
                <w:kern w:val="0"/>
                <w:szCs w:val="21"/>
              </w:rPr>
              <w:t>数量不足、种类基本齐全，或以租赁设备为主</w:t>
            </w:r>
            <w:r>
              <w:rPr>
                <w:rFonts w:hint="eastAsia" w:ascii="宋体" w:hAnsi="宋体" w:cs="宋体"/>
                <w:szCs w:val="21"/>
              </w:rPr>
              <w:t>的，得</w:t>
            </w:r>
            <w:r>
              <w:rPr>
                <w:rFonts w:hint="eastAsia" w:ascii="宋体" w:hAnsi="宋体" w:cs="宋体"/>
                <w:color w:val="FF0000"/>
                <w:szCs w:val="21"/>
                <w:highlight w:val="yellow"/>
              </w:rPr>
              <w:t>0-4</w:t>
            </w:r>
            <w:r>
              <w:rPr>
                <w:rFonts w:hint="eastAsia" w:ascii="宋体" w:hAnsi="宋体" w:cs="宋体"/>
                <w:szCs w:val="21"/>
              </w:rPr>
              <w:t>分。</w:t>
            </w:r>
          </w:p>
        </w:tc>
        <w:tc>
          <w:tcPr>
            <w:tcW w:w="1036" w:type="dxa"/>
            <w:vAlign w:val="center"/>
          </w:tcPr>
          <w:p>
            <w:pPr>
              <w:ind w:firstLine="315" w:firstLineChars="150"/>
              <w:rPr>
                <w:rFonts w:ascii="宋体" w:hAnsi="宋体" w:cs="宋体"/>
                <w:szCs w:val="21"/>
              </w:rPr>
            </w:pPr>
            <w:r>
              <w:rPr>
                <w:rFonts w:hint="eastAsia" w:ascii="宋体" w:hAnsi="宋体" w:cs="宋体"/>
                <w:color w:val="FF0000"/>
                <w:szCs w:val="21"/>
                <w:highlight w:val="yellow"/>
              </w:rPr>
              <w:t>提供设备自有或租赁等相关证明材料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服务方案（本项最高得：20分）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1、服务的质量、方法及措施完善，组织协调能力强，工作方案思路清晰，服务承诺能达到本项目实际需求；操作性强，评为优：10-20分；</w:t>
            </w:r>
          </w:p>
          <w:p>
            <w:pPr>
              <w:ind w:firstLine="315" w:firstLineChars="150"/>
              <w:rPr>
                <w:rFonts w:ascii="宋体" w:hAnsi="宋体" w:cs="宋体"/>
                <w:szCs w:val="21"/>
              </w:rPr>
            </w:pPr>
            <w:r>
              <w:rPr>
                <w:rFonts w:hint="eastAsia" w:ascii="宋体" w:hAnsi="宋体" w:cs="宋体"/>
                <w:szCs w:val="21"/>
              </w:rPr>
              <w:t>2、服务的质量、方法及措施较完善，组织协调能力较强，工作方案思路比较清晰，服务承诺基本能达到本项目实际需求；操作性较强，评为良：5-9分；</w:t>
            </w:r>
          </w:p>
          <w:p>
            <w:pPr>
              <w:ind w:firstLine="315" w:firstLineChars="150"/>
              <w:rPr>
                <w:rFonts w:ascii="宋体" w:hAnsi="宋体" w:cs="宋体"/>
                <w:szCs w:val="21"/>
              </w:rPr>
            </w:pPr>
            <w:r>
              <w:rPr>
                <w:rFonts w:hint="eastAsia" w:ascii="宋体" w:hAnsi="宋体" w:cs="宋体"/>
                <w:szCs w:val="21"/>
              </w:rPr>
              <w:t>3、服务的质量、方法及措施一般，组织协调能力一般，工作方案思路清晰度及操作性一般；服务承诺不够；操作性一般，评为差：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工作实施要点</w:t>
            </w:r>
          </w:p>
          <w:p>
            <w:pPr>
              <w:jc w:val="center"/>
              <w:rPr>
                <w:rFonts w:ascii="宋体" w:hAnsi="宋体" w:cs="宋体"/>
                <w:szCs w:val="21"/>
              </w:rPr>
            </w:pPr>
            <w:r>
              <w:rPr>
                <w:rFonts w:hint="eastAsia" w:ascii="宋体" w:hAnsi="宋体" w:cs="宋体"/>
                <w:szCs w:val="21"/>
              </w:rPr>
              <w:t>（本项最高得：20分）</w:t>
            </w:r>
          </w:p>
        </w:tc>
        <w:tc>
          <w:tcPr>
            <w:tcW w:w="6102" w:type="dxa"/>
            <w:vAlign w:val="center"/>
          </w:tcPr>
          <w:p>
            <w:pPr>
              <w:ind w:firstLine="315" w:firstLineChars="150"/>
              <w:rPr>
                <w:rFonts w:ascii="宋体" w:hAnsi="宋体" w:cs="宋体"/>
                <w:szCs w:val="21"/>
              </w:rPr>
            </w:pPr>
            <w:r>
              <w:rPr>
                <w:rFonts w:hint="eastAsia" w:ascii="宋体" w:hAnsi="宋体" w:cs="宋体"/>
                <w:szCs w:val="21"/>
              </w:rPr>
              <w:t>1、能全面地理解工作的职责和要求；服务过程各阶段工作的衔接措施妥当，扬尘污染防治措施妥当，所提供的服务优质，管理方案总体框架、思路清晰、目标准确，拟定计划及完成计划管理方案优，计划执行到位保障性高，能够保证工程的质量与安全的，评为优：10-20分；</w:t>
            </w:r>
          </w:p>
          <w:p>
            <w:pPr>
              <w:ind w:firstLine="315" w:firstLineChars="150"/>
              <w:rPr>
                <w:rFonts w:ascii="宋体" w:hAnsi="宋体" w:cs="宋体"/>
                <w:szCs w:val="21"/>
              </w:rPr>
            </w:pPr>
            <w:r>
              <w:rPr>
                <w:rFonts w:hint="eastAsia" w:ascii="宋体" w:hAnsi="宋体" w:cs="宋体"/>
                <w:szCs w:val="21"/>
              </w:rPr>
              <w:t>2、基本了解工作的职责和要求；服务过程各阶段工作的衔接措施妥当，扬尘污染防治措施妥当，所提供的服务较好，管理方案总体框架、思路较清晰、目标明确，拟定计划及完成计划管理方案合理、计划执行到位保障性较高，能够保证工程的质量与安全的，评为良：5-9分；</w:t>
            </w:r>
          </w:p>
          <w:p>
            <w:pPr>
              <w:ind w:firstLine="315" w:firstLineChars="150"/>
              <w:rPr>
                <w:rFonts w:ascii="宋体" w:hAnsi="宋体" w:cs="宋体"/>
                <w:bCs/>
                <w:szCs w:val="21"/>
              </w:rPr>
            </w:pPr>
            <w:r>
              <w:rPr>
                <w:rFonts w:hint="eastAsia" w:ascii="宋体" w:hAnsi="宋体" w:cs="宋体"/>
                <w:szCs w:val="21"/>
              </w:rPr>
              <w:t>3、对工作的职责和要求理解欠透彻；服务过程各阶段工作的衔接措施基本妥当，扬尘污染防治措施基本妥当，所提供的服务尚可以，管理方案总体框架、思不够较清晰、目标基本有欠缺，拟定计划及完成计划管理方案方案相比较差，计划执行到位保障性不能落实，不能够保证工程的质量与安全的，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ind w:firstLine="315" w:firstLineChars="150"/>
              <w:rPr>
                <w:rFonts w:ascii="宋体" w:hAnsi="宋体" w:cs="宋体"/>
                <w:szCs w:val="21"/>
              </w:rPr>
            </w:pPr>
          </w:p>
        </w:tc>
      </w:tr>
    </w:tbl>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bCs/>
          <w:kern w:val="0"/>
          <w:sz w:val="28"/>
          <w:szCs w:val="28"/>
        </w:rPr>
      </w:pPr>
      <w:r>
        <w:rPr>
          <w:rFonts w:hint="eastAsia" w:ascii="宋体" w:hAnsi="宋体" w:cs="宋体"/>
          <w:b/>
          <w:kern w:val="0"/>
          <w:sz w:val="28"/>
          <w:szCs w:val="28"/>
        </w:rPr>
        <w:t>（包六</w:t>
      </w:r>
      <w:r>
        <w:rPr>
          <w:rFonts w:hint="eastAsia" w:ascii="宋体" w:hAnsi="宋体" w:cs="宋体"/>
          <w:b/>
          <w:color w:val="FF0000"/>
          <w:kern w:val="0"/>
          <w:sz w:val="28"/>
          <w:szCs w:val="28"/>
          <w:highlight w:val="yellow"/>
        </w:rPr>
        <w:t>建筑工程设计</w:t>
      </w:r>
      <w:r>
        <w:rPr>
          <w:rFonts w:hint="eastAsia" w:ascii="宋体" w:hAnsi="宋体" w:cs="宋体"/>
          <w:b/>
          <w:kern w:val="0"/>
          <w:sz w:val="28"/>
          <w:szCs w:val="28"/>
        </w:rPr>
        <w:t>）综合评分表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65"/>
        <w:gridCol w:w="610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2" w:hRule="atLeast"/>
          <w:jc w:val="center"/>
        </w:trPr>
        <w:tc>
          <w:tcPr>
            <w:tcW w:w="1159" w:type="dxa"/>
            <w:vMerge w:val="restart"/>
            <w:vAlign w:val="center"/>
          </w:tcPr>
          <w:p>
            <w:pPr>
              <w:jc w:val="center"/>
              <w:rPr>
                <w:rFonts w:ascii="宋体" w:hAnsi="宋体" w:cs="宋体"/>
                <w:szCs w:val="21"/>
              </w:rPr>
            </w:pPr>
            <w:r>
              <w:rPr>
                <w:rFonts w:hint="eastAsia" w:ascii="宋体" w:hAnsi="宋体" w:cs="宋体"/>
                <w:b/>
                <w:bCs/>
                <w:szCs w:val="21"/>
              </w:rPr>
              <w:t>商务评分表</w:t>
            </w:r>
          </w:p>
        </w:tc>
        <w:tc>
          <w:tcPr>
            <w:tcW w:w="1665" w:type="dxa"/>
            <w:vAlign w:val="center"/>
          </w:tcPr>
          <w:p>
            <w:pPr>
              <w:jc w:val="center"/>
              <w:rPr>
                <w:rFonts w:ascii="宋体" w:hAnsi="宋体" w:cs="宋体"/>
                <w:szCs w:val="21"/>
              </w:rPr>
            </w:pPr>
            <w:r>
              <w:rPr>
                <w:rFonts w:hint="eastAsia" w:ascii="宋体" w:hAnsi="宋体" w:cs="宋体"/>
                <w:szCs w:val="21"/>
              </w:rPr>
              <w:t>分项内容</w:t>
            </w:r>
          </w:p>
        </w:tc>
        <w:tc>
          <w:tcPr>
            <w:tcW w:w="6102" w:type="dxa"/>
            <w:vAlign w:val="center"/>
          </w:tcPr>
          <w:p>
            <w:pPr>
              <w:jc w:val="center"/>
              <w:rPr>
                <w:rFonts w:ascii="宋体" w:hAnsi="宋体" w:cs="宋体"/>
                <w:szCs w:val="21"/>
              </w:rPr>
            </w:pPr>
            <w:r>
              <w:rPr>
                <w:rFonts w:hint="eastAsia" w:ascii="宋体" w:hAnsi="宋体" w:cs="宋体"/>
                <w:szCs w:val="21"/>
              </w:rPr>
              <w:t>评分说明</w:t>
            </w:r>
          </w:p>
        </w:tc>
        <w:tc>
          <w:tcPr>
            <w:tcW w:w="1036"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1159" w:type="dxa"/>
            <w:vMerge w:val="continue"/>
            <w:vAlign w:val="center"/>
          </w:tcPr>
          <w:p>
            <w:pPr>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企业资信评价</w:t>
            </w:r>
          </w:p>
          <w:p>
            <w:pPr>
              <w:jc w:val="center"/>
              <w:rPr>
                <w:rFonts w:ascii="宋体" w:hAnsi="宋体" w:cs="宋体"/>
                <w:szCs w:val="21"/>
              </w:rPr>
            </w:pPr>
            <w:r>
              <w:rPr>
                <w:rFonts w:hint="eastAsia" w:ascii="宋体" w:hAnsi="宋体" w:cs="宋体"/>
                <w:szCs w:val="21"/>
              </w:rPr>
              <w:t>（本项最高得：5分）</w:t>
            </w:r>
          </w:p>
        </w:tc>
        <w:tc>
          <w:tcPr>
            <w:tcW w:w="6102" w:type="dxa"/>
          </w:tcPr>
          <w:p>
            <w:pPr>
              <w:pStyle w:val="33"/>
              <w:widowControl/>
              <w:ind w:firstLine="0" w:firstLineChars="0"/>
              <w:jc w:val="left"/>
              <w:rPr>
                <w:rFonts w:ascii="宋体" w:hAnsi="宋体" w:cs="宋体"/>
                <w:kern w:val="0"/>
                <w:szCs w:val="21"/>
              </w:rPr>
            </w:pPr>
            <w:r>
              <w:rPr>
                <w:rFonts w:hint="eastAsia" w:ascii="宋体" w:hAnsi="宋体" w:cs="宋体"/>
                <w:kern w:val="0"/>
                <w:szCs w:val="21"/>
              </w:rPr>
              <w:t>1.获得工商部门“守合同、重信用”称号得</w:t>
            </w:r>
            <w:r>
              <w:rPr>
                <w:rFonts w:hint="eastAsia" w:ascii="宋体" w:hAnsi="宋体" w:cs="宋体"/>
                <w:kern w:val="0"/>
                <w:szCs w:val="21"/>
                <w:lang w:val="en-US" w:eastAsia="zh-CN"/>
              </w:rPr>
              <w:t>2</w:t>
            </w:r>
            <w:r>
              <w:rPr>
                <w:rFonts w:hint="eastAsia" w:ascii="宋体" w:hAnsi="宋体" w:cs="宋体"/>
                <w:kern w:val="0"/>
                <w:szCs w:val="21"/>
              </w:rPr>
              <w:t>分。</w:t>
            </w:r>
          </w:p>
          <w:p>
            <w:pPr>
              <w:widowControl/>
              <w:jc w:val="left"/>
            </w:pPr>
            <w:r>
              <w:rPr>
                <w:rFonts w:hint="eastAsia" w:ascii="宋体" w:hAnsi="宋体" w:cs="宋体"/>
                <w:kern w:val="0"/>
                <w:szCs w:val="21"/>
              </w:rPr>
              <w:t>2.具有房屋建筑企业资质的得</w:t>
            </w:r>
            <w:r>
              <w:rPr>
                <w:rFonts w:hint="eastAsia" w:ascii="宋体" w:hAnsi="宋体" w:cs="宋体"/>
                <w:kern w:val="0"/>
                <w:szCs w:val="21"/>
                <w:lang w:val="en-US" w:eastAsia="zh-CN"/>
              </w:rPr>
              <w:t>3</w:t>
            </w:r>
            <w:r>
              <w:rPr>
                <w:rFonts w:hint="eastAsia" w:ascii="宋体" w:hAnsi="宋体" w:cs="宋体"/>
                <w:kern w:val="0"/>
                <w:szCs w:val="21"/>
              </w:rPr>
              <w:t>分；其他资质不得分。</w:t>
            </w:r>
          </w:p>
        </w:tc>
        <w:tc>
          <w:tcPr>
            <w:tcW w:w="1036" w:type="dxa"/>
            <w:vAlign w:val="center"/>
          </w:tcPr>
          <w:p>
            <w:pPr>
              <w:rPr>
                <w:rFonts w:ascii="宋体" w:hAnsi="宋体" w:cs="宋体"/>
                <w:kern w:val="0"/>
                <w:szCs w:val="21"/>
              </w:rPr>
            </w:pPr>
            <w:r>
              <w:rPr>
                <w:rFonts w:hint="eastAsia" w:ascii="宋体" w:hAnsi="宋体" w:cs="宋体"/>
                <w:kern w:val="0"/>
                <w:szCs w:val="21"/>
              </w:rPr>
              <w:t>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jc w:val="center"/>
        </w:trPr>
        <w:tc>
          <w:tcPr>
            <w:tcW w:w="1159" w:type="dxa"/>
            <w:vMerge w:val="continue"/>
            <w:vAlign w:val="center"/>
          </w:tcPr>
          <w:p>
            <w:pPr>
              <w:jc w:val="center"/>
              <w:rPr>
                <w:rFonts w:ascii="宋体" w:hAnsi="宋体" w:cs="宋体"/>
                <w:szCs w:val="21"/>
              </w:rPr>
            </w:pPr>
          </w:p>
        </w:tc>
        <w:tc>
          <w:tcPr>
            <w:tcW w:w="1665"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拟投入本项目基地情况（本项最高得：5分）</w:t>
            </w:r>
          </w:p>
        </w:tc>
        <w:tc>
          <w:tcPr>
            <w:tcW w:w="6102" w:type="dxa"/>
            <w:vAlign w:val="center"/>
          </w:tcPr>
          <w:p>
            <w:pPr>
              <w:snapToGrid w:val="0"/>
            </w:pPr>
            <w:r>
              <w:rPr>
                <w:rFonts w:hint="eastAsia"/>
              </w:rPr>
              <w:t>距离项目实施地（广州大学城管理委员会）的</w:t>
            </w:r>
            <w:r>
              <w:rPr>
                <w:rFonts w:hint="eastAsia"/>
                <w:color w:val="FF0000"/>
                <w:highlight w:val="yellow"/>
              </w:rPr>
              <w:t>百度地图或高德地图</w:t>
            </w:r>
            <w:r>
              <w:rPr>
                <w:rFonts w:hint="eastAsia"/>
              </w:rPr>
              <w:t>最短路线（公路）距离,30 公里（含）以内得 5 分，</w:t>
            </w:r>
          </w:p>
          <w:p>
            <w:pPr>
              <w:snapToGrid w:val="0"/>
            </w:pPr>
            <w:r>
              <w:rPr>
                <w:rFonts w:hint="eastAsia"/>
              </w:rPr>
              <w:t>40 公里（含）以内得 3 分,</w:t>
            </w:r>
          </w:p>
          <w:p>
            <w:pPr>
              <w:snapToGrid w:val="0"/>
            </w:pPr>
            <w:r>
              <w:rPr>
                <w:rFonts w:hint="eastAsia"/>
                <w:color w:val="FF0000"/>
                <w:highlight w:val="yellow"/>
              </w:rPr>
              <w:t>50</w:t>
            </w:r>
            <w:r>
              <w:rPr>
                <w:rFonts w:hint="eastAsia"/>
              </w:rPr>
              <w:t xml:space="preserve"> 公里（含）以内得 2 分,</w:t>
            </w:r>
          </w:p>
          <w:p>
            <w:pPr>
              <w:snapToGrid w:val="0"/>
            </w:pPr>
            <w:r>
              <w:rPr>
                <w:rFonts w:hint="eastAsia"/>
                <w:color w:val="FF0000"/>
                <w:highlight w:val="yellow"/>
              </w:rPr>
              <w:t>60</w:t>
            </w:r>
            <w:r>
              <w:rPr>
                <w:rFonts w:hint="eastAsia"/>
              </w:rPr>
              <w:t>公里（含）以内的 1 分，</w:t>
            </w:r>
          </w:p>
          <w:p>
            <w:pPr>
              <w:snapToGrid w:val="0"/>
            </w:pPr>
            <w:r>
              <w:rPr>
                <w:rFonts w:hint="eastAsia"/>
              </w:rPr>
              <w:t>其他 0 分。</w:t>
            </w:r>
          </w:p>
          <w:p>
            <w:pPr>
              <w:pStyle w:val="6"/>
            </w:pPr>
            <w:r>
              <w:rPr>
                <w:rFonts w:hint="eastAsia"/>
              </w:rPr>
              <w:t>注： (1) 企业自有或上级调拨的提供产权证明，为租赁则提供租用协议和出租人产权证明复印件为准，否则无效。</w:t>
            </w:r>
          </w:p>
          <w:p>
            <w:pPr>
              <w:pStyle w:val="6"/>
              <w:rPr>
                <w:rFonts w:ascii="宋体" w:hAnsi="宋体" w:cs="宋体"/>
                <w:szCs w:val="21"/>
              </w:rPr>
            </w:pPr>
          </w:p>
        </w:tc>
        <w:tc>
          <w:tcPr>
            <w:tcW w:w="1036" w:type="dxa"/>
            <w:vAlign w:val="center"/>
          </w:tcPr>
          <w:p>
            <w:pPr>
              <w:rPr>
                <w:rFonts w:ascii="宋体" w:hAnsi="宋体" w:cs="宋体"/>
                <w:szCs w:val="21"/>
              </w:rPr>
            </w:pPr>
            <w:r>
              <w:rPr>
                <w:rFonts w:hint="eastAsia" w:ascii="宋体" w:hAnsi="宋体" w:cs="宋体"/>
                <w:szCs w:val="21"/>
              </w:rPr>
              <w:t>提供营业执照、房屋产权证明或有效租赁合同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tcBorders>
              <w:bottom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拟派团队人员力量（本项最高得：15分）</w:t>
            </w:r>
          </w:p>
        </w:tc>
        <w:tc>
          <w:tcPr>
            <w:tcW w:w="6102" w:type="dxa"/>
            <w:vAlign w:val="center"/>
          </w:tcPr>
          <w:p>
            <w:pPr>
              <w:ind w:firstLine="316" w:firstLineChars="150"/>
              <w:rPr>
                <w:rFonts w:ascii="宋体" w:hAnsi="宋体" w:cs="宋体"/>
                <w:b/>
                <w:bCs/>
                <w:color w:val="FF0000"/>
                <w:szCs w:val="21"/>
              </w:rPr>
            </w:pPr>
            <w:r>
              <w:rPr>
                <w:rFonts w:hint="eastAsia" w:ascii="宋体" w:hAnsi="宋体" w:cs="宋体"/>
                <w:b/>
                <w:bCs/>
                <w:color w:val="FF0000"/>
                <w:szCs w:val="21"/>
              </w:rPr>
              <w:t>1.拟配备的团队负责人：</w:t>
            </w:r>
          </w:p>
          <w:p>
            <w:pPr>
              <w:ind w:firstLine="315" w:firstLineChars="150"/>
              <w:rPr>
                <w:rFonts w:ascii="宋体" w:hAnsi="宋体" w:cs="宋体"/>
                <w:color w:val="FF0000"/>
                <w:szCs w:val="21"/>
              </w:rPr>
            </w:pPr>
            <w:r>
              <w:rPr>
                <w:rFonts w:hint="eastAsia" w:ascii="宋体" w:hAnsi="宋体" w:cs="宋体"/>
                <w:color w:val="FF0000"/>
                <w:szCs w:val="21"/>
              </w:rPr>
              <w:t>①具备</w:t>
            </w:r>
            <w:r>
              <w:rPr>
                <w:rFonts w:hint="eastAsia" w:ascii="宋体" w:hAnsi="宋体" w:cs="宋体"/>
                <w:color w:val="FF0000"/>
                <w:szCs w:val="21"/>
                <w:highlight w:val="yellow"/>
              </w:rPr>
              <w:t>一级</w:t>
            </w:r>
            <w:r>
              <w:rPr>
                <w:rFonts w:hint="eastAsia" w:ascii="宋体" w:hAnsi="宋体" w:cs="宋体"/>
                <w:color w:val="FF0000"/>
                <w:szCs w:val="21"/>
              </w:rPr>
              <w:t>注册建筑师</w:t>
            </w:r>
            <w:r>
              <w:rPr>
                <w:rFonts w:hint="eastAsia" w:ascii="宋体" w:hAnsi="宋体" w:cs="宋体"/>
                <w:color w:val="FF0000"/>
                <w:szCs w:val="21"/>
                <w:highlight w:val="yellow"/>
              </w:rPr>
              <w:t>或以上执业资格的</w:t>
            </w:r>
            <w:r>
              <w:rPr>
                <w:rFonts w:hint="eastAsia" w:ascii="宋体" w:hAnsi="宋体" w:cs="宋体"/>
                <w:color w:val="FF0000"/>
                <w:szCs w:val="21"/>
              </w:rPr>
              <w:t>得5分；</w:t>
            </w:r>
          </w:p>
          <w:p>
            <w:pPr>
              <w:ind w:firstLine="315" w:firstLineChars="150"/>
              <w:rPr>
                <w:rFonts w:ascii="宋体" w:hAnsi="宋体" w:cs="宋体"/>
                <w:color w:val="FF0000"/>
                <w:szCs w:val="21"/>
              </w:rPr>
            </w:pPr>
            <w:r>
              <w:rPr>
                <w:rFonts w:hint="eastAsia" w:ascii="宋体" w:hAnsi="宋体" w:cs="宋体"/>
                <w:color w:val="FF0000"/>
                <w:szCs w:val="21"/>
              </w:rPr>
              <w:t>②</w:t>
            </w:r>
            <w:r>
              <w:rPr>
                <w:rFonts w:hint="eastAsia" w:ascii="宋体" w:hAnsi="宋体" w:cs="宋体"/>
                <w:color w:val="FF0000"/>
                <w:szCs w:val="21"/>
                <w:highlight w:val="yellow"/>
              </w:rPr>
              <w:t>具有高级工程师或以上职称的得5分；</w:t>
            </w:r>
          </w:p>
          <w:p>
            <w:pPr>
              <w:ind w:firstLine="315" w:firstLineChars="150"/>
              <w:rPr>
                <w:rFonts w:ascii="宋体" w:hAnsi="宋体" w:cs="宋体"/>
                <w:color w:val="FF0000"/>
                <w:szCs w:val="21"/>
              </w:rPr>
            </w:pPr>
            <w:r>
              <w:rPr>
                <w:rFonts w:hint="eastAsia" w:ascii="宋体" w:hAnsi="宋体" w:cs="宋体"/>
                <w:color w:val="FF0000"/>
                <w:szCs w:val="21"/>
              </w:rPr>
              <w:t>③其它情况不得分。</w:t>
            </w:r>
          </w:p>
          <w:p>
            <w:pPr>
              <w:pStyle w:val="6"/>
              <w:rPr>
                <w:color w:val="FF0000"/>
                <w:highlight w:val="yellow"/>
              </w:rPr>
            </w:pPr>
            <w:r>
              <w:rPr>
                <w:rFonts w:hint="eastAsia" w:ascii="宋体" w:hAnsi="宋体" w:cs="宋体"/>
                <w:color w:val="FF0000"/>
                <w:szCs w:val="21"/>
                <w:highlight w:val="yellow"/>
              </w:rPr>
              <w:t>（本小项最高累计得10分）</w:t>
            </w:r>
          </w:p>
          <w:p>
            <w:pPr>
              <w:ind w:firstLine="316" w:firstLineChars="150"/>
              <w:rPr>
                <w:rFonts w:ascii="宋体" w:hAnsi="宋体" w:cs="宋体"/>
                <w:color w:val="FF0000"/>
                <w:szCs w:val="21"/>
              </w:rPr>
            </w:pPr>
            <w:r>
              <w:rPr>
                <w:rFonts w:hint="eastAsia" w:ascii="宋体" w:hAnsi="宋体" w:cs="宋体"/>
                <w:b/>
                <w:bCs/>
                <w:color w:val="FF0000"/>
                <w:szCs w:val="21"/>
              </w:rPr>
              <w:t>2.拟配备的其他人员</w:t>
            </w:r>
            <w:r>
              <w:rPr>
                <w:rFonts w:hint="eastAsia" w:ascii="宋体" w:hAnsi="宋体" w:cs="宋体"/>
                <w:color w:val="FF0000"/>
                <w:szCs w:val="21"/>
              </w:rPr>
              <w:t>：</w:t>
            </w:r>
          </w:p>
          <w:p>
            <w:pPr>
              <w:ind w:firstLine="315" w:firstLineChars="150"/>
              <w:rPr>
                <w:rFonts w:ascii="宋体" w:hAnsi="宋体" w:cs="宋体"/>
                <w:color w:val="FF0000"/>
                <w:szCs w:val="21"/>
              </w:rPr>
            </w:pPr>
            <w:r>
              <w:rPr>
                <w:rFonts w:hint="eastAsia" w:ascii="宋体" w:hAnsi="宋体" w:cs="宋体"/>
                <w:color w:val="FF0000"/>
                <w:szCs w:val="21"/>
              </w:rPr>
              <w:t>①具有入库类别相应专业2名以上（含</w:t>
            </w:r>
            <w:r>
              <w:rPr>
                <w:rFonts w:hint="eastAsia" w:ascii="宋体" w:hAnsi="宋体" w:cs="宋体"/>
                <w:color w:val="FF0000"/>
                <w:szCs w:val="21"/>
                <w:highlight w:val="yellow"/>
              </w:rPr>
              <w:t>2名</w:t>
            </w:r>
            <w:r>
              <w:rPr>
                <w:rFonts w:hint="eastAsia" w:ascii="宋体" w:hAnsi="宋体" w:cs="宋体"/>
                <w:color w:val="FF0000"/>
                <w:szCs w:val="21"/>
              </w:rPr>
              <w:t>）中级专业技术人员，得5分；</w:t>
            </w:r>
          </w:p>
          <w:p>
            <w:pPr>
              <w:ind w:firstLine="315" w:firstLineChars="150"/>
              <w:rPr>
                <w:rFonts w:ascii="宋体" w:hAnsi="宋体" w:cs="宋体"/>
                <w:color w:val="FF0000"/>
                <w:szCs w:val="21"/>
              </w:rPr>
            </w:pPr>
            <w:r>
              <w:rPr>
                <w:rFonts w:hint="eastAsia" w:ascii="宋体" w:hAnsi="宋体" w:cs="宋体"/>
                <w:color w:val="FF0000"/>
                <w:szCs w:val="21"/>
              </w:rPr>
              <w:t>②具有入库类别相应专业1名中级专业技术人员及助理工程师2人以上的，得3分；</w:t>
            </w:r>
          </w:p>
          <w:p>
            <w:pPr>
              <w:pStyle w:val="6"/>
              <w:rPr>
                <w:rFonts w:ascii="宋体" w:hAnsi="宋体" w:cs="宋体"/>
                <w:szCs w:val="21"/>
              </w:rPr>
            </w:pPr>
            <w:r>
              <w:rPr>
                <w:rFonts w:hint="eastAsia" w:ascii="宋体" w:hAnsi="宋体" w:cs="宋体"/>
                <w:color w:val="FF0000"/>
                <w:szCs w:val="21"/>
                <w:highlight w:val="yellow"/>
              </w:rPr>
              <w:t>（本小项得分不累计）</w:t>
            </w:r>
          </w:p>
        </w:tc>
        <w:tc>
          <w:tcPr>
            <w:tcW w:w="1036" w:type="dxa"/>
            <w:vAlign w:val="center"/>
          </w:tcPr>
          <w:p>
            <w:pPr>
              <w:adjustRightInd w:val="0"/>
              <w:snapToGrid w:val="0"/>
              <w:rPr>
                <w:rFonts w:ascii="宋体" w:hAnsi="宋体" w:cs="宋体"/>
                <w:kern w:val="0"/>
                <w:szCs w:val="21"/>
              </w:rPr>
            </w:pPr>
            <w:r>
              <w:rPr>
                <w:rFonts w:hint="eastAsia" w:ascii="宋体" w:hAnsi="宋体" w:cs="宋体"/>
                <w:kern w:val="0"/>
                <w:szCs w:val="21"/>
              </w:rPr>
              <w:t>提供注册证、资格证、职称证、岗位证及社保证明材料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业绩</w:t>
            </w:r>
          </w:p>
          <w:p>
            <w:pPr>
              <w:adjustRightInd w:val="0"/>
              <w:snapToGrid w:val="0"/>
              <w:jc w:val="center"/>
              <w:rPr>
                <w:rFonts w:ascii="宋体" w:hAnsi="宋体" w:cs="宋体"/>
                <w:szCs w:val="21"/>
              </w:rPr>
            </w:pPr>
            <w:r>
              <w:rPr>
                <w:rFonts w:hint="eastAsia" w:ascii="宋体" w:hAnsi="宋体" w:cs="宋体"/>
                <w:szCs w:val="21"/>
              </w:rPr>
              <w:t>（本项最高得：5分）</w:t>
            </w:r>
          </w:p>
        </w:tc>
        <w:tc>
          <w:tcPr>
            <w:tcW w:w="6102" w:type="dxa"/>
            <w:vAlign w:val="center"/>
          </w:tcPr>
          <w:p>
            <w:pPr>
              <w:widowControl/>
              <w:ind w:firstLine="315" w:firstLineChars="150"/>
              <w:rPr>
                <w:rFonts w:ascii="宋体" w:hAnsi="宋体" w:cs="宋体"/>
                <w:kern w:val="0"/>
                <w:szCs w:val="21"/>
              </w:rPr>
            </w:pPr>
            <w:r>
              <w:rPr>
                <w:rFonts w:hint="eastAsia" w:ascii="宋体" w:hAnsi="宋体" w:cs="宋体"/>
                <w:szCs w:val="21"/>
              </w:rPr>
              <w:t>1、2016年1月1日至今在番禺区独立完成符合申报专业资质相应的业绩，每项</w:t>
            </w:r>
            <w:r>
              <w:rPr>
                <w:rFonts w:hint="eastAsia" w:ascii="宋体" w:hAnsi="宋体" w:cs="宋体"/>
                <w:color w:val="FF0000"/>
                <w:szCs w:val="21"/>
                <w:highlight w:val="yellow"/>
              </w:rPr>
              <w:t>2</w:t>
            </w:r>
            <w:r>
              <w:rPr>
                <w:rFonts w:hint="eastAsia" w:ascii="宋体" w:hAnsi="宋体" w:cs="宋体"/>
                <w:szCs w:val="21"/>
              </w:rPr>
              <w:t>分。（提供中标通知书、合同、竣工验收报告）</w:t>
            </w:r>
            <w:r>
              <w:rPr>
                <w:rFonts w:hint="eastAsia" w:ascii="宋体" w:hAnsi="宋体" w:cs="宋体"/>
                <w:kern w:val="0"/>
                <w:szCs w:val="21"/>
              </w:rPr>
              <w:t xml:space="preserve">； </w:t>
            </w:r>
          </w:p>
          <w:p>
            <w:pPr>
              <w:widowControl/>
              <w:ind w:firstLine="315" w:firstLineChars="150"/>
              <w:rPr>
                <w:rFonts w:ascii="宋体" w:hAnsi="宋体" w:cs="宋体"/>
                <w:szCs w:val="21"/>
              </w:rPr>
            </w:pPr>
            <w:r>
              <w:rPr>
                <w:rFonts w:hint="eastAsia" w:ascii="宋体" w:hAnsi="宋体" w:cs="宋体"/>
                <w:kern w:val="0"/>
                <w:szCs w:val="21"/>
              </w:rPr>
              <w:t>2、</w:t>
            </w:r>
            <w:r>
              <w:rPr>
                <w:rFonts w:hint="eastAsia" w:ascii="宋体" w:hAnsi="宋体" w:cs="宋体"/>
                <w:szCs w:val="21"/>
              </w:rPr>
              <w:t>2016年1月1日至今在广州市内（不含番禺区）独立完成符合申报专业资质相应的业绩，每项</w:t>
            </w:r>
            <w:r>
              <w:rPr>
                <w:rFonts w:hint="eastAsia" w:ascii="宋体" w:hAnsi="宋体" w:cs="宋体"/>
                <w:color w:val="FF0000"/>
                <w:szCs w:val="21"/>
                <w:highlight w:val="yellow"/>
              </w:rPr>
              <w:t>1</w:t>
            </w:r>
            <w:r>
              <w:rPr>
                <w:rFonts w:hint="eastAsia" w:ascii="宋体" w:hAnsi="宋体" w:cs="宋体"/>
                <w:szCs w:val="21"/>
              </w:rPr>
              <w:t>分（提供中标通知书、合同、竣工验收报告）；</w:t>
            </w:r>
          </w:p>
          <w:p>
            <w:pPr>
              <w:widowControl/>
              <w:ind w:firstLine="315" w:firstLineChars="150"/>
              <w:rPr>
                <w:rFonts w:ascii="宋体" w:hAnsi="宋体" w:cs="宋体"/>
                <w:szCs w:val="21"/>
              </w:rPr>
            </w:pPr>
            <w:r>
              <w:rPr>
                <w:rFonts w:hint="eastAsia" w:ascii="宋体" w:hAnsi="宋体" w:cs="宋体"/>
                <w:szCs w:val="21"/>
              </w:rPr>
              <w:t>备注：以上业绩最多得5分。</w:t>
            </w:r>
          </w:p>
        </w:tc>
        <w:tc>
          <w:tcPr>
            <w:tcW w:w="1036" w:type="dxa"/>
            <w:vAlign w:val="center"/>
          </w:tcPr>
          <w:p>
            <w:pPr>
              <w:adjustRightInd w:val="0"/>
              <w:snapToGrid w:val="0"/>
              <w:rPr>
                <w:rFonts w:ascii="宋体" w:hAnsi="宋体" w:cs="宋体"/>
                <w:szCs w:val="21"/>
              </w:rPr>
            </w:pPr>
            <w:r>
              <w:rPr>
                <w:rFonts w:hint="eastAsia" w:ascii="宋体" w:hAnsi="宋体" w:cs="宋体"/>
                <w:szCs w:val="21"/>
              </w:rPr>
              <w:t>类似项目需为申报相应专业库专业资质要求所能承接的工程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75" w:hRule="atLeast"/>
          <w:jc w:val="center"/>
        </w:trPr>
        <w:tc>
          <w:tcPr>
            <w:tcW w:w="1159" w:type="dxa"/>
            <w:vMerge w:val="restart"/>
            <w:vAlign w:val="center"/>
          </w:tcPr>
          <w:p>
            <w:pPr>
              <w:adjustRightInd w:val="0"/>
              <w:snapToGrid w:val="0"/>
              <w:jc w:val="center"/>
              <w:rPr>
                <w:rFonts w:ascii="宋体" w:hAnsi="宋体" w:cs="宋体"/>
                <w:szCs w:val="21"/>
              </w:rPr>
            </w:pPr>
            <w:r>
              <w:rPr>
                <w:rFonts w:hint="eastAsia" w:ascii="宋体" w:hAnsi="宋体" w:cs="宋体"/>
                <w:b/>
                <w:bCs/>
                <w:szCs w:val="21"/>
              </w:rPr>
              <w:t>技术评分表</w:t>
            </w:r>
          </w:p>
        </w:tc>
        <w:tc>
          <w:tcPr>
            <w:tcW w:w="1665" w:type="dxa"/>
            <w:vAlign w:val="center"/>
          </w:tcPr>
          <w:p>
            <w:pPr>
              <w:jc w:val="center"/>
              <w:rPr>
                <w:rFonts w:ascii="宋体" w:hAnsi="宋体" w:cs="宋体"/>
                <w:szCs w:val="21"/>
              </w:rPr>
            </w:pPr>
            <w:r>
              <w:rPr>
                <w:rFonts w:hint="eastAsia" w:ascii="宋体" w:hAnsi="宋体" w:cs="宋体"/>
                <w:szCs w:val="21"/>
              </w:rPr>
              <w:t>项目团队（本项最高得：15分）</w:t>
            </w:r>
          </w:p>
        </w:tc>
        <w:tc>
          <w:tcPr>
            <w:tcW w:w="6102" w:type="dxa"/>
            <w:vAlign w:val="center"/>
          </w:tcPr>
          <w:p>
            <w:pPr>
              <w:ind w:firstLine="210" w:firstLineChars="100"/>
              <w:rPr>
                <w:rFonts w:ascii="宋体" w:hAnsi="宋体" w:cs="宋体"/>
                <w:szCs w:val="21"/>
              </w:rPr>
            </w:pPr>
            <w:r>
              <w:rPr>
                <w:rFonts w:hint="eastAsia" w:ascii="宋体" w:hAnsi="宋体" w:cs="宋体"/>
                <w:szCs w:val="21"/>
              </w:rPr>
              <w:t>1、团队组建合理，人员配备齐全，职责分工明确；评为优：10-15分；</w:t>
            </w:r>
          </w:p>
          <w:p>
            <w:pPr>
              <w:ind w:firstLine="210" w:firstLineChars="100"/>
              <w:rPr>
                <w:rFonts w:ascii="宋体" w:hAnsi="宋体" w:cs="宋体"/>
                <w:szCs w:val="21"/>
              </w:rPr>
            </w:pPr>
            <w:r>
              <w:rPr>
                <w:rFonts w:hint="eastAsia" w:ascii="宋体" w:hAnsi="宋体" w:cs="宋体"/>
                <w:szCs w:val="21"/>
              </w:rPr>
              <w:t>2、团队组建较合理，人员配备基本齐全，职责分工基本明确；评为良：5-9分；</w:t>
            </w:r>
          </w:p>
          <w:p>
            <w:pPr>
              <w:adjustRightInd w:val="0"/>
              <w:snapToGrid w:val="0"/>
              <w:ind w:firstLine="210" w:firstLineChars="100"/>
              <w:rPr>
                <w:rFonts w:ascii="宋体" w:hAnsi="宋体" w:cs="宋体"/>
                <w:szCs w:val="21"/>
              </w:rPr>
            </w:pPr>
            <w:r>
              <w:rPr>
                <w:rFonts w:hint="eastAsia" w:ascii="宋体" w:hAnsi="宋体" w:cs="宋体"/>
                <w:szCs w:val="21"/>
              </w:rPr>
              <w:t>3、团队组建不合理，人员不够齐全，职责分工不明确；评为差：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adjustRightInd w:val="0"/>
              <w:snapToGrid w:val="0"/>
              <w:ind w:firstLine="210" w:firstLineChars="10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color w:val="FF0000"/>
                <w:szCs w:val="21"/>
                <w:highlight w:val="yellow"/>
              </w:rPr>
              <w:t>设备的配置（本项最高得：15分）</w:t>
            </w:r>
          </w:p>
        </w:tc>
        <w:tc>
          <w:tcPr>
            <w:tcW w:w="6102" w:type="dxa"/>
            <w:vAlign w:val="center"/>
          </w:tcPr>
          <w:p>
            <w:pPr>
              <w:ind w:left="216" w:hanging="216" w:hangingChars="103"/>
              <w:rPr>
                <w:rFonts w:ascii="宋体" w:hAnsi="宋体" w:cs="宋体"/>
                <w:color w:val="FF0000"/>
                <w:szCs w:val="21"/>
                <w:highlight w:val="yellow"/>
              </w:rPr>
            </w:pPr>
            <w:r>
              <w:rPr>
                <w:rFonts w:hint="eastAsia" w:ascii="宋体" w:hAnsi="宋体" w:cs="宋体"/>
                <w:color w:val="FF0000"/>
                <w:szCs w:val="21"/>
                <w:highlight w:val="yellow"/>
              </w:rPr>
              <w:t>工作工具设备配备数量非常充足、种类非常齐全的，得10-15分；</w:t>
            </w:r>
          </w:p>
          <w:p>
            <w:pPr>
              <w:ind w:left="216" w:hanging="216" w:hangingChars="103"/>
              <w:rPr>
                <w:rFonts w:ascii="宋体" w:hAnsi="宋体" w:cs="宋体"/>
                <w:color w:val="FF0000"/>
                <w:szCs w:val="21"/>
                <w:highlight w:val="yellow"/>
              </w:rPr>
            </w:pPr>
            <w:r>
              <w:rPr>
                <w:rFonts w:hint="eastAsia" w:ascii="宋体" w:hAnsi="宋体" w:cs="宋体"/>
                <w:color w:val="FF0000"/>
                <w:szCs w:val="21"/>
                <w:highlight w:val="yellow"/>
              </w:rPr>
              <w:t>工作工具设备配备数量较为齐全、种类较为齐全的，得1-9分；</w:t>
            </w:r>
          </w:p>
          <w:p>
            <w:pPr>
              <w:ind w:left="216" w:hanging="216" w:hangingChars="103"/>
              <w:rPr>
                <w:rFonts w:ascii="宋体" w:hAnsi="宋体" w:cs="宋体"/>
                <w:color w:val="FF0000"/>
                <w:szCs w:val="21"/>
                <w:highlight w:val="yellow"/>
              </w:rPr>
            </w:pPr>
            <w:r>
              <w:rPr>
                <w:rFonts w:hint="eastAsia" w:ascii="宋体" w:hAnsi="宋体" w:cs="宋体"/>
                <w:color w:val="FF0000"/>
                <w:szCs w:val="21"/>
                <w:highlight w:val="yellow"/>
              </w:rPr>
              <w:t>工作工具设备较一般，数量不足、种类较少，不得分。</w:t>
            </w:r>
          </w:p>
          <w:p>
            <w:pPr>
              <w:ind w:firstLine="315" w:firstLineChars="150"/>
              <w:rPr>
                <w:rFonts w:ascii="宋体" w:hAnsi="宋体" w:cs="宋体"/>
                <w:szCs w:val="21"/>
              </w:rPr>
            </w:pPr>
          </w:p>
        </w:tc>
        <w:tc>
          <w:tcPr>
            <w:tcW w:w="1036" w:type="dxa"/>
            <w:vAlign w:val="center"/>
          </w:tcPr>
          <w:p>
            <w:pPr>
              <w:ind w:firstLine="315" w:firstLineChars="150"/>
              <w:rPr>
                <w:rFonts w:ascii="宋体" w:hAnsi="宋体" w:cs="宋体"/>
                <w:szCs w:val="21"/>
              </w:rPr>
            </w:pPr>
            <w:r>
              <w:rPr>
                <w:rFonts w:hint="eastAsia" w:ascii="宋体" w:hAnsi="宋体" w:cs="宋体"/>
                <w:color w:val="FF0000"/>
                <w:szCs w:val="21"/>
                <w:highlight w:val="yellow"/>
              </w:rPr>
              <w:t>提供设备自有或租赁等相关证明材料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olor w:val="FF0000"/>
                <w:highlight w:val="yellow"/>
              </w:rPr>
              <w:t>对项目设计重点、难点的理解及措施</w:t>
            </w:r>
            <w:r>
              <w:rPr>
                <w:rFonts w:hint="eastAsia" w:ascii="宋体" w:hAnsi="宋体" w:cs="宋体"/>
                <w:color w:val="FF0000"/>
                <w:szCs w:val="21"/>
                <w:highlight w:val="yellow"/>
              </w:rPr>
              <w:t>（本项最高得：20分）</w:t>
            </w:r>
          </w:p>
        </w:tc>
        <w:tc>
          <w:tcPr>
            <w:tcW w:w="6102" w:type="dxa"/>
            <w:vAlign w:val="center"/>
          </w:tcPr>
          <w:p>
            <w:pPr>
              <w:jc w:val="left"/>
              <w:rPr>
                <w:rFonts w:ascii="宋体" w:hAnsi="宋体"/>
                <w:color w:val="FF0000"/>
                <w:highlight w:val="yellow"/>
              </w:rPr>
            </w:pPr>
            <w:r>
              <w:rPr>
                <w:rFonts w:hint="eastAsia" w:ascii="宋体" w:hAnsi="宋体"/>
                <w:color w:val="FF0000"/>
                <w:highlight w:val="yellow"/>
              </w:rPr>
              <w:t xml:space="preserve">优：对本项目的难点有充分的认识，措施具体，针对性强，20分； </w:t>
            </w:r>
          </w:p>
          <w:p>
            <w:pPr>
              <w:jc w:val="left"/>
              <w:rPr>
                <w:rFonts w:ascii="宋体" w:hAnsi="宋体"/>
                <w:color w:val="FF0000"/>
                <w:highlight w:val="yellow"/>
              </w:rPr>
            </w:pPr>
            <w:r>
              <w:rPr>
                <w:rFonts w:hint="eastAsia" w:ascii="宋体" w:hAnsi="宋体"/>
                <w:color w:val="FF0000"/>
                <w:highlight w:val="yellow"/>
              </w:rPr>
              <w:t xml:space="preserve">良：对本项目的难点有认识，措施有针对性但不具体，10分； </w:t>
            </w:r>
          </w:p>
          <w:p>
            <w:pPr>
              <w:jc w:val="left"/>
              <w:rPr>
                <w:rFonts w:ascii="宋体" w:hAnsi="宋体"/>
                <w:color w:val="FF0000"/>
                <w:highlight w:val="yellow"/>
              </w:rPr>
            </w:pPr>
            <w:r>
              <w:rPr>
                <w:rFonts w:hint="eastAsia" w:ascii="宋体" w:hAnsi="宋体"/>
                <w:color w:val="FF0000"/>
                <w:highlight w:val="yellow"/>
              </w:rPr>
              <w:t xml:space="preserve">一般：对本项目的难点没有充分的认识，5分； </w:t>
            </w:r>
          </w:p>
          <w:p>
            <w:pPr>
              <w:rPr>
                <w:rFonts w:ascii="宋体" w:hAnsi="宋体" w:cs="宋体"/>
                <w:szCs w:val="21"/>
              </w:rPr>
            </w:pPr>
            <w:r>
              <w:rPr>
                <w:rFonts w:hint="eastAsia" w:ascii="宋体" w:hAnsi="宋体"/>
                <w:color w:val="FF0000"/>
                <w:highlight w:val="yellow"/>
              </w:rPr>
              <w:t>差：无项目重点、难点理解、建议的，0分。</w:t>
            </w:r>
          </w:p>
        </w:tc>
        <w:tc>
          <w:tcPr>
            <w:tcW w:w="1036" w:type="dxa"/>
            <w:vAlign w:val="center"/>
          </w:tcPr>
          <w:p>
            <w:pPr>
              <w:ind w:firstLine="315" w:firstLineChars="15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color w:val="FF0000"/>
                <w:szCs w:val="21"/>
                <w:highlight w:val="yellow"/>
              </w:rPr>
            </w:pPr>
            <w:r>
              <w:rPr>
                <w:rFonts w:hint="eastAsia" w:ascii="宋体" w:hAnsi="宋体"/>
                <w:color w:val="FF0000"/>
                <w:highlight w:val="yellow"/>
              </w:rPr>
              <w:t xml:space="preserve">设计组织、设计质量、设计进度等保证措施及服务承诺 </w:t>
            </w:r>
          </w:p>
          <w:p>
            <w:pPr>
              <w:jc w:val="center"/>
              <w:rPr>
                <w:rFonts w:ascii="宋体" w:hAnsi="宋体" w:cs="宋体"/>
                <w:color w:val="FF0000"/>
                <w:szCs w:val="21"/>
                <w:highlight w:val="yellow"/>
              </w:rPr>
            </w:pPr>
            <w:r>
              <w:rPr>
                <w:rFonts w:hint="eastAsia" w:ascii="宋体" w:hAnsi="宋体" w:cs="宋体"/>
                <w:color w:val="FF0000"/>
                <w:szCs w:val="21"/>
                <w:highlight w:val="yellow"/>
              </w:rPr>
              <w:t>（本项最高得：20分）</w:t>
            </w:r>
          </w:p>
        </w:tc>
        <w:tc>
          <w:tcPr>
            <w:tcW w:w="6102" w:type="dxa"/>
            <w:vAlign w:val="center"/>
          </w:tcPr>
          <w:p>
            <w:pPr>
              <w:jc w:val="left"/>
              <w:rPr>
                <w:rFonts w:ascii="宋体" w:hAnsi="宋体"/>
                <w:color w:val="FF0000"/>
                <w:highlight w:val="yellow"/>
              </w:rPr>
            </w:pPr>
            <w:r>
              <w:rPr>
                <w:rFonts w:hint="eastAsia" w:ascii="宋体" w:hAnsi="宋体"/>
                <w:color w:val="FF0000"/>
                <w:highlight w:val="yellow"/>
              </w:rPr>
              <w:t xml:space="preserve">优：措施具体，设计组织及进度合理、可行，保证按时交付合格设计文件的，20分； </w:t>
            </w:r>
          </w:p>
          <w:p>
            <w:pPr>
              <w:jc w:val="left"/>
              <w:rPr>
                <w:rFonts w:ascii="宋体" w:hAnsi="宋体"/>
                <w:color w:val="FF0000"/>
                <w:highlight w:val="yellow"/>
              </w:rPr>
            </w:pPr>
            <w:r>
              <w:rPr>
                <w:rFonts w:hint="eastAsia" w:ascii="宋体" w:hAnsi="宋体"/>
                <w:color w:val="FF0000"/>
                <w:highlight w:val="yellow"/>
              </w:rPr>
              <w:t xml:space="preserve">良：有措施，设计组织及进度合理、可行性稍差，基本满足按时交付合格设计文件的，10分； </w:t>
            </w:r>
          </w:p>
          <w:p>
            <w:pPr>
              <w:jc w:val="left"/>
              <w:rPr>
                <w:rFonts w:ascii="宋体" w:hAnsi="宋体"/>
                <w:color w:val="FF0000"/>
                <w:highlight w:val="yellow"/>
              </w:rPr>
            </w:pPr>
            <w:r>
              <w:rPr>
                <w:rFonts w:hint="eastAsia" w:ascii="宋体" w:hAnsi="宋体"/>
                <w:color w:val="FF0000"/>
                <w:highlight w:val="yellow"/>
              </w:rPr>
              <w:t xml:space="preserve">一般：措施空洞，设计组织及进度合理、可行性差，不能按时交付合格设计文件的，5分； </w:t>
            </w:r>
          </w:p>
          <w:p>
            <w:pPr>
              <w:ind w:firstLine="315" w:firstLineChars="150"/>
              <w:rPr>
                <w:rFonts w:ascii="宋体" w:hAnsi="宋体" w:cs="宋体"/>
                <w:bCs/>
                <w:color w:val="FF0000"/>
                <w:szCs w:val="21"/>
                <w:highlight w:val="yellow"/>
              </w:rPr>
            </w:pPr>
            <w:r>
              <w:rPr>
                <w:rFonts w:hint="eastAsia" w:ascii="宋体" w:hAnsi="宋体"/>
                <w:color w:val="FF0000"/>
                <w:highlight w:val="yellow"/>
              </w:rPr>
              <w:t xml:space="preserve">差：无设计组织、设计质量、设计进度等保证措施及服务承诺的，得0分。 </w:t>
            </w:r>
          </w:p>
        </w:tc>
        <w:tc>
          <w:tcPr>
            <w:tcW w:w="1036" w:type="dxa"/>
            <w:vAlign w:val="center"/>
          </w:tcPr>
          <w:p>
            <w:pPr>
              <w:ind w:firstLine="315" w:firstLineChars="150"/>
              <w:rPr>
                <w:rFonts w:ascii="宋体" w:hAnsi="宋体" w:cs="宋体"/>
                <w:szCs w:val="21"/>
              </w:rPr>
            </w:pPr>
          </w:p>
        </w:tc>
      </w:tr>
    </w:tbl>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kern w:val="0"/>
          <w:sz w:val="28"/>
          <w:szCs w:val="28"/>
        </w:rPr>
      </w:pPr>
    </w:p>
    <w:p>
      <w:pPr>
        <w:widowControl/>
        <w:snapToGrid w:val="0"/>
        <w:spacing w:line="500" w:lineRule="exact"/>
        <w:ind w:right="102"/>
        <w:jc w:val="center"/>
        <w:rPr>
          <w:rFonts w:ascii="宋体" w:hAnsi="宋体" w:cs="宋体"/>
          <w:b/>
          <w:bCs/>
          <w:kern w:val="0"/>
          <w:sz w:val="28"/>
          <w:szCs w:val="28"/>
        </w:rPr>
      </w:pPr>
      <w:r>
        <w:rPr>
          <w:rFonts w:hint="eastAsia" w:ascii="宋体" w:hAnsi="宋体" w:cs="宋体"/>
          <w:b/>
          <w:kern w:val="0"/>
          <w:sz w:val="28"/>
          <w:szCs w:val="28"/>
        </w:rPr>
        <w:t>（包七</w:t>
      </w:r>
      <w:r>
        <w:rPr>
          <w:rFonts w:hint="eastAsia" w:ascii="宋体" w:hAnsi="宋体" w:cs="宋体"/>
          <w:b/>
          <w:color w:val="FF0000"/>
          <w:kern w:val="0"/>
          <w:sz w:val="28"/>
          <w:szCs w:val="28"/>
          <w:highlight w:val="yellow"/>
        </w:rPr>
        <w:t>市政公用工程设计</w:t>
      </w:r>
      <w:r>
        <w:rPr>
          <w:rFonts w:hint="eastAsia" w:ascii="宋体" w:hAnsi="宋体" w:cs="宋体"/>
          <w:b/>
          <w:kern w:val="0"/>
          <w:sz w:val="28"/>
          <w:szCs w:val="28"/>
        </w:rPr>
        <w:t>）综合评分表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65"/>
        <w:gridCol w:w="6102"/>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1159" w:type="dxa"/>
            <w:vMerge w:val="restart"/>
            <w:vAlign w:val="center"/>
          </w:tcPr>
          <w:p>
            <w:pPr>
              <w:jc w:val="center"/>
              <w:rPr>
                <w:rFonts w:ascii="宋体" w:hAnsi="宋体" w:cs="宋体"/>
                <w:szCs w:val="21"/>
              </w:rPr>
            </w:pPr>
            <w:r>
              <w:rPr>
                <w:rFonts w:hint="eastAsia" w:ascii="宋体" w:hAnsi="宋体" w:cs="宋体"/>
                <w:b/>
                <w:bCs/>
                <w:szCs w:val="21"/>
              </w:rPr>
              <w:t>商务评分表</w:t>
            </w:r>
          </w:p>
        </w:tc>
        <w:tc>
          <w:tcPr>
            <w:tcW w:w="1665" w:type="dxa"/>
            <w:vAlign w:val="center"/>
          </w:tcPr>
          <w:p>
            <w:pPr>
              <w:jc w:val="center"/>
              <w:rPr>
                <w:rFonts w:ascii="宋体" w:hAnsi="宋体" w:cs="宋体"/>
                <w:szCs w:val="21"/>
              </w:rPr>
            </w:pPr>
            <w:r>
              <w:rPr>
                <w:rFonts w:hint="eastAsia" w:ascii="宋体" w:hAnsi="宋体" w:cs="宋体"/>
                <w:szCs w:val="21"/>
              </w:rPr>
              <w:t>分项内容</w:t>
            </w:r>
          </w:p>
        </w:tc>
        <w:tc>
          <w:tcPr>
            <w:tcW w:w="6102" w:type="dxa"/>
            <w:vAlign w:val="center"/>
          </w:tcPr>
          <w:p>
            <w:pPr>
              <w:jc w:val="center"/>
              <w:rPr>
                <w:rFonts w:ascii="宋体" w:hAnsi="宋体" w:cs="宋体"/>
                <w:szCs w:val="21"/>
              </w:rPr>
            </w:pPr>
            <w:r>
              <w:rPr>
                <w:rFonts w:hint="eastAsia" w:ascii="宋体" w:hAnsi="宋体" w:cs="宋体"/>
                <w:szCs w:val="21"/>
              </w:rPr>
              <w:t>评分说明</w:t>
            </w:r>
          </w:p>
        </w:tc>
        <w:tc>
          <w:tcPr>
            <w:tcW w:w="1036"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1159" w:type="dxa"/>
            <w:vMerge w:val="continue"/>
            <w:vAlign w:val="center"/>
          </w:tcPr>
          <w:p>
            <w:pPr>
              <w:jc w:val="center"/>
              <w:rPr>
                <w:rFonts w:ascii="宋体" w:hAnsi="宋体" w:cs="宋体"/>
                <w:szCs w:val="21"/>
              </w:rPr>
            </w:pPr>
          </w:p>
        </w:tc>
        <w:tc>
          <w:tcPr>
            <w:tcW w:w="1665" w:type="dxa"/>
            <w:vAlign w:val="center"/>
          </w:tcPr>
          <w:p>
            <w:pPr>
              <w:jc w:val="center"/>
              <w:rPr>
                <w:rFonts w:ascii="宋体" w:hAnsi="宋体" w:cs="宋体"/>
                <w:szCs w:val="21"/>
              </w:rPr>
            </w:pPr>
            <w:r>
              <w:rPr>
                <w:rFonts w:hint="eastAsia" w:ascii="宋体" w:hAnsi="宋体" w:cs="宋体"/>
                <w:szCs w:val="21"/>
              </w:rPr>
              <w:t>企业资信评价</w:t>
            </w:r>
          </w:p>
          <w:p>
            <w:pPr>
              <w:jc w:val="center"/>
              <w:rPr>
                <w:rFonts w:ascii="宋体" w:hAnsi="宋体" w:cs="宋体"/>
                <w:szCs w:val="21"/>
              </w:rPr>
            </w:pPr>
            <w:r>
              <w:rPr>
                <w:rFonts w:hint="eastAsia" w:ascii="宋体" w:hAnsi="宋体" w:cs="宋体"/>
                <w:szCs w:val="21"/>
              </w:rPr>
              <w:t>（本项最高得：5分）</w:t>
            </w:r>
          </w:p>
        </w:tc>
        <w:tc>
          <w:tcPr>
            <w:tcW w:w="6102" w:type="dxa"/>
          </w:tcPr>
          <w:p>
            <w:pPr>
              <w:pStyle w:val="33"/>
              <w:widowControl/>
              <w:ind w:firstLine="0" w:firstLineChars="0"/>
              <w:jc w:val="left"/>
              <w:rPr>
                <w:rFonts w:ascii="宋体" w:hAnsi="宋体" w:cs="宋体"/>
                <w:kern w:val="0"/>
                <w:szCs w:val="21"/>
              </w:rPr>
            </w:pPr>
            <w:r>
              <w:rPr>
                <w:rFonts w:hint="eastAsia" w:ascii="宋体" w:hAnsi="宋体" w:cs="宋体"/>
                <w:kern w:val="0"/>
                <w:szCs w:val="21"/>
              </w:rPr>
              <w:t>1.获得工商部门“守合同、重信用”称号得</w:t>
            </w:r>
            <w:r>
              <w:rPr>
                <w:rFonts w:hint="eastAsia" w:ascii="宋体" w:hAnsi="宋体" w:cs="宋体"/>
                <w:kern w:val="0"/>
                <w:szCs w:val="21"/>
                <w:lang w:val="en-US" w:eastAsia="zh-CN"/>
              </w:rPr>
              <w:t>2</w:t>
            </w:r>
            <w:r>
              <w:rPr>
                <w:rFonts w:hint="eastAsia" w:ascii="宋体" w:hAnsi="宋体" w:cs="宋体"/>
                <w:kern w:val="0"/>
                <w:szCs w:val="21"/>
              </w:rPr>
              <w:t>分。</w:t>
            </w:r>
          </w:p>
          <w:p>
            <w:pPr>
              <w:widowControl/>
              <w:jc w:val="left"/>
            </w:pPr>
            <w:r>
              <w:rPr>
                <w:rFonts w:hint="eastAsia" w:ascii="宋体" w:hAnsi="宋体" w:cs="宋体"/>
                <w:kern w:val="0"/>
                <w:szCs w:val="21"/>
              </w:rPr>
              <w:t>2.具有房屋建筑企业资质的得</w:t>
            </w:r>
            <w:r>
              <w:rPr>
                <w:rFonts w:hint="eastAsia" w:ascii="宋体" w:hAnsi="宋体" w:cs="宋体"/>
                <w:kern w:val="0"/>
                <w:szCs w:val="21"/>
                <w:lang w:val="en-US" w:eastAsia="zh-CN"/>
              </w:rPr>
              <w:t>3</w:t>
            </w:r>
            <w:r>
              <w:rPr>
                <w:rFonts w:hint="eastAsia" w:ascii="宋体" w:hAnsi="宋体" w:cs="宋体"/>
                <w:kern w:val="0"/>
                <w:szCs w:val="21"/>
              </w:rPr>
              <w:t>分；其他资质不得分。</w:t>
            </w:r>
          </w:p>
        </w:tc>
        <w:tc>
          <w:tcPr>
            <w:tcW w:w="1036" w:type="dxa"/>
            <w:vAlign w:val="center"/>
          </w:tcPr>
          <w:p>
            <w:pPr>
              <w:rPr>
                <w:rFonts w:ascii="宋体" w:hAnsi="宋体" w:cs="宋体"/>
                <w:kern w:val="0"/>
                <w:szCs w:val="21"/>
              </w:rPr>
            </w:pPr>
            <w:r>
              <w:rPr>
                <w:rFonts w:hint="eastAsia" w:ascii="宋体" w:hAnsi="宋体" w:cs="宋体"/>
                <w:kern w:val="0"/>
                <w:szCs w:val="21"/>
              </w:rPr>
              <w:t>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1" w:hRule="atLeast"/>
          <w:jc w:val="center"/>
        </w:trPr>
        <w:tc>
          <w:tcPr>
            <w:tcW w:w="1159" w:type="dxa"/>
            <w:vMerge w:val="continue"/>
            <w:vAlign w:val="center"/>
          </w:tcPr>
          <w:p>
            <w:pPr>
              <w:jc w:val="center"/>
              <w:rPr>
                <w:rFonts w:ascii="宋体" w:hAnsi="宋体" w:cs="宋体"/>
                <w:szCs w:val="21"/>
              </w:rPr>
            </w:pPr>
          </w:p>
        </w:tc>
        <w:tc>
          <w:tcPr>
            <w:tcW w:w="1665"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拟投入本项目基地情况（本项最高得：5分）</w:t>
            </w:r>
          </w:p>
        </w:tc>
        <w:tc>
          <w:tcPr>
            <w:tcW w:w="6102" w:type="dxa"/>
            <w:vAlign w:val="center"/>
          </w:tcPr>
          <w:p>
            <w:pPr>
              <w:snapToGrid w:val="0"/>
            </w:pPr>
            <w:r>
              <w:rPr>
                <w:rFonts w:hint="eastAsia"/>
              </w:rPr>
              <w:t>距离项目实施地（广州大学城管理委员会）的</w:t>
            </w:r>
            <w:r>
              <w:rPr>
                <w:rFonts w:hint="eastAsia"/>
                <w:color w:val="FF0000"/>
                <w:highlight w:val="yellow"/>
              </w:rPr>
              <w:t>百度地图或高德地图</w:t>
            </w:r>
            <w:r>
              <w:rPr>
                <w:rFonts w:hint="eastAsia"/>
              </w:rPr>
              <w:t>最短路线（公路）距离,30 公里（含）以内得 5 分，</w:t>
            </w:r>
          </w:p>
          <w:p>
            <w:pPr>
              <w:snapToGrid w:val="0"/>
            </w:pPr>
            <w:r>
              <w:rPr>
                <w:rFonts w:hint="eastAsia"/>
              </w:rPr>
              <w:t>40 公里（含）以内得 3 分,</w:t>
            </w:r>
          </w:p>
          <w:p>
            <w:pPr>
              <w:snapToGrid w:val="0"/>
            </w:pPr>
            <w:r>
              <w:rPr>
                <w:rFonts w:hint="eastAsia"/>
                <w:color w:val="FF0000"/>
                <w:highlight w:val="yellow"/>
              </w:rPr>
              <w:t>50</w:t>
            </w:r>
            <w:r>
              <w:rPr>
                <w:rFonts w:hint="eastAsia"/>
              </w:rPr>
              <w:t xml:space="preserve"> 公里（含）以内得 2 分,</w:t>
            </w:r>
          </w:p>
          <w:p>
            <w:pPr>
              <w:snapToGrid w:val="0"/>
            </w:pPr>
            <w:r>
              <w:rPr>
                <w:rFonts w:hint="eastAsia"/>
                <w:color w:val="FF0000"/>
                <w:highlight w:val="yellow"/>
              </w:rPr>
              <w:t>60</w:t>
            </w:r>
            <w:r>
              <w:rPr>
                <w:rFonts w:hint="eastAsia"/>
              </w:rPr>
              <w:t>公里（含）以内的 1 分，</w:t>
            </w:r>
          </w:p>
          <w:p>
            <w:pPr>
              <w:snapToGrid w:val="0"/>
            </w:pPr>
            <w:r>
              <w:rPr>
                <w:rFonts w:hint="eastAsia"/>
              </w:rPr>
              <w:t>其他 0 分。</w:t>
            </w:r>
          </w:p>
          <w:p>
            <w:pPr>
              <w:pStyle w:val="6"/>
            </w:pPr>
            <w:r>
              <w:rPr>
                <w:rFonts w:hint="eastAsia"/>
              </w:rPr>
              <w:t>注： (1) 企业自有或上级调拨的提供产权证明，为租赁则提供租用协议和出租人产权证明复印件为准，否则无效。</w:t>
            </w:r>
          </w:p>
          <w:p>
            <w:pPr>
              <w:pStyle w:val="6"/>
              <w:rPr>
                <w:rFonts w:ascii="宋体" w:hAnsi="宋体" w:cs="宋体"/>
                <w:szCs w:val="21"/>
              </w:rPr>
            </w:pPr>
          </w:p>
        </w:tc>
        <w:tc>
          <w:tcPr>
            <w:tcW w:w="1036" w:type="dxa"/>
            <w:vAlign w:val="center"/>
          </w:tcPr>
          <w:p>
            <w:pPr>
              <w:rPr>
                <w:rFonts w:ascii="宋体" w:hAnsi="宋体" w:cs="宋体"/>
                <w:szCs w:val="21"/>
              </w:rPr>
            </w:pPr>
            <w:r>
              <w:rPr>
                <w:rFonts w:hint="eastAsia" w:ascii="宋体" w:hAnsi="宋体" w:cs="宋体"/>
                <w:szCs w:val="21"/>
              </w:rPr>
              <w:t>提供营业执照、房屋产权证明或有效租赁合同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tcBorders>
              <w:bottom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拟派团队人员力量（本项最高得：15分）</w:t>
            </w:r>
          </w:p>
        </w:tc>
        <w:tc>
          <w:tcPr>
            <w:tcW w:w="6102" w:type="dxa"/>
            <w:vAlign w:val="center"/>
          </w:tcPr>
          <w:p>
            <w:pPr>
              <w:ind w:firstLine="316" w:firstLineChars="150"/>
              <w:rPr>
                <w:rFonts w:ascii="宋体" w:hAnsi="宋体" w:cs="宋体"/>
                <w:b/>
                <w:bCs/>
                <w:szCs w:val="21"/>
              </w:rPr>
            </w:pPr>
            <w:r>
              <w:rPr>
                <w:rFonts w:hint="eastAsia" w:ascii="宋体" w:hAnsi="宋体" w:cs="宋体"/>
                <w:b/>
                <w:bCs/>
                <w:szCs w:val="21"/>
              </w:rPr>
              <w:t>1.拟配备的团队负责人：</w:t>
            </w:r>
          </w:p>
          <w:p>
            <w:pPr>
              <w:ind w:firstLine="315" w:firstLineChars="150"/>
              <w:rPr>
                <w:rFonts w:ascii="宋体" w:hAnsi="宋体" w:cs="宋体"/>
                <w:color w:val="FF0000"/>
                <w:szCs w:val="21"/>
                <w:highlight w:val="yellow"/>
              </w:rPr>
            </w:pPr>
            <w:r>
              <w:rPr>
                <w:rFonts w:hint="eastAsia" w:ascii="宋体" w:hAnsi="宋体" w:cs="宋体"/>
                <w:color w:val="FF0000"/>
                <w:szCs w:val="21"/>
                <w:highlight w:val="yellow"/>
              </w:rPr>
              <w:t>①具备一级注册结构工程师或以上执业资格的得3分；</w:t>
            </w:r>
          </w:p>
          <w:p>
            <w:pPr>
              <w:ind w:firstLine="315" w:firstLineChars="150"/>
              <w:rPr>
                <w:rFonts w:ascii="宋体" w:hAnsi="宋体" w:cs="宋体"/>
                <w:color w:val="FF0000"/>
                <w:szCs w:val="21"/>
                <w:highlight w:val="yellow"/>
              </w:rPr>
            </w:pPr>
            <w:r>
              <w:rPr>
                <w:rFonts w:hint="eastAsia" w:ascii="宋体" w:hAnsi="宋体" w:cs="宋体"/>
                <w:color w:val="FF0000"/>
                <w:szCs w:val="21"/>
                <w:highlight w:val="yellow"/>
              </w:rPr>
              <w:t>②具有高级工程师或以上职称的得3分；</w:t>
            </w:r>
          </w:p>
          <w:p>
            <w:pPr>
              <w:ind w:firstLine="315" w:firstLineChars="150"/>
            </w:pPr>
            <w:r>
              <w:rPr>
                <w:rFonts w:hint="eastAsia" w:ascii="宋体" w:hAnsi="宋体" w:cs="宋体"/>
                <w:color w:val="FF0000"/>
                <w:szCs w:val="21"/>
                <w:highlight w:val="yellow"/>
              </w:rPr>
              <w:t>③具有市政工程师、给排水工程师的各得2分；</w:t>
            </w:r>
          </w:p>
          <w:p>
            <w:pPr>
              <w:ind w:firstLine="315" w:firstLineChars="150"/>
              <w:rPr>
                <w:rFonts w:ascii="宋体" w:hAnsi="宋体" w:cs="宋体"/>
                <w:color w:val="FF0000"/>
                <w:szCs w:val="21"/>
              </w:rPr>
            </w:pPr>
            <w:r>
              <w:rPr>
                <w:rFonts w:hint="eastAsia" w:ascii="宋体" w:hAnsi="宋体" w:cs="宋体"/>
                <w:color w:val="FF0000"/>
                <w:szCs w:val="21"/>
              </w:rPr>
              <w:t>③其它情况不得分。</w:t>
            </w:r>
          </w:p>
          <w:p>
            <w:pPr>
              <w:pStyle w:val="6"/>
              <w:rPr>
                <w:color w:val="FF0000"/>
                <w:highlight w:val="yellow"/>
              </w:rPr>
            </w:pPr>
            <w:r>
              <w:rPr>
                <w:rFonts w:hint="eastAsia" w:ascii="宋体" w:hAnsi="宋体" w:cs="宋体"/>
                <w:color w:val="FF0000"/>
                <w:szCs w:val="21"/>
                <w:highlight w:val="yellow"/>
              </w:rPr>
              <w:t>（本小项最高累计得10分）</w:t>
            </w:r>
          </w:p>
          <w:p>
            <w:pPr>
              <w:ind w:firstLine="316" w:firstLineChars="150"/>
              <w:rPr>
                <w:rFonts w:ascii="宋体" w:hAnsi="宋体" w:cs="宋体"/>
                <w:szCs w:val="21"/>
              </w:rPr>
            </w:pPr>
            <w:r>
              <w:rPr>
                <w:rFonts w:hint="eastAsia" w:ascii="宋体" w:hAnsi="宋体" w:cs="宋体"/>
                <w:b/>
                <w:bCs/>
                <w:szCs w:val="21"/>
              </w:rPr>
              <w:t>2.拟配备的其他人员</w:t>
            </w:r>
            <w:r>
              <w:rPr>
                <w:rFonts w:hint="eastAsia" w:ascii="宋体" w:hAnsi="宋体" w:cs="宋体"/>
                <w:szCs w:val="21"/>
              </w:rPr>
              <w:t>：</w:t>
            </w:r>
          </w:p>
          <w:p>
            <w:pPr>
              <w:ind w:firstLine="315" w:firstLineChars="150"/>
              <w:rPr>
                <w:rFonts w:ascii="宋体" w:hAnsi="宋体" w:cs="宋体"/>
                <w:szCs w:val="21"/>
              </w:rPr>
            </w:pPr>
            <w:r>
              <w:rPr>
                <w:rFonts w:hint="eastAsia" w:ascii="宋体" w:hAnsi="宋体" w:cs="宋体"/>
                <w:szCs w:val="21"/>
              </w:rPr>
              <w:t>2.1具有入库类别相应专业2名以上（含</w:t>
            </w:r>
            <w:r>
              <w:rPr>
                <w:rFonts w:hint="eastAsia" w:ascii="宋体" w:hAnsi="宋体" w:cs="宋体"/>
                <w:color w:val="FF0000"/>
                <w:szCs w:val="21"/>
                <w:highlight w:val="yellow"/>
              </w:rPr>
              <w:t>2</w:t>
            </w:r>
            <w:r>
              <w:rPr>
                <w:rFonts w:hint="eastAsia" w:ascii="宋体" w:hAnsi="宋体" w:cs="宋体"/>
                <w:szCs w:val="21"/>
              </w:rPr>
              <w:t>名）中级专业技术人员，得5分；</w:t>
            </w:r>
          </w:p>
          <w:p>
            <w:pPr>
              <w:ind w:firstLine="315" w:firstLineChars="150"/>
              <w:rPr>
                <w:rFonts w:ascii="宋体" w:hAnsi="宋体" w:cs="宋体"/>
                <w:szCs w:val="21"/>
              </w:rPr>
            </w:pPr>
            <w:r>
              <w:rPr>
                <w:rFonts w:hint="eastAsia" w:ascii="宋体" w:hAnsi="宋体" w:cs="宋体"/>
                <w:szCs w:val="21"/>
              </w:rPr>
              <w:t>2.2具有入库类别相应专业1名中级专业技术人员及助理工程师2人以上的，得3分；</w:t>
            </w:r>
          </w:p>
          <w:p>
            <w:pPr>
              <w:pStyle w:val="6"/>
              <w:rPr>
                <w:rFonts w:ascii="宋体" w:hAnsi="宋体" w:cs="宋体"/>
                <w:szCs w:val="21"/>
              </w:rPr>
            </w:pPr>
            <w:r>
              <w:rPr>
                <w:rFonts w:hint="eastAsia" w:ascii="宋体" w:hAnsi="宋体" w:cs="宋体"/>
                <w:color w:val="FF0000"/>
                <w:szCs w:val="21"/>
                <w:highlight w:val="yellow"/>
              </w:rPr>
              <w:t>（本小项得分不累计）</w:t>
            </w:r>
          </w:p>
        </w:tc>
        <w:tc>
          <w:tcPr>
            <w:tcW w:w="1036" w:type="dxa"/>
            <w:vAlign w:val="center"/>
          </w:tcPr>
          <w:p>
            <w:pPr>
              <w:adjustRightInd w:val="0"/>
              <w:snapToGrid w:val="0"/>
              <w:rPr>
                <w:rFonts w:ascii="宋体" w:hAnsi="宋体" w:cs="宋体"/>
                <w:kern w:val="0"/>
                <w:szCs w:val="21"/>
              </w:rPr>
            </w:pPr>
            <w:r>
              <w:rPr>
                <w:rFonts w:hint="eastAsia" w:ascii="宋体" w:hAnsi="宋体" w:cs="宋体"/>
                <w:kern w:val="0"/>
                <w:szCs w:val="21"/>
              </w:rPr>
              <w:t>提供注册证、资格证、职称证、岗位证及社保证明材料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8"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szCs w:val="21"/>
              </w:rPr>
            </w:pPr>
            <w:r>
              <w:rPr>
                <w:rFonts w:hint="eastAsia" w:ascii="宋体" w:hAnsi="宋体" w:cs="宋体"/>
                <w:szCs w:val="21"/>
              </w:rPr>
              <w:t>业绩</w:t>
            </w:r>
          </w:p>
          <w:p>
            <w:pPr>
              <w:adjustRightInd w:val="0"/>
              <w:snapToGrid w:val="0"/>
              <w:jc w:val="center"/>
              <w:rPr>
                <w:rFonts w:ascii="宋体" w:hAnsi="宋体" w:cs="宋体"/>
                <w:szCs w:val="21"/>
              </w:rPr>
            </w:pPr>
            <w:r>
              <w:rPr>
                <w:rFonts w:hint="eastAsia" w:ascii="宋体" w:hAnsi="宋体" w:cs="宋体"/>
                <w:szCs w:val="21"/>
              </w:rPr>
              <w:t>（本项最高得：5分）</w:t>
            </w:r>
          </w:p>
        </w:tc>
        <w:tc>
          <w:tcPr>
            <w:tcW w:w="6102" w:type="dxa"/>
            <w:vAlign w:val="center"/>
          </w:tcPr>
          <w:p>
            <w:pPr>
              <w:widowControl/>
              <w:ind w:firstLine="315" w:firstLineChars="150"/>
              <w:rPr>
                <w:rFonts w:ascii="宋体" w:hAnsi="宋体" w:cs="宋体"/>
                <w:kern w:val="0"/>
                <w:szCs w:val="21"/>
              </w:rPr>
            </w:pPr>
            <w:r>
              <w:rPr>
                <w:rFonts w:hint="eastAsia" w:ascii="宋体" w:hAnsi="宋体" w:cs="宋体"/>
                <w:szCs w:val="21"/>
              </w:rPr>
              <w:t>1、2016年1月1日至今在番禺区独立完成符合申报专业资质相应的业绩，每项</w:t>
            </w:r>
            <w:r>
              <w:rPr>
                <w:rFonts w:hint="eastAsia" w:ascii="宋体" w:hAnsi="宋体" w:cs="宋体"/>
                <w:color w:val="FF0000"/>
                <w:szCs w:val="21"/>
                <w:highlight w:val="yellow"/>
              </w:rPr>
              <w:t>2</w:t>
            </w:r>
            <w:r>
              <w:rPr>
                <w:rFonts w:hint="eastAsia" w:ascii="宋体" w:hAnsi="宋体" w:cs="宋体"/>
                <w:szCs w:val="21"/>
              </w:rPr>
              <w:t>分。（提供中标通知书、合同、竣工验收报告）</w:t>
            </w:r>
            <w:r>
              <w:rPr>
                <w:rFonts w:hint="eastAsia" w:ascii="宋体" w:hAnsi="宋体" w:cs="宋体"/>
                <w:kern w:val="0"/>
                <w:szCs w:val="21"/>
              </w:rPr>
              <w:t xml:space="preserve">； </w:t>
            </w:r>
          </w:p>
          <w:p>
            <w:pPr>
              <w:widowControl/>
              <w:ind w:firstLine="315" w:firstLineChars="150"/>
              <w:rPr>
                <w:rFonts w:ascii="宋体" w:hAnsi="宋体" w:cs="宋体"/>
                <w:szCs w:val="21"/>
              </w:rPr>
            </w:pPr>
            <w:r>
              <w:rPr>
                <w:rFonts w:hint="eastAsia" w:ascii="宋体" w:hAnsi="宋体" w:cs="宋体"/>
                <w:kern w:val="0"/>
                <w:szCs w:val="21"/>
              </w:rPr>
              <w:t>2、</w:t>
            </w:r>
            <w:r>
              <w:rPr>
                <w:rFonts w:hint="eastAsia" w:ascii="宋体" w:hAnsi="宋体" w:cs="宋体"/>
                <w:szCs w:val="21"/>
              </w:rPr>
              <w:t>2016年1月1日至今在广州市内（不含番禺区）独立完成符合申报专业资质相应的业绩，每项</w:t>
            </w:r>
            <w:r>
              <w:rPr>
                <w:rFonts w:hint="eastAsia" w:ascii="宋体" w:hAnsi="宋体" w:cs="宋体"/>
                <w:color w:val="FF0000"/>
                <w:szCs w:val="21"/>
                <w:highlight w:val="yellow"/>
              </w:rPr>
              <w:t>1</w:t>
            </w:r>
            <w:r>
              <w:rPr>
                <w:rFonts w:hint="eastAsia" w:ascii="宋体" w:hAnsi="宋体" w:cs="宋体"/>
                <w:szCs w:val="21"/>
              </w:rPr>
              <w:t>分（提供中标通知书、合同、竣工验收报告）；</w:t>
            </w:r>
          </w:p>
          <w:p>
            <w:pPr>
              <w:widowControl/>
              <w:ind w:firstLine="315" w:firstLineChars="150"/>
              <w:rPr>
                <w:rFonts w:ascii="宋体" w:hAnsi="宋体" w:cs="宋体"/>
                <w:szCs w:val="21"/>
              </w:rPr>
            </w:pPr>
            <w:r>
              <w:rPr>
                <w:rFonts w:hint="eastAsia" w:ascii="宋体" w:hAnsi="宋体" w:cs="宋体"/>
                <w:szCs w:val="21"/>
              </w:rPr>
              <w:t>备注：以上业绩最多得5分。</w:t>
            </w:r>
          </w:p>
        </w:tc>
        <w:tc>
          <w:tcPr>
            <w:tcW w:w="1036" w:type="dxa"/>
            <w:vAlign w:val="center"/>
          </w:tcPr>
          <w:p>
            <w:pPr>
              <w:adjustRightInd w:val="0"/>
              <w:snapToGrid w:val="0"/>
              <w:rPr>
                <w:rFonts w:ascii="宋体" w:hAnsi="宋体" w:cs="宋体"/>
                <w:szCs w:val="21"/>
              </w:rPr>
            </w:pPr>
            <w:r>
              <w:rPr>
                <w:rFonts w:hint="eastAsia" w:ascii="宋体" w:hAnsi="宋体" w:cs="宋体"/>
                <w:szCs w:val="21"/>
              </w:rPr>
              <w:t>类似项目需为申报相应专业库专业资质要求所能承接的工程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5" w:hRule="atLeast"/>
          <w:jc w:val="center"/>
        </w:trPr>
        <w:tc>
          <w:tcPr>
            <w:tcW w:w="1159" w:type="dxa"/>
            <w:vMerge w:val="restart"/>
            <w:vAlign w:val="center"/>
          </w:tcPr>
          <w:p>
            <w:pPr>
              <w:adjustRightInd w:val="0"/>
              <w:snapToGrid w:val="0"/>
              <w:jc w:val="center"/>
              <w:rPr>
                <w:rFonts w:ascii="宋体" w:hAnsi="宋体" w:cs="宋体"/>
                <w:szCs w:val="21"/>
              </w:rPr>
            </w:pPr>
            <w:r>
              <w:rPr>
                <w:rFonts w:hint="eastAsia" w:ascii="宋体" w:hAnsi="宋体" w:cs="宋体"/>
                <w:b/>
                <w:bCs/>
                <w:szCs w:val="21"/>
              </w:rPr>
              <w:t>技术评分表</w:t>
            </w:r>
          </w:p>
        </w:tc>
        <w:tc>
          <w:tcPr>
            <w:tcW w:w="1665" w:type="dxa"/>
            <w:vAlign w:val="center"/>
          </w:tcPr>
          <w:p>
            <w:pPr>
              <w:jc w:val="center"/>
              <w:rPr>
                <w:rFonts w:ascii="宋体" w:hAnsi="宋体" w:cs="宋体"/>
                <w:szCs w:val="21"/>
              </w:rPr>
            </w:pPr>
            <w:r>
              <w:rPr>
                <w:rFonts w:hint="eastAsia" w:ascii="宋体" w:hAnsi="宋体" w:cs="宋体"/>
                <w:szCs w:val="21"/>
              </w:rPr>
              <w:t>项目团队（本项最高得：15分）</w:t>
            </w:r>
          </w:p>
        </w:tc>
        <w:tc>
          <w:tcPr>
            <w:tcW w:w="6102" w:type="dxa"/>
            <w:vAlign w:val="center"/>
          </w:tcPr>
          <w:p>
            <w:pPr>
              <w:ind w:firstLine="210" w:firstLineChars="100"/>
              <w:rPr>
                <w:rFonts w:ascii="宋体" w:hAnsi="宋体" w:cs="宋体"/>
                <w:szCs w:val="21"/>
              </w:rPr>
            </w:pPr>
            <w:r>
              <w:rPr>
                <w:rFonts w:hint="eastAsia" w:ascii="宋体" w:hAnsi="宋体" w:cs="宋体"/>
                <w:szCs w:val="21"/>
              </w:rPr>
              <w:t>1、团队组建合理，人员配备齐全，职责分工明确；评为优：10-15分；</w:t>
            </w:r>
          </w:p>
          <w:p>
            <w:pPr>
              <w:ind w:firstLine="210" w:firstLineChars="100"/>
              <w:rPr>
                <w:rFonts w:ascii="宋体" w:hAnsi="宋体" w:cs="宋体"/>
                <w:szCs w:val="21"/>
              </w:rPr>
            </w:pPr>
            <w:r>
              <w:rPr>
                <w:rFonts w:hint="eastAsia" w:ascii="宋体" w:hAnsi="宋体" w:cs="宋体"/>
                <w:szCs w:val="21"/>
              </w:rPr>
              <w:t>2、团队组建较合理，人员配备基本齐全，职责分工基本明确；评为良：5-9分；</w:t>
            </w:r>
          </w:p>
          <w:p>
            <w:pPr>
              <w:adjustRightInd w:val="0"/>
              <w:snapToGrid w:val="0"/>
              <w:ind w:firstLine="210" w:firstLineChars="100"/>
              <w:rPr>
                <w:rFonts w:ascii="宋体" w:hAnsi="宋体" w:cs="宋体"/>
                <w:szCs w:val="21"/>
              </w:rPr>
            </w:pPr>
            <w:r>
              <w:rPr>
                <w:rFonts w:hint="eastAsia" w:ascii="宋体" w:hAnsi="宋体" w:cs="宋体"/>
                <w:szCs w:val="21"/>
              </w:rPr>
              <w:t>3、团队组建不合理，人员不够齐全，职责分工不明确；评为差：</w:t>
            </w:r>
            <w:r>
              <w:rPr>
                <w:rFonts w:hint="eastAsia" w:ascii="宋体" w:hAnsi="宋体" w:cs="宋体"/>
                <w:color w:val="FF0000"/>
                <w:szCs w:val="21"/>
                <w:highlight w:val="yellow"/>
              </w:rPr>
              <w:t>0</w:t>
            </w:r>
            <w:r>
              <w:rPr>
                <w:rFonts w:hint="eastAsia" w:ascii="宋体" w:hAnsi="宋体" w:cs="宋体"/>
                <w:szCs w:val="21"/>
              </w:rPr>
              <w:t>-4分。</w:t>
            </w:r>
          </w:p>
        </w:tc>
        <w:tc>
          <w:tcPr>
            <w:tcW w:w="1036" w:type="dxa"/>
            <w:vAlign w:val="center"/>
          </w:tcPr>
          <w:p>
            <w:pPr>
              <w:adjustRightInd w:val="0"/>
              <w:snapToGrid w:val="0"/>
              <w:ind w:firstLine="210" w:firstLineChars="10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0"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color w:val="FF0000"/>
                <w:szCs w:val="21"/>
                <w:highlight w:val="yellow"/>
              </w:rPr>
            </w:pPr>
            <w:r>
              <w:rPr>
                <w:rFonts w:hint="eastAsia" w:ascii="宋体" w:hAnsi="宋体" w:cs="宋体"/>
                <w:color w:val="FF0000"/>
                <w:szCs w:val="21"/>
                <w:highlight w:val="yellow"/>
              </w:rPr>
              <w:t>设备的配置（本项最高得：15分）</w:t>
            </w:r>
          </w:p>
        </w:tc>
        <w:tc>
          <w:tcPr>
            <w:tcW w:w="6102" w:type="dxa"/>
            <w:vAlign w:val="center"/>
          </w:tcPr>
          <w:p>
            <w:pPr>
              <w:ind w:left="216" w:hanging="216" w:hangingChars="103"/>
              <w:rPr>
                <w:rFonts w:ascii="宋体" w:hAnsi="宋体" w:cs="宋体"/>
                <w:color w:val="FF0000"/>
                <w:szCs w:val="21"/>
                <w:highlight w:val="yellow"/>
              </w:rPr>
            </w:pPr>
            <w:r>
              <w:rPr>
                <w:rFonts w:hint="eastAsia" w:ascii="宋体" w:hAnsi="宋体" w:cs="宋体"/>
                <w:color w:val="FF0000"/>
                <w:szCs w:val="21"/>
                <w:highlight w:val="yellow"/>
              </w:rPr>
              <w:t>工作工具设备配备数量非常充足、种类非常齐全的，得10-15分；</w:t>
            </w:r>
          </w:p>
          <w:p>
            <w:pPr>
              <w:ind w:left="216" w:hanging="216" w:hangingChars="103"/>
              <w:rPr>
                <w:rFonts w:ascii="宋体" w:hAnsi="宋体" w:cs="宋体"/>
                <w:color w:val="FF0000"/>
                <w:szCs w:val="21"/>
                <w:highlight w:val="yellow"/>
              </w:rPr>
            </w:pPr>
            <w:r>
              <w:rPr>
                <w:rFonts w:hint="eastAsia" w:ascii="宋体" w:hAnsi="宋体" w:cs="宋体"/>
                <w:color w:val="FF0000"/>
                <w:szCs w:val="21"/>
                <w:highlight w:val="yellow"/>
              </w:rPr>
              <w:t>工作工具设备配备数量较为齐全、种类较为齐全的，得1-9分；</w:t>
            </w:r>
          </w:p>
          <w:p>
            <w:pPr>
              <w:ind w:left="216" w:hanging="216" w:hangingChars="103"/>
              <w:rPr>
                <w:rFonts w:ascii="宋体" w:hAnsi="宋体" w:cs="宋体"/>
                <w:color w:val="FF0000"/>
                <w:szCs w:val="21"/>
                <w:highlight w:val="yellow"/>
              </w:rPr>
            </w:pPr>
            <w:r>
              <w:rPr>
                <w:rFonts w:hint="eastAsia" w:ascii="宋体" w:hAnsi="宋体" w:cs="宋体"/>
                <w:color w:val="FF0000"/>
                <w:szCs w:val="21"/>
                <w:highlight w:val="yellow"/>
              </w:rPr>
              <w:t>工作工具设备较一般，数量不足、种类较少，不得分。</w:t>
            </w:r>
          </w:p>
          <w:p>
            <w:pPr>
              <w:ind w:firstLine="315" w:firstLineChars="150"/>
              <w:rPr>
                <w:rFonts w:ascii="宋体" w:hAnsi="宋体" w:cs="宋体"/>
                <w:color w:val="FF0000"/>
                <w:szCs w:val="21"/>
                <w:highlight w:val="yellow"/>
              </w:rPr>
            </w:pPr>
          </w:p>
        </w:tc>
        <w:tc>
          <w:tcPr>
            <w:tcW w:w="1036" w:type="dxa"/>
            <w:vAlign w:val="center"/>
          </w:tcPr>
          <w:p>
            <w:pPr>
              <w:ind w:firstLine="315" w:firstLineChars="150"/>
              <w:rPr>
                <w:rFonts w:ascii="宋体" w:hAnsi="宋体" w:cs="宋体"/>
                <w:color w:val="FF0000"/>
                <w:szCs w:val="21"/>
                <w:highlight w:val="yellow"/>
              </w:rPr>
            </w:pPr>
            <w:r>
              <w:rPr>
                <w:rFonts w:hint="eastAsia" w:ascii="宋体" w:hAnsi="宋体" w:cs="宋体"/>
                <w:color w:val="FF0000"/>
                <w:szCs w:val="21"/>
                <w:highlight w:val="yellow"/>
              </w:rPr>
              <w:t>提供设备自有或租赁等相关证明材料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7"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adjustRightInd w:val="0"/>
              <w:snapToGrid w:val="0"/>
              <w:jc w:val="center"/>
              <w:rPr>
                <w:rFonts w:ascii="宋体" w:hAnsi="宋体" w:cs="宋体"/>
                <w:color w:val="FF0000"/>
                <w:szCs w:val="21"/>
                <w:highlight w:val="yellow"/>
              </w:rPr>
            </w:pPr>
            <w:r>
              <w:rPr>
                <w:rFonts w:hint="eastAsia" w:ascii="宋体" w:hAnsi="宋体"/>
                <w:color w:val="FF0000"/>
                <w:highlight w:val="yellow"/>
              </w:rPr>
              <w:t>对项目设计重点、难点的理解及措施</w:t>
            </w:r>
            <w:r>
              <w:rPr>
                <w:rFonts w:hint="eastAsia" w:ascii="宋体" w:hAnsi="宋体" w:cs="宋体"/>
                <w:color w:val="FF0000"/>
                <w:szCs w:val="21"/>
                <w:highlight w:val="yellow"/>
              </w:rPr>
              <w:t>（本项最高得：20分）</w:t>
            </w:r>
          </w:p>
        </w:tc>
        <w:tc>
          <w:tcPr>
            <w:tcW w:w="6102" w:type="dxa"/>
            <w:vAlign w:val="center"/>
          </w:tcPr>
          <w:p>
            <w:pPr>
              <w:jc w:val="left"/>
              <w:rPr>
                <w:rFonts w:ascii="宋体" w:hAnsi="宋体"/>
                <w:color w:val="FF0000"/>
                <w:highlight w:val="yellow"/>
              </w:rPr>
            </w:pPr>
            <w:r>
              <w:rPr>
                <w:rFonts w:hint="eastAsia" w:ascii="宋体" w:hAnsi="宋体"/>
                <w:color w:val="FF0000"/>
                <w:highlight w:val="yellow"/>
              </w:rPr>
              <w:t xml:space="preserve">优：对本项目的难点有充分的认识，措施具体，针对性强，20分； </w:t>
            </w:r>
          </w:p>
          <w:p>
            <w:pPr>
              <w:jc w:val="left"/>
              <w:rPr>
                <w:rFonts w:ascii="宋体" w:hAnsi="宋体"/>
                <w:color w:val="FF0000"/>
                <w:highlight w:val="yellow"/>
              </w:rPr>
            </w:pPr>
            <w:r>
              <w:rPr>
                <w:rFonts w:hint="eastAsia" w:ascii="宋体" w:hAnsi="宋体"/>
                <w:color w:val="FF0000"/>
                <w:highlight w:val="yellow"/>
              </w:rPr>
              <w:t xml:space="preserve">良：对本项目的难点有认识，措施有针对性但不具体，10分； </w:t>
            </w:r>
          </w:p>
          <w:p>
            <w:pPr>
              <w:jc w:val="left"/>
              <w:rPr>
                <w:rFonts w:ascii="宋体" w:hAnsi="宋体"/>
                <w:color w:val="FF0000"/>
                <w:highlight w:val="yellow"/>
              </w:rPr>
            </w:pPr>
            <w:r>
              <w:rPr>
                <w:rFonts w:hint="eastAsia" w:ascii="宋体" w:hAnsi="宋体"/>
                <w:color w:val="FF0000"/>
                <w:highlight w:val="yellow"/>
              </w:rPr>
              <w:t xml:space="preserve">一般：对本项目的难点没有充分的认识，5分； </w:t>
            </w:r>
          </w:p>
          <w:p>
            <w:pPr>
              <w:rPr>
                <w:rFonts w:ascii="宋体" w:hAnsi="宋体" w:cs="宋体"/>
                <w:color w:val="FF0000"/>
                <w:szCs w:val="21"/>
                <w:highlight w:val="yellow"/>
              </w:rPr>
            </w:pPr>
            <w:r>
              <w:rPr>
                <w:rFonts w:hint="eastAsia" w:ascii="宋体" w:hAnsi="宋体"/>
                <w:color w:val="FF0000"/>
                <w:highlight w:val="yellow"/>
              </w:rPr>
              <w:t>差：无项目重点、难点理解、建议的，0分。</w:t>
            </w:r>
          </w:p>
        </w:tc>
        <w:tc>
          <w:tcPr>
            <w:tcW w:w="1036" w:type="dxa"/>
            <w:vAlign w:val="center"/>
          </w:tcPr>
          <w:p>
            <w:pPr>
              <w:ind w:firstLine="315" w:firstLineChars="15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159" w:type="dxa"/>
            <w:vMerge w:val="continue"/>
            <w:vAlign w:val="center"/>
          </w:tcPr>
          <w:p>
            <w:pPr>
              <w:adjustRightInd w:val="0"/>
              <w:snapToGrid w:val="0"/>
              <w:jc w:val="center"/>
              <w:rPr>
                <w:rFonts w:ascii="宋体" w:hAnsi="宋体" w:cs="宋体"/>
                <w:szCs w:val="21"/>
              </w:rPr>
            </w:pPr>
          </w:p>
        </w:tc>
        <w:tc>
          <w:tcPr>
            <w:tcW w:w="1665" w:type="dxa"/>
            <w:vAlign w:val="center"/>
          </w:tcPr>
          <w:p>
            <w:pPr>
              <w:jc w:val="center"/>
              <w:rPr>
                <w:rFonts w:ascii="宋体" w:hAnsi="宋体" w:cs="宋体"/>
                <w:color w:val="FF0000"/>
                <w:szCs w:val="21"/>
                <w:highlight w:val="yellow"/>
              </w:rPr>
            </w:pPr>
            <w:r>
              <w:rPr>
                <w:rFonts w:hint="eastAsia" w:ascii="宋体" w:hAnsi="宋体"/>
                <w:color w:val="FF0000"/>
                <w:highlight w:val="yellow"/>
              </w:rPr>
              <w:t xml:space="preserve">设计组织、设计质量、设计进度等保证措施及服务承诺 </w:t>
            </w:r>
          </w:p>
          <w:p>
            <w:pPr>
              <w:jc w:val="center"/>
              <w:rPr>
                <w:rFonts w:ascii="宋体" w:hAnsi="宋体" w:cs="宋体"/>
                <w:szCs w:val="21"/>
              </w:rPr>
            </w:pPr>
            <w:r>
              <w:rPr>
                <w:rFonts w:hint="eastAsia" w:ascii="宋体" w:hAnsi="宋体" w:cs="宋体"/>
                <w:color w:val="FF0000"/>
                <w:szCs w:val="21"/>
                <w:highlight w:val="yellow"/>
              </w:rPr>
              <w:t>（本项最高得：20分）</w:t>
            </w:r>
          </w:p>
        </w:tc>
        <w:tc>
          <w:tcPr>
            <w:tcW w:w="6102" w:type="dxa"/>
            <w:vAlign w:val="center"/>
          </w:tcPr>
          <w:p>
            <w:pPr>
              <w:jc w:val="left"/>
              <w:rPr>
                <w:rFonts w:ascii="宋体" w:hAnsi="宋体"/>
                <w:color w:val="FF0000"/>
                <w:highlight w:val="yellow"/>
              </w:rPr>
            </w:pPr>
            <w:r>
              <w:rPr>
                <w:rFonts w:hint="eastAsia" w:ascii="宋体" w:hAnsi="宋体"/>
                <w:color w:val="FF0000"/>
                <w:highlight w:val="yellow"/>
              </w:rPr>
              <w:t xml:space="preserve">优：措施具体，设计组织及进度合理、可行，保证按时交付合格设计文件的，20分； </w:t>
            </w:r>
          </w:p>
          <w:p>
            <w:pPr>
              <w:jc w:val="left"/>
              <w:rPr>
                <w:rFonts w:ascii="宋体" w:hAnsi="宋体"/>
                <w:color w:val="FF0000"/>
                <w:highlight w:val="yellow"/>
              </w:rPr>
            </w:pPr>
            <w:r>
              <w:rPr>
                <w:rFonts w:hint="eastAsia" w:ascii="宋体" w:hAnsi="宋体"/>
                <w:color w:val="FF0000"/>
                <w:highlight w:val="yellow"/>
              </w:rPr>
              <w:t xml:space="preserve">良：有措施，设计组织及进度合理、可行性稍差，基本满足按时交付合格设计文件的，10分； </w:t>
            </w:r>
          </w:p>
          <w:p>
            <w:pPr>
              <w:jc w:val="left"/>
              <w:rPr>
                <w:rFonts w:ascii="宋体" w:hAnsi="宋体"/>
                <w:color w:val="FF0000"/>
                <w:highlight w:val="yellow"/>
              </w:rPr>
            </w:pPr>
            <w:r>
              <w:rPr>
                <w:rFonts w:hint="eastAsia" w:ascii="宋体" w:hAnsi="宋体"/>
                <w:color w:val="FF0000"/>
                <w:highlight w:val="yellow"/>
              </w:rPr>
              <w:t xml:space="preserve">一般：措施空洞，设计组织及进度合理、可行性差，不能按时交付合格设计文件的，5分； </w:t>
            </w:r>
          </w:p>
          <w:p>
            <w:pPr>
              <w:ind w:firstLine="315" w:firstLineChars="150"/>
              <w:rPr>
                <w:rFonts w:ascii="宋体" w:hAnsi="宋体" w:cs="宋体"/>
                <w:bCs/>
                <w:szCs w:val="21"/>
              </w:rPr>
            </w:pPr>
            <w:r>
              <w:rPr>
                <w:rFonts w:hint="eastAsia" w:ascii="宋体" w:hAnsi="宋体"/>
                <w:color w:val="FF0000"/>
                <w:highlight w:val="yellow"/>
              </w:rPr>
              <w:t xml:space="preserve">差：无设计组织、设计质量、设计进度等保证措施及服务承诺的，得0分。 </w:t>
            </w:r>
          </w:p>
        </w:tc>
        <w:tc>
          <w:tcPr>
            <w:tcW w:w="1036" w:type="dxa"/>
            <w:vAlign w:val="center"/>
          </w:tcPr>
          <w:p>
            <w:pPr>
              <w:ind w:firstLine="315" w:firstLineChars="150"/>
              <w:rPr>
                <w:rFonts w:ascii="宋体" w:hAnsi="宋体" w:cs="宋体"/>
                <w:szCs w:val="21"/>
              </w:rPr>
            </w:pPr>
          </w:p>
        </w:tc>
      </w:tr>
    </w:tbl>
    <w:p>
      <w:pPr>
        <w:spacing w:line="360" w:lineRule="auto"/>
        <w:jc w:val="center"/>
        <w:outlineLvl w:val="0"/>
        <w:rPr>
          <w:rFonts w:hint="eastAsia" w:ascii="宋体" w:hAnsi="宋体"/>
          <w:b/>
          <w:bCs/>
          <w:sz w:val="28"/>
          <w:szCs w:val="28"/>
        </w:rPr>
      </w:pPr>
    </w:p>
    <w:p>
      <w:pPr>
        <w:spacing w:line="360" w:lineRule="auto"/>
        <w:jc w:val="center"/>
        <w:outlineLvl w:val="0"/>
        <w:rPr>
          <w:rFonts w:hint="eastAsia" w:ascii="宋体" w:hAnsi="宋体"/>
          <w:b/>
          <w:bCs/>
          <w:sz w:val="28"/>
          <w:szCs w:val="28"/>
        </w:rPr>
      </w:pPr>
    </w:p>
    <w:p>
      <w:pPr>
        <w:spacing w:line="360" w:lineRule="auto"/>
        <w:jc w:val="center"/>
        <w:outlineLvl w:val="0"/>
        <w:rPr>
          <w:rFonts w:ascii="宋体" w:hAnsi="宋体"/>
          <w:b/>
          <w:bCs/>
          <w:sz w:val="28"/>
          <w:szCs w:val="28"/>
        </w:rPr>
      </w:pPr>
      <w:r>
        <w:rPr>
          <w:rFonts w:hint="eastAsia" w:ascii="宋体" w:hAnsi="宋体"/>
          <w:b/>
          <w:bCs/>
          <w:sz w:val="28"/>
          <w:szCs w:val="28"/>
        </w:rPr>
        <w:t>价格评分表</w:t>
      </w:r>
      <w:r>
        <w:rPr>
          <w:rFonts w:ascii="宋体" w:hAnsi="宋体"/>
          <w:b/>
          <w:bCs/>
          <w:sz w:val="28"/>
          <w:szCs w:val="28"/>
        </w:rPr>
        <w:t>(</w:t>
      </w:r>
      <w:r>
        <w:rPr>
          <w:rFonts w:hint="eastAsia" w:ascii="宋体" w:hAnsi="宋体"/>
          <w:b/>
          <w:bCs/>
          <w:sz w:val="28"/>
          <w:szCs w:val="28"/>
          <w:lang w:val="en-US" w:eastAsia="zh-CN"/>
        </w:rPr>
        <w:t>0</w:t>
      </w:r>
      <w:r>
        <w:rPr>
          <w:rFonts w:hint="eastAsia" w:ascii="宋体" w:hAnsi="宋体"/>
          <w:b/>
          <w:bCs/>
          <w:sz w:val="28"/>
          <w:szCs w:val="28"/>
        </w:rPr>
        <w:t>分</w:t>
      </w:r>
      <w:r>
        <w:rPr>
          <w:rFonts w:ascii="宋体" w:hAnsi="宋体"/>
          <w:b/>
          <w:bCs/>
          <w:sz w:val="28"/>
          <w:szCs w:val="28"/>
        </w:rPr>
        <w:t>)</w:t>
      </w:r>
    </w:p>
    <w:p>
      <w:pPr>
        <w:jc w:val="center"/>
        <w:rPr>
          <w:rFonts w:ascii="宋体" w:cs="宋体"/>
          <w:b/>
          <w:bCs/>
          <w:color w:val="FF0000"/>
          <w:szCs w:val="21"/>
        </w:rPr>
      </w:pPr>
      <w:r>
        <w:rPr>
          <w:rFonts w:hint="eastAsia" w:ascii="宋体" w:cs="宋体"/>
          <w:b/>
          <w:bCs/>
          <w:color w:val="FF0000"/>
          <w:szCs w:val="21"/>
          <w:lang w:val="en-US" w:eastAsia="zh-CN"/>
        </w:rPr>
        <w:t>本项目不涉及投标报价，价格分为零。</w:t>
      </w:r>
      <w:r>
        <w:rPr>
          <w:rFonts w:ascii="宋体" w:cs="宋体"/>
          <w:b/>
          <w:bCs/>
          <w:color w:val="FF0000"/>
          <w:szCs w:val="21"/>
        </w:rPr>
        <w:br w:type="page"/>
      </w:r>
    </w:p>
    <w:p>
      <w:pPr>
        <w:spacing w:beforeLines="50" w:afterLines="50" w:line="360" w:lineRule="auto"/>
        <w:ind w:firstLine="562" w:firstLineChars="200"/>
        <w:jc w:val="center"/>
        <w:outlineLvl w:val="0"/>
        <w:rPr>
          <w:rFonts w:ascii="宋体"/>
          <w:szCs w:val="21"/>
        </w:rPr>
      </w:pPr>
      <w:r>
        <w:rPr>
          <w:rFonts w:hint="eastAsia" w:ascii="宋体" w:hAnsi="宋体"/>
          <w:b/>
          <w:bCs/>
          <w:sz w:val="28"/>
          <w:szCs w:val="28"/>
        </w:rPr>
        <w:t>第四章用户需求书</w:t>
      </w:r>
    </w:p>
    <w:p>
      <w:pPr>
        <w:snapToGrid w:val="0"/>
        <w:spacing w:line="360" w:lineRule="auto"/>
        <w:ind w:firstLine="422" w:firstLineChars="200"/>
        <w:rPr>
          <w:rFonts w:hint="eastAsia" w:ascii="宋体"/>
          <w:b/>
          <w:bCs/>
          <w:szCs w:val="21"/>
        </w:rPr>
      </w:pPr>
      <w:r>
        <w:rPr>
          <w:rFonts w:hint="eastAsia" w:ascii="宋体" w:hAnsi="宋体"/>
          <w:b/>
          <w:bCs/>
          <w:szCs w:val="21"/>
        </w:rPr>
        <w:t>说明：</w:t>
      </w:r>
      <w:r>
        <w:rPr>
          <w:rFonts w:hint="eastAsia" w:ascii="宋体"/>
          <w:b/>
          <w:bCs/>
          <w:szCs w:val="21"/>
        </w:rPr>
        <w:t xml:space="preserve">投标人须对本项目为单位的服务进行整体响应，任何只对其中一部分内容进行的响应都被视为无效响应。 </w:t>
      </w:r>
    </w:p>
    <w:p>
      <w:pPr>
        <w:snapToGrid w:val="0"/>
        <w:spacing w:line="360" w:lineRule="auto"/>
        <w:ind w:firstLine="422" w:firstLineChars="200"/>
        <w:rPr>
          <w:rFonts w:ascii="宋体" w:hAnsi="宋体"/>
          <w:b/>
          <w:bCs/>
          <w:szCs w:val="21"/>
        </w:rPr>
      </w:pPr>
      <w:r>
        <w:rPr>
          <w:rFonts w:hint="eastAsia" w:ascii="宋体"/>
          <w:b/>
          <w:bCs/>
          <w:szCs w:val="21"/>
        </w:rPr>
        <w:t>项目简述：本着公开、公平、公正的原则，现就</w:t>
      </w:r>
      <w:r>
        <w:rPr>
          <w:rFonts w:hint="eastAsia" w:ascii="宋体"/>
          <w:b/>
          <w:bCs/>
          <w:szCs w:val="21"/>
          <w:lang w:eastAsia="zh-CN"/>
        </w:rPr>
        <w:t>广州大学城管理委员会、小谷围街小额以下建设工程企业库建库项目</w:t>
      </w:r>
      <w:r>
        <w:rPr>
          <w:rFonts w:hint="eastAsia" w:ascii="宋体"/>
          <w:b/>
          <w:bCs/>
          <w:szCs w:val="21"/>
        </w:rPr>
        <w:t>，以</w:t>
      </w:r>
      <w:r>
        <w:rPr>
          <w:rFonts w:hint="eastAsia" w:ascii="宋体"/>
          <w:b/>
          <w:bCs/>
          <w:szCs w:val="21"/>
          <w:lang w:eastAsia="zh-CN"/>
        </w:rPr>
        <w:t>资格</w:t>
      </w:r>
      <w:r>
        <w:rPr>
          <w:rFonts w:hint="eastAsia" w:ascii="宋体"/>
          <w:b/>
          <w:bCs/>
          <w:szCs w:val="21"/>
        </w:rPr>
        <w:t>标的方式，确定</w:t>
      </w:r>
      <w:r>
        <w:rPr>
          <w:rFonts w:hint="eastAsia" w:ascii="宋体"/>
          <w:b/>
          <w:bCs/>
          <w:szCs w:val="21"/>
          <w:lang w:val="en-US" w:eastAsia="zh-CN"/>
        </w:rPr>
        <w:t>7个包组5-10</w:t>
      </w:r>
      <w:r>
        <w:rPr>
          <w:rFonts w:hint="eastAsia" w:ascii="宋体"/>
          <w:b/>
          <w:bCs/>
          <w:szCs w:val="21"/>
        </w:rPr>
        <w:t>家中标供应商资格，为采购人提供</w:t>
      </w:r>
      <w:r>
        <w:rPr>
          <w:rFonts w:hint="eastAsia" w:ascii="宋体"/>
          <w:b/>
          <w:bCs/>
          <w:szCs w:val="21"/>
          <w:lang w:eastAsia="zh-CN"/>
        </w:rPr>
        <w:t>合格产品和</w:t>
      </w:r>
      <w:r>
        <w:rPr>
          <w:rFonts w:hint="eastAsia" w:ascii="宋体"/>
          <w:b/>
          <w:bCs/>
          <w:szCs w:val="21"/>
        </w:rPr>
        <w:t>综合服务工作，具体数量以实际发生情况为准，</w:t>
      </w:r>
      <w:r>
        <w:rPr>
          <w:rFonts w:hint="eastAsia" w:ascii="宋体" w:hAnsi="宋体"/>
          <w:b/>
          <w:szCs w:val="21"/>
        </w:rPr>
        <w:t>服务资格的取得并不意味服务的售出，采购人无法预计也无法保证各中标人获得服务项目的数量。在服务期内因法律法规、政府政策等不可抗力原因，导致该采购事项无法进行的，采购人不承担违约或其他责任。</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b/>
                <w:bCs/>
                <w:szCs w:val="21"/>
              </w:rPr>
            </w:pPr>
            <w:bookmarkStart w:id="11" w:name="_Toc438718599"/>
            <w:r>
              <w:rPr>
                <w:rFonts w:hint="eastAsia" w:ascii="宋体" w:hAnsi="宋体"/>
                <w:b/>
                <w:szCs w:val="21"/>
              </w:rPr>
              <w:t>采购内容</w:t>
            </w:r>
          </w:p>
        </w:tc>
        <w:tc>
          <w:tcPr>
            <w:tcW w:w="3126" w:type="dxa"/>
            <w:vAlign w:val="center"/>
          </w:tcPr>
          <w:p>
            <w:pPr>
              <w:snapToGrid w:val="0"/>
              <w:spacing w:line="276" w:lineRule="auto"/>
              <w:jc w:val="center"/>
              <w:rPr>
                <w:rFonts w:ascii="宋体"/>
                <w:b/>
                <w:szCs w:val="21"/>
              </w:rPr>
            </w:pPr>
            <w:r>
              <w:rPr>
                <w:rFonts w:hint="eastAsia" w:ascii="宋体" w:hAnsi="宋体"/>
                <w:b/>
                <w:szCs w:val="21"/>
              </w:rPr>
              <w:t>服务期限</w:t>
            </w:r>
          </w:p>
        </w:tc>
        <w:tc>
          <w:tcPr>
            <w:tcW w:w="3216" w:type="dxa"/>
            <w:vAlign w:val="center"/>
          </w:tcPr>
          <w:p>
            <w:pPr>
              <w:snapToGrid w:val="0"/>
              <w:spacing w:line="276" w:lineRule="auto"/>
              <w:jc w:val="center"/>
              <w:rPr>
                <w:rFonts w:ascii="宋体"/>
                <w:b/>
                <w:bCs/>
                <w:szCs w:val="21"/>
              </w:rPr>
            </w:pPr>
            <w:r>
              <w:rPr>
                <w:rFonts w:hint="eastAsia" w:ascii="宋体" w:hAnsi="宋体"/>
                <w:b/>
                <w:bCs/>
                <w:szCs w:val="21"/>
              </w:rPr>
              <w:t>采购预算（元）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adjustRightInd w:val="0"/>
              <w:snapToGrid w:val="0"/>
              <w:rPr>
                <w:rFonts w:hint="eastAsia" w:ascii="宋体" w:eastAsia="宋体"/>
                <w:bCs/>
                <w:color w:val="FF0000"/>
                <w:szCs w:val="21"/>
                <w:lang w:eastAsia="zh-CN"/>
              </w:rPr>
            </w:pPr>
            <w:r>
              <w:rPr>
                <w:rFonts w:hint="eastAsia" w:ascii="宋体" w:hAnsi="宋体"/>
                <w:bCs/>
                <w:color w:val="FF0000"/>
                <w:szCs w:val="20"/>
                <w:lang w:eastAsia="zh-CN"/>
              </w:rPr>
              <w:t>广州大学城管理委员会、小谷围街小额以下建设工程企业库建库项目</w:t>
            </w:r>
          </w:p>
        </w:tc>
        <w:tc>
          <w:tcPr>
            <w:tcW w:w="3126" w:type="dxa"/>
            <w:vAlign w:val="center"/>
          </w:tcPr>
          <w:p>
            <w:pPr>
              <w:adjustRightInd w:val="0"/>
              <w:snapToGrid w:val="0"/>
              <w:jc w:val="center"/>
              <w:rPr>
                <w:rFonts w:hint="eastAsia" w:ascii="宋体" w:hAnsi="宋体"/>
                <w:bCs/>
                <w:color w:val="FF0000"/>
                <w:szCs w:val="20"/>
                <w:lang w:eastAsia="zh-CN"/>
              </w:rPr>
            </w:pPr>
            <w:r>
              <w:rPr>
                <w:rFonts w:hint="eastAsia" w:ascii="宋体" w:hAnsi="宋体"/>
                <w:bCs/>
                <w:color w:val="FF0000"/>
                <w:szCs w:val="20"/>
                <w:lang w:eastAsia="zh-CN"/>
              </w:rPr>
              <w:t>合同签订之日起5年</w:t>
            </w:r>
          </w:p>
          <w:p>
            <w:pPr>
              <w:adjustRightInd w:val="0"/>
              <w:snapToGrid w:val="0"/>
              <w:jc w:val="center"/>
              <w:rPr>
                <w:rFonts w:ascii="宋体"/>
                <w:bCs/>
                <w:color w:val="FF0000"/>
                <w:szCs w:val="21"/>
              </w:rPr>
            </w:pPr>
          </w:p>
        </w:tc>
        <w:tc>
          <w:tcPr>
            <w:tcW w:w="3216" w:type="dxa"/>
            <w:vAlign w:val="center"/>
          </w:tcPr>
          <w:p>
            <w:pPr>
              <w:adjustRightInd w:val="0"/>
              <w:snapToGrid w:val="0"/>
              <w:jc w:val="center"/>
              <w:rPr>
                <w:rFonts w:hint="eastAsia" w:ascii="宋体" w:eastAsia="宋体"/>
                <w:bCs/>
                <w:color w:val="FF0000"/>
                <w:szCs w:val="20"/>
                <w:lang w:eastAsia="zh-CN"/>
              </w:rPr>
            </w:pPr>
            <w:r>
              <w:rPr>
                <w:rFonts w:hint="eastAsia" w:ascii="宋体" w:hAnsi="宋体"/>
                <w:bCs/>
                <w:color w:val="FF0000"/>
                <w:szCs w:val="20"/>
                <w:lang w:eastAsia="zh-CN"/>
              </w:rPr>
              <w:t>具体金额以实际发生为准，施工单项合同估算价不超过100万元，勘察、设计、监理等服务单项合同估算价</w:t>
            </w:r>
            <w:r>
              <w:rPr>
                <w:rFonts w:hint="eastAsia" w:ascii="宋体" w:hAnsi="宋体"/>
                <w:bCs/>
                <w:color w:val="FF0000"/>
                <w:szCs w:val="20"/>
                <w:highlight w:val="yellow"/>
                <w:lang w:eastAsia="zh-CN"/>
              </w:rPr>
              <w:t>不超过</w:t>
            </w:r>
            <w:r>
              <w:rPr>
                <w:rFonts w:hint="eastAsia" w:ascii="宋体" w:hAnsi="宋体"/>
                <w:bCs/>
                <w:color w:val="FF0000"/>
                <w:szCs w:val="20"/>
                <w:lang w:eastAsia="zh-CN"/>
              </w:rPr>
              <w:t>50万元，共5年</w:t>
            </w:r>
          </w:p>
        </w:tc>
      </w:tr>
    </w:tbl>
    <w:p>
      <w:pPr>
        <w:spacing w:line="360" w:lineRule="auto"/>
        <w:rPr>
          <w:rFonts w:hint="eastAsia"/>
          <w:b/>
          <w:bCs/>
          <w:sz w:val="24"/>
          <w:szCs w:val="24"/>
          <w:lang w:eastAsia="zh-CN"/>
        </w:rPr>
      </w:pPr>
    </w:p>
    <w:bookmarkEnd w:id="11"/>
    <w:p>
      <w:pPr>
        <w:widowControl/>
        <w:shd w:val="clear" w:color="auto" w:fill="FFFFFF"/>
        <w:spacing w:line="360" w:lineRule="auto"/>
        <w:ind w:firstLine="555"/>
        <w:jc w:val="left"/>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根</w:t>
      </w:r>
      <w:r>
        <w:rPr>
          <w:rFonts w:hint="eastAsia" w:ascii="宋体" w:hAnsi="宋体" w:eastAsia="宋体" w:cs="宋体"/>
          <w:color w:val="auto"/>
          <w:kern w:val="0"/>
          <w:sz w:val="21"/>
          <w:szCs w:val="21"/>
          <w:lang w:val="en-US" w:eastAsia="zh-CN"/>
        </w:rPr>
        <w:t>据《番禺区住房和建设局等部门关于印发&lt;番禺区小额建设工程交易管理工作指引&gt;的通知》（番住建发[2019]20号）的文件精神，“施工单项合同估算价100万元（含）以上400万元（不含）以下，或者勘察、设计、监理等各服务单项合同估算价50万元（含）以上100万元（不含）以下的建设工程项目，需在区住建局所设立的交易场所内组织和主持交易活动</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施工单项合同估算价</w:t>
      </w:r>
      <w:r>
        <w:rPr>
          <w:rFonts w:hint="eastAsia" w:ascii="宋体" w:hAnsi="宋体" w:eastAsia="宋体" w:cs="宋体"/>
          <w:color w:val="auto"/>
          <w:kern w:val="0"/>
          <w:sz w:val="21"/>
          <w:szCs w:val="21"/>
          <w:lang w:val="en-US" w:eastAsia="zh-CN"/>
        </w:rPr>
        <w:t>100万元（不含）以下，或者勘察、设计、监理等服务单项合同估算价50万元（不含）以下的建设工程项目，建设单位可参照工作指引在小额建设工程企业库内采取随机抽取方式确定承包人，或者集体研究确定发包方式。”结合辖内实际工程情况，为进一步规范小额以下建设工程交易，广州大学城管理委员会、小谷围街现拟对使用财政资金实施的小额以下建设工程项目进行建库管理。</w:t>
      </w:r>
    </w:p>
    <w:p>
      <w:pPr>
        <w:pStyle w:val="6"/>
        <w:rPr>
          <w:rFonts w:hint="eastAsia"/>
        </w:rPr>
      </w:pPr>
    </w:p>
    <w:p>
      <w:pPr>
        <w:widowControl/>
        <w:shd w:val="clear" w:color="auto" w:fill="FFFFFF"/>
        <w:spacing w:line="36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一、建设单位：</w:t>
      </w:r>
      <w:r>
        <w:rPr>
          <w:rFonts w:hint="eastAsia" w:ascii="宋体" w:hAnsi="宋体" w:eastAsia="宋体" w:cs="宋体"/>
          <w:color w:val="auto"/>
          <w:kern w:val="0"/>
          <w:sz w:val="21"/>
          <w:szCs w:val="21"/>
          <w:lang w:eastAsia="zh-CN"/>
        </w:rPr>
        <w:t>广州大学城管理委员会</w:t>
      </w:r>
    </w:p>
    <w:p>
      <w:pPr>
        <w:widowControl/>
        <w:numPr>
          <w:ilvl w:val="0"/>
          <w:numId w:val="12"/>
        </w:numPr>
        <w:shd w:val="clear" w:color="auto" w:fill="FFFFFF"/>
        <w:spacing w:line="360" w:lineRule="auto"/>
        <w:jc w:val="left"/>
        <w:rPr>
          <w:rFonts w:hint="eastAsia" w:ascii="宋体" w:hAnsi="宋体" w:eastAsia="宋体" w:cs="宋体"/>
          <w:bCs/>
          <w:color w:val="auto"/>
          <w:kern w:val="0"/>
          <w:sz w:val="21"/>
          <w:szCs w:val="21"/>
          <w:lang w:eastAsia="zh-CN"/>
        </w:rPr>
      </w:pPr>
      <w:r>
        <w:rPr>
          <w:rFonts w:hint="eastAsia" w:ascii="宋体" w:hAnsi="宋体" w:eastAsia="宋体" w:cs="宋体"/>
          <w:color w:val="auto"/>
          <w:kern w:val="0"/>
          <w:sz w:val="21"/>
          <w:szCs w:val="21"/>
        </w:rPr>
        <w:t>项目名称：</w:t>
      </w:r>
      <w:r>
        <w:rPr>
          <w:rFonts w:hint="eastAsia" w:ascii="宋体" w:hAnsi="宋体" w:eastAsia="宋体" w:cs="宋体"/>
          <w:bCs/>
          <w:color w:val="auto"/>
          <w:kern w:val="0"/>
          <w:sz w:val="21"/>
          <w:szCs w:val="21"/>
          <w:lang w:eastAsia="zh-CN"/>
        </w:rPr>
        <w:t>广州大学城管理委员会、小谷围街小额以下建设工程企业库建库项目</w:t>
      </w:r>
    </w:p>
    <w:p>
      <w:pPr>
        <w:widowControl/>
        <w:numPr>
          <w:ilvl w:val="0"/>
          <w:numId w:val="12"/>
        </w:numPr>
        <w:shd w:val="clear" w:color="auto" w:fill="FFFFFF"/>
        <w:spacing w:line="36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建设地点：</w:t>
      </w:r>
      <w:r>
        <w:rPr>
          <w:rFonts w:hint="eastAsia" w:ascii="宋体" w:hAnsi="宋体" w:eastAsia="宋体" w:cs="宋体"/>
          <w:color w:val="auto"/>
          <w:kern w:val="0"/>
          <w:sz w:val="21"/>
          <w:szCs w:val="21"/>
          <w:lang w:eastAsia="zh-CN"/>
        </w:rPr>
        <w:t>广州大学城（小谷围街）</w:t>
      </w:r>
    </w:p>
    <w:p>
      <w:pPr>
        <w:widowControl/>
        <w:numPr>
          <w:ilvl w:val="0"/>
          <w:numId w:val="0"/>
        </w:numPr>
        <w:shd w:val="clear" w:color="auto" w:fill="FFFFFF"/>
        <w:spacing w:line="360" w:lineRule="auto"/>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四</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适用范围</w:t>
      </w:r>
    </w:p>
    <w:p>
      <w:pPr>
        <w:widowControl/>
        <w:shd w:val="clear" w:color="auto" w:fill="FFFFFF"/>
        <w:spacing w:line="360" w:lineRule="auto"/>
        <w:ind w:firstLine="560"/>
        <w:jc w:val="left"/>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广州大学城管理委员会凡使用财政资金进行建设的，</w:t>
      </w:r>
      <w:r>
        <w:rPr>
          <w:rFonts w:hint="eastAsia" w:ascii="宋体" w:hAnsi="宋体" w:eastAsia="宋体" w:cs="宋体"/>
          <w:color w:val="auto"/>
          <w:kern w:val="0"/>
          <w:sz w:val="21"/>
          <w:szCs w:val="21"/>
          <w:lang w:eastAsia="zh-CN"/>
        </w:rPr>
        <w:t>施工单项合同估算价</w:t>
      </w:r>
      <w:r>
        <w:rPr>
          <w:rFonts w:hint="eastAsia" w:ascii="宋体" w:hAnsi="宋体" w:eastAsia="宋体" w:cs="宋体"/>
          <w:color w:val="auto"/>
          <w:kern w:val="0"/>
          <w:sz w:val="21"/>
          <w:szCs w:val="21"/>
          <w:lang w:val="en-US" w:eastAsia="zh-CN"/>
        </w:rPr>
        <w:t>100万元（不含）以下，或者勘察、设计、监理等服务单项合同估算价50万元（不含）以下的建设工程项目</w:t>
      </w:r>
      <w:r>
        <w:rPr>
          <w:rFonts w:hint="eastAsia" w:ascii="宋体" w:hAnsi="宋体" w:cs="宋体"/>
          <w:color w:val="auto"/>
          <w:kern w:val="0"/>
          <w:sz w:val="21"/>
          <w:szCs w:val="21"/>
          <w:lang w:val="en-US" w:eastAsia="zh-CN"/>
        </w:rPr>
        <w:t>。</w:t>
      </w:r>
    </w:p>
    <w:p>
      <w:pPr>
        <w:widowControl/>
        <w:shd w:val="clear" w:color="auto" w:fill="FFFFFF"/>
        <w:spacing w:line="36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五、</w:t>
      </w:r>
      <w:r>
        <w:rPr>
          <w:rFonts w:hint="eastAsia" w:ascii="宋体" w:hAnsi="宋体" w:eastAsia="宋体" w:cs="宋体"/>
          <w:color w:val="auto"/>
          <w:kern w:val="0"/>
          <w:sz w:val="21"/>
          <w:szCs w:val="21"/>
        </w:rPr>
        <w:t>建库内容</w:t>
      </w:r>
    </w:p>
    <w:p>
      <w:pPr>
        <w:widowControl/>
        <w:shd w:val="clear" w:color="auto" w:fill="FFFFFF"/>
        <w:spacing w:line="360" w:lineRule="auto"/>
        <w:ind w:firstLine="480"/>
        <w:jc w:val="left"/>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建立</w:t>
      </w:r>
      <w:r>
        <w:rPr>
          <w:rFonts w:hint="eastAsia" w:ascii="宋体" w:hAnsi="宋体" w:eastAsia="宋体" w:cs="宋体"/>
          <w:color w:val="auto"/>
          <w:kern w:val="0"/>
          <w:sz w:val="21"/>
          <w:szCs w:val="21"/>
          <w:lang w:eastAsia="zh-CN"/>
        </w:rPr>
        <w:t>小额以下建设工程企业库</w:t>
      </w:r>
      <w:r>
        <w:rPr>
          <w:rFonts w:hint="eastAsia" w:ascii="宋体" w:hAnsi="宋体" w:eastAsia="宋体" w:cs="宋体"/>
          <w:color w:val="auto"/>
          <w:kern w:val="0"/>
          <w:sz w:val="21"/>
          <w:szCs w:val="21"/>
        </w:rPr>
        <w:t>，按照招投标的相关法律、法规的规定</w:t>
      </w:r>
      <w:r>
        <w:rPr>
          <w:rFonts w:hint="eastAsia" w:ascii="宋体" w:hAnsi="宋体" w:eastAsia="宋体" w:cs="宋体"/>
          <w:color w:val="auto"/>
          <w:kern w:val="0"/>
          <w:sz w:val="21"/>
          <w:szCs w:val="21"/>
          <w:lang w:eastAsia="zh-CN"/>
        </w:rPr>
        <w:t>限额以内</w:t>
      </w:r>
      <w:r>
        <w:rPr>
          <w:rFonts w:hint="eastAsia" w:ascii="宋体" w:hAnsi="宋体" w:eastAsia="宋体" w:cs="宋体"/>
          <w:color w:val="auto"/>
          <w:kern w:val="0"/>
          <w:sz w:val="21"/>
          <w:szCs w:val="21"/>
        </w:rPr>
        <w:t>的项目，建设单位将根据项目的规模及要求，直接在相应的企业库中确定具有相应资质的施工和服务单位，本次</w:t>
      </w:r>
      <w:r>
        <w:rPr>
          <w:rFonts w:hint="eastAsia" w:ascii="宋体" w:hAnsi="宋体" w:eastAsia="宋体" w:cs="宋体"/>
          <w:color w:val="auto"/>
          <w:kern w:val="0"/>
          <w:sz w:val="21"/>
          <w:szCs w:val="21"/>
          <w:lang w:eastAsia="zh-CN"/>
        </w:rPr>
        <w:t>建库</w:t>
      </w:r>
      <w:r>
        <w:rPr>
          <w:rFonts w:hint="eastAsia" w:ascii="宋体" w:hAnsi="宋体" w:eastAsia="宋体" w:cs="宋体"/>
          <w:color w:val="auto"/>
          <w:kern w:val="0"/>
          <w:sz w:val="21"/>
          <w:szCs w:val="21"/>
        </w:rPr>
        <w:t>共分</w:t>
      </w:r>
      <w:r>
        <w:rPr>
          <w:rFonts w:hint="eastAsia" w:ascii="宋体" w:hAnsi="宋体" w:eastAsia="宋体" w:cs="宋体"/>
          <w:color w:val="auto"/>
          <w:kern w:val="0"/>
          <w:sz w:val="21"/>
          <w:szCs w:val="21"/>
          <w:lang w:eastAsia="zh-CN"/>
        </w:rPr>
        <w:t>七</w:t>
      </w:r>
      <w:r>
        <w:rPr>
          <w:rFonts w:hint="eastAsia" w:ascii="宋体" w:hAnsi="宋体" w:eastAsia="宋体" w:cs="宋体"/>
          <w:color w:val="auto"/>
          <w:kern w:val="0"/>
          <w:sz w:val="21"/>
          <w:szCs w:val="21"/>
        </w:rPr>
        <w:t>个专业库类别：（1）</w:t>
      </w:r>
      <w:r>
        <w:rPr>
          <w:rFonts w:hint="eastAsia" w:ascii="宋体" w:hAnsi="宋体" w:eastAsia="宋体" w:cs="宋体"/>
          <w:color w:val="auto"/>
          <w:kern w:val="0"/>
          <w:sz w:val="21"/>
          <w:szCs w:val="21"/>
          <w:lang w:eastAsia="zh-CN"/>
        </w:rPr>
        <w:t>零星</w:t>
      </w:r>
      <w:r>
        <w:rPr>
          <w:rFonts w:hint="eastAsia" w:ascii="宋体" w:hAnsi="宋体" w:eastAsia="宋体" w:cs="宋体"/>
          <w:color w:val="auto"/>
          <w:kern w:val="0"/>
          <w:sz w:val="21"/>
          <w:szCs w:val="21"/>
        </w:rPr>
        <w:t>建筑工程</w:t>
      </w:r>
      <w:r>
        <w:rPr>
          <w:rFonts w:hint="eastAsia" w:ascii="宋体" w:hAnsi="宋体" w:eastAsia="宋体" w:cs="宋体"/>
          <w:color w:val="auto"/>
          <w:kern w:val="0"/>
          <w:sz w:val="21"/>
          <w:szCs w:val="21"/>
          <w:lang w:eastAsia="zh-CN"/>
        </w:rPr>
        <w:t>施工</w:t>
      </w:r>
      <w:r>
        <w:rPr>
          <w:rFonts w:hint="eastAsia" w:ascii="宋体" w:hAnsi="宋体" w:eastAsia="宋体" w:cs="宋体"/>
          <w:color w:val="auto"/>
          <w:kern w:val="0"/>
          <w:sz w:val="21"/>
          <w:szCs w:val="21"/>
        </w:rPr>
        <w:t>；（2）</w:t>
      </w:r>
      <w:r>
        <w:rPr>
          <w:rFonts w:hint="eastAsia" w:ascii="宋体" w:hAnsi="宋体" w:eastAsia="宋体" w:cs="宋体"/>
          <w:bCs/>
          <w:color w:val="auto"/>
          <w:kern w:val="0"/>
          <w:sz w:val="21"/>
          <w:szCs w:val="21"/>
        </w:rPr>
        <w:t>建筑装饰装修</w:t>
      </w:r>
      <w:r>
        <w:rPr>
          <w:rFonts w:hint="eastAsia" w:ascii="宋体" w:hAnsi="宋体" w:eastAsia="宋体" w:cs="宋体"/>
          <w:color w:val="auto"/>
          <w:kern w:val="0"/>
          <w:sz w:val="21"/>
          <w:szCs w:val="21"/>
        </w:rPr>
        <w:t>工程</w:t>
      </w:r>
      <w:r>
        <w:rPr>
          <w:rFonts w:hint="eastAsia" w:ascii="宋体" w:hAnsi="宋体" w:eastAsia="宋体" w:cs="宋体"/>
          <w:color w:val="auto"/>
          <w:kern w:val="0"/>
          <w:sz w:val="21"/>
          <w:szCs w:val="21"/>
          <w:lang w:eastAsia="zh-CN"/>
        </w:rPr>
        <w:t>施工</w:t>
      </w:r>
      <w:r>
        <w:rPr>
          <w:rFonts w:hint="eastAsia" w:ascii="宋体" w:hAnsi="宋体" w:eastAsia="宋体" w:cs="宋体"/>
          <w:color w:val="auto"/>
          <w:kern w:val="0"/>
          <w:sz w:val="21"/>
          <w:szCs w:val="21"/>
        </w:rPr>
        <w:t>；（3）</w:t>
      </w:r>
      <w:r>
        <w:rPr>
          <w:rFonts w:hint="eastAsia" w:ascii="宋体" w:hAnsi="宋体" w:eastAsia="宋体" w:cs="宋体"/>
          <w:bCs/>
          <w:color w:val="auto"/>
          <w:kern w:val="0"/>
          <w:sz w:val="21"/>
          <w:szCs w:val="21"/>
        </w:rPr>
        <w:t>市政公用</w:t>
      </w:r>
      <w:r>
        <w:rPr>
          <w:rFonts w:hint="eastAsia" w:ascii="宋体" w:hAnsi="宋体" w:eastAsia="宋体" w:cs="宋体"/>
          <w:color w:val="auto"/>
          <w:kern w:val="0"/>
          <w:sz w:val="21"/>
          <w:szCs w:val="21"/>
        </w:rPr>
        <w:t>工程</w:t>
      </w:r>
      <w:r>
        <w:rPr>
          <w:rFonts w:hint="eastAsia" w:ascii="宋体" w:hAnsi="宋体" w:eastAsia="宋体" w:cs="宋体"/>
          <w:color w:val="auto"/>
          <w:kern w:val="0"/>
          <w:sz w:val="21"/>
          <w:szCs w:val="21"/>
          <w:lang w:eastAsia="zh-CN"/>
        </w:rPr>
        <w:t>施工</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4</w:t>
      </w:r>
      <w:r>
        <w:rPr>
          <w:rFonts w:hint="eastAsia" w:ascii="宋体" w:hAnsi="宋体" w:eastAsia="宋体" w:cs="宋体"/>
          <w:color w:val="auto"/>
          <w:kern w:val="0"/>
          <w:sz w:val="21"/>
          <w:szCs w:val="21"/>
        </w:rPr>
        <w:t>）</w:t>
      </w:r>
      <w:r>
        <w:rPr>
          <w:rFonts w:hint="eastAsia" w:ascii="宋体" w:hAnsi="宋体" w:eastAsia="宋体" w:cs="宋体"/>
          <w:bCs/>
          <w:color w:val="auto"/>
          <w:kern w:val="0"/>
          <w:sz w:val="21"/>
          <w:szCs w:val="21"/>
        </w:rPr>
        <w:t>房屋建筑工程监理</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w:t>
      </w:r>
      <w:r>
        <w:rPr>
          <w:rFonts w:hint="eastAsia" w:ascii="宋体" w:hAnsi="宋体" w:eastAsia="宋体" w:cs="宋体"/>
          <w:bCs/>
          <w:color w:val="auto"/>
          <w:kern w:val="0"/>
          <w:sz w:val="21"/>
          <w:szCs w:val="21"/>
        </w:rPr>
        <w:t>市政公用工程监理</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lang w:eastAsia="zh-CN"/>
        </w:rPr>
        <w:t>）建筑工程设计；（</w:t>
      </w: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lang w:eastAsia="zh-CN"/>
        </w:rPr>
        <w:t>）市政</w:t>
      </w:r>
      <w:r>
        <w:rPr>
          <w:rFonts w:hint="eastAsia" w:ascii="宋体" w:hAnsi="宋体" w:cs="宋体"/>
          <w:color w:val="FF0000"/>
          <w:kern w:val="0"/>
          <w:sz w:val="21"/>
          <w:szCs w:val="21"/>
          <w:highlight w:val="yellow"/>
          <w:lang w:eastAsia="zh-CN"/>
        </w:rPr>
        <w:t>公用</w:t>
      </w:r>
      <w:r>
        <w:rPr>
          <w:rFonts w:hint="eastAsia" w:ascii="宋体" w:hAnsi="宋体" w:eastAsia="宋体" w:cs="宋体"/>
          <w:color w:val="auto"/>
          <w:kern w:val="0"/>
          <w:sz w:val="21"/>
          <w:szCs w:val="21"/>
          <w:lang w:eastAsia="zh-CN"/>
        </w:rPr>
        <w:t>工程设计。</w:t>
      </w:r>
    </w:p>
    <w:p>
      <w:pPr>
        <w:widowControl/>
        <w:shd w:val="clear" w:color="auto" w:fill="FFFFFF"/>
        <w:spacing w:line="360" w:lineRule="auto"/>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六</w:t>
      </w:r>
      <w:r>
        <w:rPr>
          <w:rFonts w:hint="eastAsia" w:ascii="宋体" w:hAnsi="宋体" w:eastAsia="宋体" w:cs="宋体"/>
          <w:color w:val="auto"/>
          <w:kern w:val="0"/>
          <w:sz w:val="21"/>
          <w:szCs w:val="21"/>
        </w:rPr>
        <w:t>、入库申请</w:t>
      </w:r>
      <w:r>
        <w:rPr>
          <w:rFonts w:hint="eastAsia" w:ascii="宋体" w:hAnsi="宋体" w:eastAsia="宋体" w:cs="宋体"/>
          <w:color w:val="auto"/>
          <w:kern w:val="0"/>
          <w:sz w:val="21"/>
          <w:szCs w:val="21"/>
          <w:lang w:eastAsia="zh-CN"/>
        </w:rPr>
        <w:t>单位</w:t>
      </w:r>
      <w:r>
        <w:rPr>
          <w:rFonts w:hint="eastAsia" w:ascii="宋体" w:hAnsi="宋体" w:eastAsia="宋体" w:cs="宋体"/>
          <w:color w:val="auto"/>
          <w:kern w:val="0"/>
          <w:sz w:val="21"/>
          <w:szCs w:val="21"/>
        </w:rPr>
        <w:t>资格审查合格条件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1、具有独立法人资格，持有工商行政管理部门核发的法人营业执照，按国家法律经营</w:t>
      </w:r>
      <w:r>
        <w:rPr>
          <w:rFonts w:hint="eastAsia" w:ascii="宋体" w:hAnsi="宋体" w:eastAsia="宋体" w:cs="宋体"/>
          <w:color w:val="auto"/>
          <w:kern w:val="0"/>
          <w:sz w:val="21"/>
          <w:szCs w:val="21"/>
          <w:lang w:eastAsia="zh-CN"/>
        </w:rPr>
        <w:t>，在番禺注册的企业或在番禺设有办公场所。</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2、持有相关行政主管部门颁发的企业资质证书，施工类入库申请人需同时持有有效的《安全生产许可证》。</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3、须已进入广州市番禺区小额建设工程企业库。</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4</w:t>
      </w:r>
      <w:r>
        <w:rPr>
          <w:rFonts w:hint="eastAsia" w:ascii="宋体" w:hAnsi="宋体" w:eastAsia="宋体" w:cs="宋体"/>
          <w:color w:val="auto"/>
          <w:kern w:val="0"/>
          <w:sz w:val="21"/>
          <w:szCs w:val="21"/>
        </w:rPr>
        <w:t>、各</w:t>
      </w:r>
      <w:r>
        <w:rPr>
          <w:rFonts w:hint="eastAsia" w:ascii="宋体" w:hAnsi="宋体" w:eastAsia="宋体" w:cs="宋体"/>
          <w:color w:val="auto"/>
          <w:kern w:val="0"/>
          <w:sz w:val="21"/>
          <w:szCs w:val="21"/>
          <w:lang w:eastAsia="zh-CN"/>
        </w:rPr>
        <w:t>企业</w:t>
      </w:r>
      <w:r>
        <w:rPr>
          <w:rFonts w:hint="eastAsia" w:ascii="宋体" w:hAnsi="宋体" w:eastAsia="宋体" w:cs="宋体"/>
          <w:color w:val="auto"/>
          <w:kern w:val="0"/>
          <w:sz w:val="21"/>
          <w:szCs w:val="21"/>
        </w:rPr>
        <w:t>库对应的资格及业绩要求：</w:t>
      </w:r>
    </w:p>
    <w:p>
      <w:pPr>
        <w:widowControl/>
        <w:shd w:val="clear" w:color="auto" w:fill="FFFFFF"/>
        <w:spacing w:line="360" w:lineRule="auto"/>
        <w:ind w:firstLine="420" w:firstLineChars="200"/>
        <w:jc w:val="left"/>
        <w:rPr>
          <w:rFonts w:hint="eastAsia" w:ascii="宋体" w:hAnsi="宋体" w:eastAsia="宋体" w:cs="宋体"/>
          <w:b/>
          <w:i/>
          <w:color w:val="auto"/>
          <w:kern w:val="0"/>
          <w:sz w:val="21"/>
          <w:szCs w:val="21"/>
        </w:rPr>
      </w:pPr>
      <w:r>
        <w:rPr>
          <w:rFonts w:hint="eastAsia" w:ascii="宋体" w:hAnsi="宋体" w:eastAsia="宋体" w:cs="宋体"/>
          <w:color w:val="auto"/>
          <w:kern w:val="0"/>
          <w:sz w:val="21"/>
          <w:szCs w:val="21"/>
        </w:rPr>
        <w:t>（1）申请</w:t>
      </w:r>
      <w:r>
        <w:rPr>
          <w:rFonts w:hint="eastAsia" w:ascii="宋体" w:hAnsi="宋体" w:eastAsia="宋体" w:cs="宋体"/>
          <w:color w:val="auto"/>
          <w:kern w:val="0"/>
          <w:sz w:val="21"/>
          <w:szCs w:val="21"/>
          <w:lang w:eastAsia="zh-CN"/>
        </w:rPr>
        <w:t>零星建筑工程施工</w:t>
      </w:r>
      <w:r>
        <w:rPr>
          <w:rFonts w:hint="eastAsia" w:ascii="宋体" w:hAnsi="宋体" w:eastAsia="宋体" w:cs="宋体"/>
          <w:color w:val="auto"/>
          <w:kern w:val="0"/>
          <w:sz w:val="21"/>
          <w:szCs w:val="21"/>
        </w:rPr>
        <w:t>企业库必须具备：房屋建筑工程施工总承包三级或以上资质；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（2）申请</w:t>
      </w:r>
      <w:r>
        <w:rPr>
          <w:rFonts w:hint="eastAsia" w:ascii="宋体" w:hAnsi="宋体" w:eastAsia="宋体" w:cs="宋体"/>
          <w:bCs/>
          <w:color w:val="auto"/>
          <w:kern w:val="0"/>
          <w:sz w:val="21"/>
          <w:szCs w:val="21"/>
        </w:rPr>
        <w:t>建筑装饰装修工程</w:t>
      </w:r>
      <w:r>
        <w:rPr>
          <w:rFonts w:hint="eastAsia" w:ascii="宋体" w:hAnsi="宋体" w:eastAsia="宋体" w:cs="宋体"/>
          <w:bCs/>
          <w:color w:val="auto"/>
          <w:kern w:val="0"/>
          <w:sz w:val="21"/>
          <w:szCs w:val="21"/>
          <w:lang w:eastAsia="zh-CN"/>
        </w:rPr>
        <w:t>施工</w:t>
      </w:r>
      <w:r>
        <w:rPr>
          <w:rFonts w:hint="eastAsia" w:ascii="宋体" w:hAnsi="宋体" w:eastAsia="宋体" w:cs="宋体"/>
          <w:bCs/>
          <w:color w:val="auto"/>
          <w:kern w:val="0"/>
          <w:sz w:val="21"/>
          <w:szCs w:val="21"/>
        </w:rPr>
        <w:t>企业</w:t>
      </w:r>
      <w:r>
        <w:rPr>
          <w:rFonts w:hint="eastAsia" w:ascii="宋体" w:hAnsi="宋体" w:eastAsia="宋体" w:cs="宋体"/>
          <w:color w:val="auto"/>
          <w:kern w:val="0"/>
          <w:sz w:val="21"/>
          <w:szCs w:val="21"/>
        </w:rPr>
        <w:t>库必须具备：建筑装修装饰工程专业承包二级(或以上)级别专业承包资质，或建筑装饰装修工程设计与施工三级(或以上)资质；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（3）申请市政公用工程</w:t>
      </w:r>
      <w:r>
        <w:rPr>
          <w:rFonts w:hint="eastAsia" w:ascii="宋体" w:hAnsi="宋体" w:eastAsia="宋体" w:cs="宋体"/>
          <w:color w:val="auto"/>
          <w:kern w:val="0"/>
          <w:sz w:val="21"/>
          <w:szCs w:val="21"/>
          <w:lang w:eastAsia="zh-CN"/>
        </w:rPr>
        <w:t>施工</w:t>
      </w:r>
      <w:r>
        <w:rPr>
          <w:rFonts w:hint="eastAsia" w:ascii="宋体" w:hAnsi="宋体" w:eastAsia="宋体" w:cs="宋体"/>
          <w:color w:val="auto"/>
          <w:kern w:val="0"/>
          <w:sz w:val="21"/>
          <w:szCs w:val="21"/>
        </w:rPr>
        <w:t>企业库必须具备：市政公用工程三级（或以上）级别施工总承包资质；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（4）申请房屋建筑工程监理企业库必须具备：房屋建筑工程监理丙级（或以上）资质；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）申请市政公用工程监理企业库必须具备：市政公用行业监理丙级(或以上)资质；</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年1月1日至今）在广州地区独立完成至少一项符合本项目资质要求的类似工程业绩（需同时提供合同、竣工验收报告或验收证明文件）。</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rPr>
        <w:t>）申请</w:t>
      </w:r>
      <w:r>
        <w:rPr>
          <w:rFonts w:hint="eastAsia" w:ascii="宋体" w:hAnsi="宋体" w:eastAsia="宋体" w:cs="宋体"/>
          <w:color w:val="auto"/>
          <w:kern w:val="0"/>
          <w:sz w:val="21"/>
          <w:szCs w:val="21"/>
          <w:lang w:eastAsia="zh-CN"/>
        </w:rPr>
        <w:t>建筑工程设计</w:t>
      </w:r>
      <w:r>
        <w:rPr>
          <w:rFonts w:hint="eastAsia" w:ascii="宋体" w:hAnsi="宋体" w:eastAsia="宋体" w:cs="宋体"/>
          <w:color w:val="auto"/>
          <w:kern w:val="0"/>
          <w:sz w:val="21"/>
          <w:szCs w:val="21"/>
        </w:rPr>
        <w:t xml:space="preserve">企业库必须具备：工程设计综合甲级资质或具有建筑行业（建筑工程）设计专业丙级（或以上）资质； </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年1月1日至今）在广州地区独立完成至少一项符合本项目资质要求的类似工程业绩（需提供合同）。</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rPr>
        <w:t xml:space="preserve">）申请市政公用工程设计企业库必须具备：工程设计综合甲级资质或具有市政行业设计专业丙级（或以上）资质； </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业绩要求：近年内（</w:t>
      </w:r>
      <w:r>
        <w:rPr>
          <w:rFonts w:hint="eastAsia" w:ascii="宋体" w:hAnsi="宋体" w:eastAsia="宋体" w:cs="宋体"/>
          <w:color w:val="auto"/>
          <w:kern w:val="0"/>
          <w:sz w:val="21"/>
          <w:szCs w:val="21"/>
          <w:lang w:eastAsia="zh-CN"/>
        </w:rPr>
        <w:t>2018</w:t>
      </w:r>
      <w:r>
        <w:rPr>
          <w:rFonts w:hint="eastAsia" w:ascii="宋体" w:hAnsi="宋体" w:eastAsia="宋体" w:cs="宋体"/>
          <w:color w:val="auto"/>
          <w:kern w:val="0"/>
          <w:sz w:val="21"/>
          <w:szCs w:val="21"/>
        </w:rPr>
        <w:t>年1月1日至今）在广州地区独立完成至少一项符合本项目资质要求的类似工程业绩（需提供合同）。</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注：按建建[2001]82号文标准取得旧版资质证书的企业原则上按照建市[2014]159号文颁布的新版《建筑业企业资质标准》中对应的资质类别及等级的承包工程范围承接工程。具体原则按《建筑业企业资质管理规定和资质标准实施意见》（建市[2015]20号）执行。</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5</w:t>
      </w:r>
      <w:r>
        <w:rPr>
          <w:rFonts w:hint="eastAsia" w:ascii="宋体" w:hAnsi="宋体" w:eastAsia="宋体" w:cs="宋体"/>
          <w:color w:val="auto"/>
          <w:kern w:val="0"/>
          <w:sz w:val="21"/>
          <w:szCs w:val="21"/>
        </w:rPr>
        <w:t>、没有处于被责令停业。</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6</w:t>
      </w:r>
      <w:r>
        <w:rPr>
          <w:rFonts w:hint="eastAsia" w:ascii="宋体" w:hAnsi="宋体" w:eastAsia="宋体" w:cs="宋体"/>
          <w:color w:val="auto"/>
          <w:kern w:val="0"/>
          <w:sz w:val="21"/>
          <w:szCs w:val="21"/>
        </w:rPr>
        <w:t>、没有处于被建设行政主管部门取消投标资格的处罚期内。</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7</w:t>
      </w:r>
      <w:r>
        <w:rPr>
          <w:rFonts w:hint="eastAsia" w:ascii="宋体" w:hAnsi="宋体" w:eastAsia="宋体" w:cs="宋体"/>
          <w:color w:val="auto"/>
          <w:kern w:val="0"/>
          <w:sz w:val="21"/>
          <w:szCs w:val="21"/>
        </w:rPr>
        <w:t>、没有处于财产被接管、冻结、破产的状态。</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rPr>
        <w:t>、申请</w:t>
      </w:r>
      <w:r>
        <w:rPr>
          <w:rFonts w:hint="eastAsia" w:ascii="宋体" w:hAnsi="宋体" w:eastAsia="宋体" w:cs="宋体"/>
          <w:color w:val="auto"/>
          <w:kern w:val="0"/>
          <w:sz w:val="21"/>
          <w:szCs w:val="21"/>
          <w:lang w:eastAsia="zh-CN"/>
        </w:rPr>
        <w:t>单位201</w:t>
      </w:r>
      <w:r>
        <w:rPr>
          <w:rFonts w:hint="eastAsia" w:ascii="宋体" w:hAnsi="宋体" w:eastAsia="宋体" w:cs="宋体"/>
          <w:color w:val="auto"/>
          <w:kern w:val="0"/>
          <w:sz w:val="21"/>
          <w:szCs w:val="21"/>
          <w:lang w:val="en-US" w:eastAsia="zh-CN"/>
        </w:rPr>
        <w:t>8</w:t>
      </w:r>
      <w:r>
        <w:rPr>
          <w:rFonts w:hint="eastAsia" w:ascii="宋体" w:hAnsi="宋体" w:eastAsia="宋体" w:cs="宋体"/>
          <w:color w:val="auto"/>
          <w:kern w:val="0"/>
          <w:sz w:val="21"/>
          <w:szCs w:val="21"/>
        </w:rPr>
        <w:t>年1月1日至今在广州地区没有被有关行政或监督管理部门通报不良情况报告，没有被有关部门列入不良诚信纪录,没有重大工程质量问题。</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9</w:t>
      </w:r>
      <w:r>
        <w:rPr>
          <w:rFonts w:hint="eastAsia" w:ascii="宋体" w:hAnsi="宋体" w:eastAsia="宋体" w:cs="宋体"/>
          <w:color w:val="auto"/>
          <w:kern w:val="0"/>
          <w:sz w:val="21"/>
          <w:szCs w:val="21"/>
        </w:rPr>
        <w:t>、入库申请人及其有隶属关系的机构没有参加本次建库工作，且与建设单位没有隶属关系或其他利害关系。</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10</w:t>
      </w:r>
      <w:r>
        <w:rPr>
          <w:rFonts w:hint="eastAsia" w:ascii="宋体" w:hAnsi="宋体" w:eastAsia="宋体" w:cs="宋体"/>
          <w:color w:val="auto"/>
          <w:kern w:val="0"/>
          <w:sz w:val="21"/>
          <w:szCs w:val="21"/>
        </w:rPr>
        <w:t>、本项目不允许联合体投标。</w:t>
      </w:r>
    </w:p>
    <w:p>
      <w:pPr>
        <w:widowControl/>
        <w:shd w:val="clear" w:color="auto" w:fill="FFFFFF"/>
        <w:spacing w:line="360" w:lineRule="auto"/>
        <w:ind w:firstLine="420" w:firstLineChars="200"/>
        <w:jc w:val="left"/>
        <w:rPr>
          <w:rFonts w:hint="eastAsia"/>
        </w:rPr>
      </w:pPr>
      <w:r>
        <w:rPr>
          <w:rFonts w:hint="eastAsia" w:ascii="宋体" w:hAnsi="宋体" w:eastAsia="宋体" w:cs="宋体"/>
          <w:color w:val="auto"/>
          <w:kern w:val="0"/>
          <w:sz w:val="21"/>
          <w:szCs w:val="21"/>
        </w:rPr>
        <w:t>参加入库报名及递交资格审查文件的入库申请人代表需出示身份证及法定代表人授权委托书，并须提供相应原件以备审查。</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cs="宋体"/>
          <w:color w:val="auto"/>
          <w:kern w:val="0"/>
          <w:sz w:val="21"/>
          <w:szCs w:val="21"/>
          <w:lang w:eastAsia="zh-CN"/>
        </w:rPr>
        <w:t>七</w:t>
      </w:r>
      <w:r>
        <w:rPr>
          <w:rFonts w:hint="eastAsia" w:ascii="宋体" w:hAnsi="宋体" w:eastAsia="宋体" w:cs="宋体"/>
          <w:color w:val="auto"/>
          <w:kern w:val="0"/>
          <w:sz w:val="21"/>
          <w:szCs w:val="21"/>
        </w:rPr>
        <w:t>、</w:t>
      </w:r>
      <w:r>
        <w:rPr>
          <w:rFonts w:hint="eastAsia" w:ascii="宋体" w:hAnsi="宋体" w:cs="宋体"/>
          <w:color w:val="auto"/>
          <w:kern w:val="0"/>
          <w:sz w:val="21"/>
          <w:szCs w:val="21"/>
          <w:lang w:eastAsia="zh-CN"/>
        </w:rPr>
        <w:t>初步</w:t>
      </w:r>
      <w:r>
        <w:rPr>
          <w:rFonts w:hint="eastAsia" w:ascii="宋体" w:hAnsi="宋体" w:eastAsia="宋体" w:cs="宋体"/>
          <w:color w:val="auto"/>
          <w:kern w:val="0"/>
          <w:sz w:val="21"/>
          <w:szCs w:val="21"/>
        </w:rPr>
        <w:t>审查及按专业类别入库单位的确定方式</w:t>
      </w:r>
    </w:p>
    <w:p>
      <w:pPr>
        <w:widowControl/>
        <w:shd w:val="clear" w:color="auto" w:fill="FFFFFF"/>
        <w:spacing w:line="360" w:lineRule="auto"/>
        <w:ind w:firstLine="42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r>
        <w:rPr>
          <w:rFonts w:hint="eastAsia" w:ascii="宋体" w:hAnsi="宋体" w:cs="宋体"/>
          <w:color w:val="auto"/>
          <w:kern w:val="0"/>
          <w:sz w:val="21"/>
          <w:szCs w:val="21"/>
          <w:lang w:eastAsia="zh-CN"/>
        </w:rPr>
        <w:t>初步</w:t>
      </w:r>
      <w:r>
        <w:rPr>
          <w:rFonts w:hint="eastAsia" w:ascii="宋体" w:hAnsi="宋体" w:eastAsia="宋体" w:cs="宋体"/>
          <w:color w:val="auto"/>
          <w:kern w:val="0"/>
          <w:sz w:val="21"/>
          <w:szCs w:val="21"/>
        </w:rPr>
        <w:t>审查及按专业类别入库由</w:t>
      </w:r>
      <w:r>
        <w:rPr>
          <w:rFonts w:hint="eastAsia" w:ascii="宋体" w:hAnsi="宋体" w:eastAsia="宋体" w:cs="宋体"/>
          <w:color w:val="auto"/>
          <w:kern w:val="0"/>
          <w:sz w:val="21"/>
          <w:szCs w:val="21"/>
          <w:lang w:eastAsia="zh-CN"/>
        </w:rPr>
        <w:t>广州大学城管理委员会</w:t>
      </w:r>
      <w:r>
        <w:rPr>
          <w:rFonts w:hint="eastAsia" w:ascii="宋体" w:hAnsi="宋体" w:eastAsia="宋体" w:cs="宋体"/>
          <w:color w:val="auto"/>
          <w:kern w:val="0"/>
          <w:sz w:val="21"/>
          <w:szCs w:val="21"/>
        </w:rPr>
        <w:t>负责组织，接受番禺区委、区政府和监察、招标管理部门的监督和指导；</w:t>
      </w:r>
    </w:p>
    <w:p>
      <w:pPr>
        <w:widowControl/>
        <w:shd w:val="clear" w:color="auto" w:fill="FFFFFF"/>
        <w:spacing w:line="360" w:lineRule="auto"/>
        <w:ind w:firstLine="420" w:firstLineChars="200"/>
        <w:jc w:val="left"/>
        <w:rPr>
          <w:rFonts w:hint="eastAsia"/>
          <w:lang w:eastAsia="zh-CN"/>
        </w:rPr>
      </w:pPr>
      <w:r>
        <w:rPr>
          <w:rFonts w:hint="eastAsia" w:ascii="宋体" w:hAnsi="宋体" w:cs="宋体"/>
          <w:color w:val="FF0000"/>
          <w:kern w:val="0"/>
          <w:szCs w:val="21"/>
          <w:lang w:val="zh-CN"/>
        </w:rPr>
        <w:t>（</w:t>
      </w:r>
      <w:r>
        <w:rPr>
          <w:rFonts w:hint="eastAsia" w:ascii="宋体" w:hAnsi="宋体" w:cs="宋体"/>
          <w:color w:val="FF0000"/>
          <w:kern w:val="0"/>
          <w:szCs w:val="21"/>
          <w:lang w:val="en-US" w:eastAsia="zh-CN"/>
        </w:rPr>
        <w:t>2</w:t>
      </w:r>
      <w:r>
        <w:rPr>
          <w:rFonts w:hint="eastAsia" w:ascii="宋体" w:hAnsi="宋体" w:cs="宋体"/>
          <w:color w:val="FF0000"/>
          <w:kern w:val="0"/>
          <w:szCs w:val="21"/>
          <w:lang w:val="zh-CN"/>
        </w:rPr>
        <w:t>）本项目各包组选取5-10家单位入库：当满足初步审查合格条件的入库申请人为5家以上且不过10家时，应当取全部初步审查合格的申请人为正式入库单位；当初步审查合格的入库申请人超过10家时，通过综合得分由高到低的方式确定10家入库企业，当满足资格审查合格条件的入库申请人不足5家且重新招标资格审查合格的入库申请人仍不足5家，建库失败。</w:t>
      </w:r>
    </w:p>
    <w:p>
      <w:pPr>
        <w:widowControl/>
        <w:numPr>
          <w:ilvl w:val="0"/>
          <w:numId w:val="0"/>
        </w:numPr>
        <w:shd w:val="clear" w:color="auto" w:fill="FFFFFF"/>
        <w:spacing w:line="360" w:lineRule="auto"/>
        <w:ind w:firstLine="420" w:firstLineChars="200"/>
        <w:jc w:val="left"/>
        <w:rPr>
          <w:rFonts w:hint="eastAsia"/>
          <w:lang w:eastAsia="zh-CN"/>
        </w:rPr>
      </w:pPr>
      <w:r>
        <w:rPr>
          <w:rFonts w:hint="eastAsia" w:ascii="宋体" w:hAnsi="宋体" w:cs="宋体"/>
          <w:color w:val="auto"/>
          <w:kern w:val="0"/>
          <w:sz w:val="21"/>
          <w:szCs w:val="21"/>
          <w:lang w:eastAsia="zh-CN"/>
        </w:rPr>
        <w:t>八、</w:t>
      </w:r>
      <w:r>
        <w:rPr>
          <w:rFonts w:hint="eastAsia" w:ascii="宋体" w:hAnsi="宋体" w:eastAsia="宋体" w:cs="宋体"/>
          <w:color w:val="auto"/>
          <w:kern w:val="0"/>
          <w:sz w:val="21"/>
          <w:szCs w:val="21"/>
          <w:lang w:eastAsia="zh-CN"/>
        </w:rPr>
        <w:t>小额以下建设工程企业库的管理</w:t>
      </w:r>
    </w:p>
    <w:p>
      <w:pPr>
        <w:numPr>
          <w:ilvl w:val="0"/>
          <w:numId w:val="13"/>
        </w:numPr>
        <w:spacing w:line="360" w:lineRule="auto"/>
        <w:ind w:firstLine="420" w:firstLineChars="200"/>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本企业库将参照《广州市番禺区住房和建设局关于印发&lt;番禺区小额建设工程企业库管理办法&gt;的通知》（番住建发[2019]17号）进行管理。</w:t>
      </w:r>
    </w:p>
    <w:p>
      <w:pPr>
        <w:widowControl/>
        <w:shd w:val="clear" w:color="auto" w:fill="FFFFFF"/>
        <w:spacing w:line="360" w:lineRule="auto"/>
        <w:jc w:val="center"/>
        <w:rPr>
          <w:rFonts w:ascii="宋体"/>
          <w:b/>
          <w:bCs/>
          <w:sz w:val="28"/>
          <w:szCs w:val="28"/>
        </w:rPr>
      </w:pPr>
      <w:r>
        <w:rPr>
          <w:rFonts w:hint="eastAsia" w:ascii="宋体" w:hAnsi="宋体" w:eastAsia="宋体" w:cs="宋体"/>
          <w:color w:val="auto"/>
          <w:kern w:val="0"/>
          <w:sz w:val="21"/>
          <w:szCs w:val="21"/>
          <w:lang w:eastAsia="zh-CN"/>
        </w:rPr>
        <w:t>本企业库有效期五年，如遇政策调整，该库是否继续使用将由广州大学城管理委员会负责解释</w:t>
      </w:r>
      <w:r>
        <w:rPr>
          <w:rFonts w:hint="eastAsia" w:ascii="宋体" w:hAnsi="宋体" w:eastAsia="宋体" w:cs="宋体"/>
          <w:color w:val="auto"/>
          <w:kern w:val="0"/>
          <w:sz w:val="21"/>
          <w:szCs w:val="21"/>
        </w:rPr>
        <w:t>。</w:t>
      </w:r>
      <w:r>
        <w:rPr>
          <w:rFonts w:hint="eastAsia" w:ascii="宋体" w:hAnsi="宋体"/>
          <w:b/>
          <w:bCs/>
          <w:sz w:val="28"/>
          <w:szCs w:val="28"/>
        </w:rPr>
        <w:br w:type="page"/>
      </w:r>
      <w:r>
        <w:rPr>
          <w:rFonts w:hint="eastAsia" w:ascii="宋体" w:hAnsi="宋体"/>
          <w:b/>
          <w:bCs/>
          <w:sz w:val="28"/>
          <w:szCs w:val="28"/>
        </w:rPr>
        <w:t>第五章</w:t>
      </w:r>
      <w:bookmarkStart w:id="12" w:name="_Toc435109307"/>
      <w:r>
        <w:rPr>
          <w:rFonts w:hint="eastAsia" w:ascii="宋体" w:hAnsi="宋体"/>
          <w:b/>
          <w:bCs/>
          <w:sz w:val="28"/>
          <w:szCs w:val="28"/>
        </w:rPr>
        <w:t>合同通用条款</w:t>
      </w:r>
      <w:bookmarkEnd w:id="12"/>
    </w:p>
    <w:p>
      <w:pPr>
        <w:spacing w:line="360" w:lineRule="auto"/>
        <w:rPr>
          <w:rFonts w:ascii="宋体" w:hAnsi="宋体"/>
          <w:b/>
          <w:szCs w:val="21"/>
        </w:rPr>
      </w:pPr>
      <w:bookmarkStart w:id="13" w:name="_Toc492302254"/>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rPr>
        <w:t xml:space="preserve">  （项目名称）  </w:t>
      </w:r>
      <w:r>
        <w:rPr>
          <w:rFonts w:hint="eastAsia" w:ascii="宋体" w:hAnsi="宋体" w:cs="宋体"/>
          <w:szCs w:val="21"/>
        </w:rPr>
        <w:t>（项目编号：</w:t>
      </w:r>
      <w:r>
        <w:rPr>
          <w:rFonts w:hint="eastAsia" w:ascii="宋体" w:hAnsi="宋体"/>
          <w:szCs w:val="21"/>
          <w:lang w:eastAsia="zh-CN"/>
        </w:rPr>
        <w:t>GZBC19FG04002</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4" w:name="_Toc435540759"/>
      <w:r>
        <w:rPr>
          <w:rFonts w:hint="eastAsia" w:ascii="宋体" w:hAnsi="宋体"/>
          <w:b/>
          <w:szCs w:val="21"/>
        </w:rPr>
        <w:t>合同金额</w:t>
      </w:r>
      <w:bookmarkEnd w:id="14"/>
    </w:p>
    <w:p>
      <w:pPr>
        <w:pStyle w:val="7"/>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5" w:name="_Toc435540760"/>
      <w:r>
        <w:rPr>
          <w:rFonts w:hint="eastAsia" w:ascii="宋体" w:hAnsi="宋体"/>
          <w:b/>
          <w:szCs w:val="21"/>
        </w:rPr>
        <w:t>服务范围</w:t>
      </w:r>
      <w:bookmarkEnd w:id="15"/>
    </w:p>
    <w:p>
      <w:pPr>
        <w:spacing w:line="360" w:lineRule="auto"/>
        <w:rPr>
          <w:rFonts w:ascii="宋体" w:hAnsi="宋体"/>
          <w:szCs w:val="21"/>
        </w:rPr>
      </w:pPr>
      <w:r>
        <w:rPr>
          <w:rFonts w:hint="eastAsia" w:ascii="宋体" w:hAnsi="宋体"/>
          <w:szCs w:val="21"/>
        </w:rPr>
        <w:t>　　甲方聘请乙方提供以下服务：</w:t>
      </w:r>
    </w:p>
    <w:p>
      <w:pPr>
        <w:spacing w:line="360" w:lineRule="auto"/>
        <w:rPr>
          <w:rFonts w:ascii="宋体" w:hAnsi="宋体"/>
          <w:szCs w:val="21"/>
          <w:u w:val="single"/>
        </w:rPr>
      </w:pPr>
      <w:r>
        <w:rPr>
          <w:rFonts w:hint="eastAsia" w:ascii="宋体" w:hAnsi="宋体"/>
          <w:szCs w:val="21"/>
        </w:rPr>
        <w:t>　　1．本合同项下的服务指。</w:t>
      </w:r>
    </w:p>
    <w:p>
      <w:pPr>
        <w:spacing w:line="360" w:lineRule="auto"/>
        <w:rPr>
          <w:rFonts w:ascii="宋体" w:hAnsi="宋体"/>
          <w:szCs w:val="21"/>
        </w:rPr>
      </w:pPr>
      <w:r>
        <w:rPr>
          <w:rFonts w:hint="eastAsia" w:ascii="宋体" w:hAnsi="宋体"/>
          <w:szCs w:val="21"/>
        </w:rPr>
        <w:t>　　2．……</w:t>
      </w:r>
    </w:p>
    <w:p>
      <w:pPr>
        <w:spacing w:line="360" w:lineRule="auto"/>
        <w:ind w:firstLine="420" w:firstLineChars="200"/>
        <w:rPr>
          <w:rFonts w:ascii="宋体" w:hAnsi="宋体"/>
          <w:szCs w:val="21"/>
        </w:rPr>
      </w:pPr>
      <w:r>
        <w:rPr>
          <w:rFonts w:hint="eastAsia" w:ascii="宋体" w:hAnsi="宋体"/>
          <w:szCs w:val="21"/>
        </w:rPr>
        <w:t>3．……</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6" w:name="_Toc435540761"/>
      <w:r>
        <w:rPr>
          <w:rFonts w:hint="eastAsia" w:ascii="宋体" w:hAnsi="宋体"/>
          <w:b/>
          <w:szCs w:val="21"/>
        </w:rPr>
        <w:t>甲方乙方的权利和义务</w:t>
      </w:r>
      <w:bookmarkEnd w:id="16"/>
    </w:p>
    <w:p>
      <w:pPr>
        <w:spacing w:line="360" w:lineRule="auto"/>
        <w:rPr>
          <w:rFonts w:ascii="宋体" w:hAnsi="宋体"/>
          <w:szCs w:val="21"/>
        </w:rPr>
      </w:pPr>
      <w:r>
        <w:rPr>
          <w:rFonts w:hint="eastAsia" w:ascii="宋体" w:hAnsi="宋体"/>
          <w:szCs w:val="21"/>
        </w:rPr>
        <w:t>　　（一） 甲方的权利和义务</w:t>
      </w:r>
    </w:p>
    <w:p>
      <w:pPr>
        <w:spacing w:line="360" w:lineRule="auto"/>
        <w:rPr>
          <w:rFonts w:ascii="宋体" w:hAnsi="宋体"/>
          <w:szCs w:val="21"/>
        </w:rPr>
      </w:pPr>
      <w:r>
        <w:rPr>
          <w:rFonts w:hint="eastAsia" w:ascii="宋体" w:hAnsi="宋体"/>
          <w:szCs w:val="21"/>
        </w:rPr>
        <w:t>　　（二） 乙方的权利和义务</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7" w:name="_Toc435540762"/>
      <w:r>
        <w:rPr>
          <w:rFonts w:hint="eastAsia" w:ascii="宋体" w:hAnsi="宋体"/>
          <w:b/>
          <w:szCs w:val="21"/>
        </w:rPr>
        <w:t>服务期间（项目服务期限）</w:t>
      </w:r>
      <w:bookmarkEnd w:id="17"/>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8" w:name="_Toc435540763"/>
      <w:r>
        <w:rPr>
          <w:rFonts w:hint="eastAsia" w:ascii="宋体" w:hAnsi="宋体"/>
          <w:b/>
          <w:szCs w:val="21"/>
        </w:rPr>
        <w:t>付款方式</w:t>
      </w:r>
      <w:bookmarkEnd w:id="18"/>
    </w:p>
    <w:p>
      <w:pPr>
        <w:spacing w:line="360" w:lineRule="auto"/>
        <w:ind w:firstLine="420" w:firstLineChars="200"/>
        <w:rPr>
          <w:rFonts w:ascii="宋体" w:hAnsi="宋体" w:cs="宋体"/>
          <w:szCs w:val="21"/>
        </w:rPr>
      </w:pPr>
      <w:bookmarkStart w:id="19" w:name="_Toc435540764"/>
      <w:r>
        <w:rPr>
          <w:rFonts w:hint="eastAsia" w:ascii="宋体" w:hAnsi="宋体" w:cs="宋体"/>
          <w:szCs w:val="21"/>
        </w:rPr>
        <w:t>按招标文件用户需求书中的规定执行。</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知识产权产权归属</w:t>
      </w:r>
      <w:bookmarkEnd w:id="19"/>
    </w:p>
    <w:p>
      <w:pPr>
        <w:spacing w:line="360" w:lineRule="auto"/>
        <w:ind w:firstLine="420" w:firstLineChars="200"/>
        <w:rPr>
          <w:rFonts w:ascii="宋体" w:hAnsi="宋体" w:cs="宋体"/>
          <w:szCs w:val="21"/>
        </w:rPr>
      </w:pPr>
      <w:r>
        <w:rPr>
          <w:rFonts w:hint="eastAsia" w:ascii="宋体" w:hAnsi="宋体" w:cs="宋体"/>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0" w:name="_Toc435540765"/>
      <w:r>
        <w:rPr>
          <w:rFonts w:hint="eastAsia" w:ascii="宋体" w:hAnsi="宋体"/>
          <w:b/>
          <w:szCs w:val="21"/>
        </w:rPr>
        <w:t>保密</w:t>
      </w:r>
      <w:bookmarkEnd w:id="20"/>
    </w:p>
    <w:p>
      <w:pPr>
        <w:spacing w:line="360" w:lineRule="auto"/>
        <w:ind w:firstLine="420" w:firstLineChars="200"/>
        <w:rPr>
          <w:rFonts w:ascii="宋体" w:hAnsi="宋体" w:cs="宋体"/>
        </w:rPr>
      </w:pPr>
      <w:r>
        <w:rPr>
          <w:rFonts w:hint="eastAsia" w:ascii="宋体" w:hAnsi="宋体" w:cs="宋体"/>
        </w:rPr>
        <w:t>乙方必须采取措施对本项目实施过程中的技术资料保密，否则，由于乙方过错导致的上述资料泄密的，乙方必须承担一切责任。项目完成后，甲、乙双方均有责任对本项目的技术保密承担责任。</w:t>
      </w:r>
    </w:p>
    <w:p>
      <w:pPr>
        <w:tabs>
          <w:tab w:val="left" w:pos="900"/>
        </w:tabs>
        <w:spacing w:line="360" w:lineRule="auto"/>
        <w:rPr>
          <w:rFonts w:ascii="宋体" w:hAnsi="宋体"/>
        </w:rPr>
      </w:pPr>
      <w:r>
        <w:rPr>
          <w:rFonts w:hint="eastAsia" w:ascii="宋体" w:hAnsi="宋体"/>
        </w:rPr>
        <w:t>1）未经甲方事先书面同意，乙方不得将由甲方为本合同提供的技术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rPr>
          <w:rFonts w:ascii="宋体" w:hAnsi="宋体"/>
        </w:rPr>
      </w:pPr>
      <w:r>
        <w:rPr>
          <w:rFonts w:hint="eastAsia" w:ascii="宋体" w:hAnsi="宋体"/>
        </w:rPr>
        <w:t>2）如果甲方有要求，乙方在完成合同后应将有关资料还给甲方。</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1" w:name="_Toc435540766"/>
      <w:r>
        <w:rPr>
          <w:rFonts w:hint="eastAsia" w:ascii="宋体" w:hAnsi="宋体"/>
          <w:b/>
          <w:szCs w:val="21"/>
        </w:rPr>
        <w:t>违约责任与赔偿损失</w:t>
      </w:r>
      <w:bookmarkEnd w:id="21"/>
    </w:p>
    <w:p>
      <w:pPr>
        <w:tabs>
          <w:tab w:val="left" w:pos="900"/>
        </w:tabs>
        <w:spacing w:line="360" w:lineRule="auto"/>
        <w:ind w:left="315" w:hanging="315" w:hangingChars="150"/>
        <w:rPr>
          <w:rFonts w:ascii="宋体" w:hAnsi="宋体"/>
          <w:szCs w:val="21"/>
        </w:rPr>
      </w:pPr>
      <w:r>
        <w:rPr>
          <w:rFonts w:hint="eastAsia" w:ascii="宋体" w:hAnsi="宋体"/>
          <w:szCs w:val="21"/>
        </w:rPr>
        <w:t>1）乙方提供的服务不符合招标文件、投标文件或本合同规定的，甲方有权拒收，并且乙方须向甲方方支付本合同总价5%的违约金。</w:t>
      </w:r>
    </w:p>
    <w:p>
      <w:pPr>
        <w:tabs>
          <w:tab w:val="left" w:pos="720"/>
          <w:tab w:val="left" w:pos="900"/>
        </w:tabs>
        <w:spacing w:line="360" w:lineRule="auto"/>
        <w:ind w:left="315" w:right="51" w:hanging="315" w:hangingChars="150"/>
        <w:rPr>
          <w:rFonts w:ascii="宋体" w:hAnsi="宋体"/>
          <w:szCs w:val="21"/>
        </w:rPr>
      </w:pPr>
      <w:r>
        <w:rPr>
          <w:rFonts w:hint="eastAsia" w:ascii="宋体" w:hAnsi="宋体"/>
          <w:szCs w:val="21"/>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pPr>
        <w:spacing w:line="360" w:lineRule="auto"/>
        <w:ind w:left="315" w:hanging="315" w:hangingChars="150"/>
        <w:rPr>
          <w:rFonts w:ascii="宋体" w:hAnsi="宋体"/>
          <w:szCs w:val="21"/>
        </w:rPr>
      </w:pPr>
      <w:r>
        <w:rPr>
          <w:rFonts w:hint="eastAsia" w:ascii="宋体" w:hAnsi="宋体"/>
          <w:szCs w:val="21"/>
        </w:rPr>
        <w:t>3）甲方无正当理由拒收接受服务，到期拒付服务款项的，甲方向乙方偿付本合同总价5%的违约金。甲方逾期付款，则每日按本合同总价的3‰向乙方偿付违约金。</w:t>
      </w:r>
    </w:p>
    <w:p>
      <w:pPr>
        <w:spacing w:line="360" w:lineRule="auto"/>
        <w:rPr>
          <w:rFonts w:ascii="宋体" w:hAnsi="宋体"/>
          <w:bCs/>
          <w:szCs w:val="21"/>
        </w:rPr>
      </w:pPr>
      <w:r>
        <w:rPr>
          <w:rFonts w:hint="eastAsia" w:ascii="宋体" w:hAnsi="宋体"/>
          <w:bCs/>
          <w:szCs w:val="21"/>
        </w:rPr>
        <w:t>4）其它违约责任按《中华人民共和国合同法》处理。</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2" w:name="_Toc435540767"/>
      <w:r>
        <w:rPr>
          <w:rFonts w:hint="eastAsia" w:ascii="宋体" w:hAnsi="宋体"/>
          <w:b/>
          <w:szCs w:val="21"/>
        </w:rPr>
        <w:t>争端的解决</w:t>
      </w:r>
      <w:bookmarkEnd w:id="22"/>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3" w:name="_Toc435540768"/>
      <w:r>
        <w:rPr>
          <w:rFonts w:hint="eastAsia" w:ascii="宋体" w:hAnsi="宋体"/>
          <w:b/>
          <w:szCs w:val="21"/>
        </w:rPr>
        <w:t>不可抗力</w:t>
      </w:r>
      <w:bookmarkEnd w:id="23"/>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4" w:name="_Toc435540769"/>
      <w:r>
        <w:rPr>
          <w:rFonts w:hint="eastAsia" w:ascii="宋体" w:hAnsi="宋体"/>
          <w:b/>
          <w:szCs w:val="21"/>
        </w:rPr>
        <w:t>税费</w:t>
      </w:r>
      <w:bookmarkEnd w:id="24"/>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5" w:name="_Toc435540770"/>
      <w:r>
        <w:rPr>
          <w:rFonts w:hint="eastAsia" w:ascii="宋体" w:hAnsi="宋体"/>
          <w:b/>
          <w:szCs w:val="21"/>
        </w:rPr>
        <w:t>其它</w:t>
      </w:r>
      <w:bookmarkEnd w:id="25"/>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spacing w:line="360" w:lineRule="auto"/>
        <w:rPr>
          <w:rFonts w:ascii="宋体" w:hAnsi="宋体"/>
          <w:szCs w:val="21"/>
        </w:rPr>
      </w:pPr>
      <w:r>
        <w:rPr>
          <w:rFonts w:hint="eastAsia" w:ascii="宋体" w:hAnsi="宋体"/>
          <w:szCs w:val="21"/>
        </w:rPr>
        <w:t>5）服务期间内发生的各种事故，包括治安、交通、防火等安全案件和违反计划生育、出现劳资纠纷事件等，均由中标供应商承担相应责任。</w:t>
      </w:r>
    </w:p>
    <w:p>
      <w:pPr>
        <w:numPr>
          <w:ilvl w:val="0"/>
          <w:numId w:val="14"/>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6" w:name="_Toc435540771"/>
      <w:r>
        <w:rPr>
          <w:rFonts w:hint="eastAsia" w:ascii="宋体" w:hAnsi="宋体"/>
          <w:b/>
          <w:szCs w:val="21"/>
        </w:rPr>
        <w:t>合同生效</w:t>
      </w:r>
      <w:bookmarkEnd w:id="26"/>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合同壹式份，其中甲乙双方各执份，采购代理机构执壹份，政府采购监督管理部门份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b/>
          <w:bCs/>
          <w:sz w:val="28"/>
          <w:szCs w:val="28"/>
        </w:rPr>
      </w:pPr>
      <w:r>
        <w:rPr>
          <w:rFonts w:ascii="宋体" w:hAnsi="宋体"/>
          <w:b/>
          <w:bCs/>
          <w:szCs w:val="21"/>
        </w:rPr>
        <w:br w:type="page"/>
      </w:r>
      <w:r>
        <w:rPr>
          <w:rFonts w:hint="eastAsia" w:ascii="宋体" w:hAnsi="宋体"/>
          <w:b/>
          <w:bCs/>
          <w:sz w:val="28"/>
          <w:szCs w:val="28"/>
        </w:rPr>
        <w:t>第六章投标文件格式</w:t>
      </w:r>
      <w:bookmarkEnd w:id="13"/>
    </w:p>
    <w:p>
      <w:pPr>
        <w:autoSpaceDE w:val="0"/>
        <w:autoSpaceDN w:val="0"/>
        <w:adjustRightInd w:val="0"/>
        <w:snapToGrid w:val="0"/>
        <w:spacing w:line="360" w:lineRule="auto"/>
        <w:jc w:val="center"/>
        <w:outlineLvl w:val="1"/>
        <w:rPr>
          <w:rFonts w:ascii="宋体"/>
          <w:b/>
          <w:sz w:val="28"/>
          <w:szCs w:val="28"/>
          <w:lang w:eastAsia="zh-TW"/>
        </w:rPr>
      </w:pPr>
      <w:r>
        <w:rPr>
          <w:rFonts w:hint="eastAsia" w:ascii="宋体" w:hAnsi="宋体"/>
          <w:b/>
          <w:sz w:val="28"/>
          <w:szCs w:val="28"/>
          <w:lang w:eastAsia="zh-TW"/>
        </w:rPr>
        <w:t>投标文件包装封面参考</w:t>
      </w:r>
    </w:p>
    <w:tbl>
      <w:tblPr>
        <w:tblStyle w:val="18"/>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6"/>
              <w:spacing w:line="360" w:lineRule="auto"/>
              <w:rPr>
                <w:rFonts w:ascii="宋体"/>
                <w:b/>
                <w:kern w:val="2"/>
                <w:sz w:val="32"/>
              </w:rPr>
            </w:pPr>
          </w:p>
          <w:p>
            <w:pPr>
              <w:pStyle w:val="6"/>
              <w:spacing w:line="360" w:lineRule="auto"/>
              <w:rPr>
                <w:rFonts w:ascii="宋体"/>
                <w:b/>
                <w:kern w:val="2"/>
                <w:sz w:val="32"/>
              </w:rPr>
            </w:pPr>
          </w:p>
          <w:p>
            <w:pPr>
              <w:pStyle w:val="6"/>
              <w:spacing w:line="360" w:lineRule="auto"/>
              <w:jc w:val="center"/>
              <w:rPr>
                <w:rFonts w:ascii="宋体"/>
                <w:b/>
                <w:kern w:val="2"/>
                <w:sz w:val="72"/>
                <w:szCs w:val="72"/>
              </w:rPr>
            </w:pPr>
            <w:r>
              <w:rPr>
                <w:rFonts w:hint="eastAsia" w:ascii="宋体" w:hAnsi="宋体"/>
                <w:b/>
                <w:kern w:val="2"/>
                <w:sz w:val="72"/>
                <w:szCs w:val="72"/>
              </w:rPr>
              <w:t>投标文件</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开标信封</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正本</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副本</w:t>
            </w:r>
          </w:p>
          <w:p>
            <w:pPr>
              <w:pStyle w:val="6"/>
              <w:spacing w:line="360" w:lineRule="auto"/>
              <w:rPr>
                <w:rFonts w:ascii="宋体"/>
                <w:b/>
                <w:kern w:val="2"/>
                <w:sz w:val="32"/>
              </w:rPr>
            </w:pPr>
          </w:p>
          <w:p>
            <w:pPr>
              <w:pStyle w:val="6"/>
              <w:spacing w:line="360" w:lineRule="auto"/>
              <w:rPr>
                <w:rFonts w:ascii="宋体"/>
                <w:b/>
                <w:kern w:val="2"/>
                <w:sz w:val="32"/>
              </w:rPr>
            </w:pPr>
          </w:p>
          <w:p>
            <w:pPr>
              <w:pStyle w:val="6"/>
              <w:spacing w:line="400" w:lineRule="exact"/>
              <w:ind w:firstLine="900" w:firstLineChars="320"/>
              <w:rPr>
                <w:rFonts w:hint="eastAsia" w:ascii="宋体" w:eastAsia="宋体"/>
                <w:b/>
                <w:kern w:val="2"/>
                <w:sz w:val="28"/>
                <w:szCs w:val="28"/>
                <w:lang w:eastAsia="zh-CN"/>
              </w:rPr>
            </w:pPr>
            <w:r>
              <w:rPr>
                <w:rFonts w:hint="eastAsia" w:ascii="宋体" w:hAnsi="宋体"/>
                <w:b/>
                <w:kern w:val="2"/>
                <w:sz w:val="28"/>
                <w:szCs w:val="28"/>
              </w:rPr>
              <w:t>项目编号：</w:t>
            </w:r>
            <w:r>
              <w:rPr>
                <w:rFonts w:hint="eastAsia" w:ascii="宋体" w:hAnsi="宋体"/>
                <w:b/>
                <w:kern w:val="2"/>
                <w:sz w:val="28"/>
                <w:szCs w:val="28"/>
                <w:lang w:eastAsia="zh-CN"/>
              </w:rPr>
              <w:t>GZBC19FG04002</w:t>
            </w:r>
          </w:p>
          <w:p>
            <w:pPr>
              <w:pStyle w:val="6"/>
              <w:spacing w:line="400" w:lineRule="exact"/>
              <w:ind w:left="2287" w:leftChars="420" w:hanging="1405" w:hangingChars="500"/>
              <w:rPr>
                <w:rFonts w:hint="eastAsia" w:asci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广州大学城管理委员会、小谷围街小额以下建设工程企业库建库项目</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投标人名称：</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投标人地址：</w:t>
            </w:r>
          </w:p>
          <w:p>
            <w:pPr>
              <w:pStyle w:val="6"/>
              <w:spacing w:line="400" w:lineRule="exact"/>
              <w:ind w:firstLine="900" w:firstLineChars="320"/>
              <w:rPr>
                <w:rFonts w:ascii="宋体"/>
                <w:b/>
                <w:kern w:val="2"/>
                <w:sz w:val="28"/>
                <w:szCs w:val="28"/>
              </w:rPr>
            </w:pPr>
            <w:r>
              <w:rPr>
                <w:rFonts w:hint="eastAsia" w:ascii="宋体" w:hAnsi="宋体"/>
                <w:b/>
                <w:kern w:val="2"/>
                <w:sz w:val="28"/>
                <w:szCs w:val="28"/>
              </w:rPr>
              <w:t>递交地址：</w:t>
            </w:r>
          </w:p>
          <w:p>
            <w:pPr>
              <w:pStyle w:val="6"/>
              <w:spacing w:line="400" w:lineRule="exact"/>
              <w:ind w:firstLine="900" w:firstLineChars="320"/>
              <w:rPr>
                <w:rFonts w:ascii="宋体"/>
                <w:b/>
                <w:kern w:val="2"/>
                <w:sz w:val="28"/>
                <w:szCs w:val="28"/>
              </w:rPr>
            </w:pPr>
            <w:r>
              <w:rPr>
                <w:rFonts w:ascii="宋体" w:hAnsi="宋体"/>
                <w:b/>
                <w:kern w:val="2"/>
                <w:sz w:val="28"/>
                <w:szCs w:val="28"/>
              </w:rPr>
              <w:t>(</w:t>
            </w:r>
            <w:r>
              <w:rPr>
                <w:rFonts w:hint="eastAsia" w:ascii="宋体" w:hAnsi="宋体"/>
                <w:b/>
                <w:kern w:val="2"/>
                <w:sz w:val="28"/>
                <w:szCs w:val="28"/>
              </w:rPr>
              <w:t>年月日时分</w:t>
            </w:r>
            <w:r>
              <w:rPr>
                <w:rFonts w:ascii="宋体" w:hAnsi="宋体"/>
                <w:b/>
                <w:kern w:val="2"/>
                <w:sz w:val="28"/>
                <w:szCs w:val="28"/>
              </w:rPr>
              <w:t>)</w:t>
            </w:r>
            <w:r>
              <w:rPr>
                <w:rFonts w:hint="eastAsia" w:ascii="宋体" w:hAnsi="宋体"/>
                <w:b/>
                <w:kern w:val="2"/>
                <w:sz w:val="28"/>
                <w:szCs w:val="28"/>
              </w:rPr>
              <w:t>之前不得启封</w:t>
            </w:r>
          </w:p>
          <w:p>
            <w:pPr>
              <w:pStyle w:val="6"/>
              <w:spacing w:line="400" w:lineRule="exact"/>
              <w:ind w:firstLine="900" w:firstLineChars="320"/>
              <w:rPr>
                <w:rFonts w:ascii="宋体"/>
                <w:b/>
                <w:kern w:val="2"/>
                <w:sz w:val="28"/>
                <w:szCs w:val="28"/>
              </w:rPr>
            </w:pPr>
          </w:p>
          <w:p>
            <w:pPr>
              <w:pStyle w:val="6"/>
              <w:spacing w:line="400" w:lineRule="exact"/>
              <w:ind w:firstLine="900" w:firstLineChars="320"/>
              <w:rPr>
                <w:rFonts w:ascii="宋体"/>
                <w:b/>
                <w:kern w:val="2"/>
                <w:sz w:val="28"/>
                <w:szCs w:val="28"/>
              </w:rPr>
            </w:pPr>
          </w:p>
          <w:p>
            <w:pPr>
              <w:pStyle w:val="6"/>
              <w:spacing w:line="400" w:lineRule="exact"/>
              <w:rPr>
                <w:rFonts w:ascii="宋体"/>
                <w:b/>
                <w:kern w:val="2"/>
                <w:sz w:val="28"/>
                <w:szCs w:val="28"/>
              </w:rPr>
            </w:pPr>
          </w:p>
        </w:tc>
      </w:tr>
    </w:tbl>
    <w:p>
      <w:pPr>
        <w:rPr>
          <w:color w:val="FF0000"/>
          <w:szCs w:val="21"/>
        </w:rPr>
      </w:pPr>
      <w:r>
        <w:rPr>
          <w:color w:val="FF0000"/>
          <w:szCs w:val="21"/>
        </w:rPr>
        <w:br w:type="page"/>
      </w:r>
    </w:p>
    <w:p>
      <w:pPr>
        <w:jc w:val="center"/>
        <w:rPr>
          <w:rFonts w:ascii="宋体"/>
          <w:sz w:val="24"/>
        </w:rPr>
      </w:pPr>
      <w:r>
        <w:rPr>
          <w:rFonts w:hint="eastAsia" w:ascii="宋体" w:hAnsi="宋体"/>
          <w:sz w:val="24"/>
        </w:rPr>
        <w:t>投标文件目录表</w:t>
      </w:r>
    </w:p>
    <w:p>
      <w:pPr>
        <w:jc w:val="center"/>
        <w:rPr>
          <w:rFonts w:ascii="宋体"/>
          <w:sz w:val="24"/>
        </w:rPr>
      </w:pPr>
    </w:p>
    <w:p>
      <w:pPr>
        <w:ind w:left="210" w:leftChars="100"/>
        <w:rPr>
          <w:rFonts w:ascii="宋体"/>
          <w:b/>
        </w:rPr>
      </w:pPr>
      <w:r>
        <w:rPr>
          <w:rFonts w:hint="eastAsia" w:ascii="宋体" w:hAnsi="宋体"/>
          <w:b/>
        </w:rPr>
        <w:t>说明：投标文件包括但不限于以下组成内容，请按顺序制作。</w:t>
      </w:r>
    </w:p>
    <w:p>
      <w:pPr>
        <w:ind w:firstLine="210" w:firstLineChars="100"/>
        <w:rPr>
          <w:rFonts w:hint="eastAsia" w:ascii="宋体" w:eastAsia="宋体"/>
          <w:lang w:eastAsia="zh-CN"/>
        </w:rPr>
      </w:pPr>
      <w:r>
        <w:rPr>
          <w:rFonts w:hint="eastAsia" w:ascii="宋体" w:hAnsi="宋体"/>
        </w:rPr>
        <w:t>项目名称：</w:t>
      </w:r>
      <w:r>
        <w:rPr>
          <w:rFonts w:hint="eastAsia" w:ascii="宋体" w:hAnsi="宋体"/>
          <w:lang w:eastAsia="zh-CN"/>
        </w:rPr>
        <w:t>广州大学城管理委员会、小谷围街小额以下建设工程企业库建库项目</w:t>
      </w:r>
    </w:p>
    <w:p>
      <w:pPr>
        <w:ind w:firstLine="210" w:firstLineChars="100"/>
        <w:rPr>
          <w:rFonts w:hint="eastAsia" w:ascii="宋体" w:eastAsia="宋体"/>
          <w:lang w:eastAsia="zh-CN"/>
        </w:rPr>
      </w:pPr>
      <w:r>
        <w:rPr>
          <w:rFonts w:hint="eastAsia" w:ascii="宋体" w:hAnsi="宋体"/>
        </w:rPr>
        <w:t>项目编号：</w:t>
      </w:r>
      <w:r>
        <w:rPr>
          <w:rFonts w:hint="eastAsia" w:ascii="宋体" w:hAnsi="宋体"/>
          <w:lang w:eastAsia="zh-CN"/>
        </w:rPr>
        <w:t>GZBC19FG04002</w:t>
      </w:r>
    </w:p>
    <w:p>
      <w:pPr>
        <w:jc w:val="center"/>
        <w:rPr>
          <w:rFonts w:ascii="宋体"/>
          <w:b/>
          <w:sz w:val="24"/>
        </w:rPr>
      </w:pPr>
      <w:r>
        <w:rPr>
          <w:rFonts w:hint="eastAsia" w:ascii="宋体" w:hAnsi="宋体"/>
          <w:b/>
          <w:sz w:val="24"/>
        </w:rPr>
        <w:t>自查表</w:t>
      </w:r>
    </w:p>
    <w:p>
      <w:pPr>
        <w:adjustRightInd w:val="0"/>
        <w:snapToGrid w:val="0"/>
        <w:jc w:val="center"/>
        <w:rPr>
          <w:rFonts w:ascii="宋体"/>
          <w:b/>
          <w:sz w:val="24"/>
        </w:rPr>
      </w:pPr>
      <w:r>
        <w:rPr>
          <w:rFonts w:hint="eastAsia" w:ascii="宋体" w:hAnsi="宋体"/>
          <w:b/>
          <w:sz w:val="24"/>
        </w:rPr>
        <w:t>资格性</w:t>
      </w:r>
      <w:r>
        <w:rPr>
          <w:rFonts w:ascii="宋体" w:hAnsi="宋体"/>
          <w:b/>
          <w:sz w:val="24"/>
        </w:rPr>
        <w:t>/</w:t>
      </w:r>
      <w:r>
        <w:rPr>
          <w:rFonts w:hint="eastAsia" w:ascii="宋体" w:hAnsi="宋体"/>
          <w:b/>
          <w:sz w:val="24"/>
        </w:rPr>
        <w:t>符合性自查表</w:t>
      </w:r>
    </w:p>
    <w:tbl>
      <w:tblPr>
        <w:tblStyle w:val="18"/>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招标文件要求</w:t>
            </w:r>
            <w:r>
              <w:rPr>
                <w:rFonts w:asci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Style w:val="14"/>
                <w:rFonts w:hint="eastAsia" w:ascii="宋体" w:hAnsi="宋体"/>
                <w:bCs/>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30"/>
              <w:adjustRightInd w:val="0"/>
              <w:snapToGrid w:val="0"/>
              <w:spacing w:before="0" w:beforeAutospacing="0" w:after="0" w:afterAutospacing="0"/>
              <w:jc w:val="center"/>
              <w:rPr>
                <w:b/>
                <w:sz w:val="21"/>
                <w:szCs w:val="21"/>
              </w:rPr>
            </w:pPr>
            <w:r>
              <w:rPr>
                <w:rFonts w:hint="eastAsia"/>
                <w:b/>
                <w:sz w:val="21"/>
                <w:szCs w:val="21"/>
              </w:rPr>
              <w:t>初步审查</w:t>
            </w:r>
          </w:p>
          <w:p>
            <w:pPr>
              <w:pStyle w:val="30"/>
              <w:adjustRightInd w:val="0"/>
              <w:snapToGrid w:val="0"/>
              <w:spacing w:before="0" w:beforeAutospacing="0" w:after="0" w:afterAutospacing="0"/>
              <w:jc w:val="both"/>
              <w:rPr>
                <w:b/>
                <w:bCs/>
                <w:sz w:val="21"/>
                <w:szCs w:val="21"/>
              </w:rPr>
            </w:pPr>
          </w:p>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kern w:val="0"/>
                <w:szCs w:val="21"/>
              </w:rPr>
              <w:t>1.</w:t>
            </w:r>
            <w:r>
              <w:rPr>
                <w:rFonts w:hint="eastAsia" w:ascii="宋体" w:hAnsi="宋体"/>
                <w:kern w:val="28"/>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2.</w:t>
            </w:r>
            <w:r>
              <w:rPr>
                <w:rFonts w:hint="eastAsia" w:ascii="宋体" w:hAnsi="宋体"/>
                <w:bCs/>
                <w:szCs w:val="21"/>
                <w:lang w:eastAsia="zh-CN"/>
              </w:rPr>
              <w:t>2017年或2018年财务状况报告复印件</w:t>
            </w:r>
            <w:r>
              <w:rPr>
                <w:rFonts w:hint="eastAsia" w:ascii="宋体" w:hAnsi="宋体"/>
                <w:bCs/>
                <w:szCs w:val="21"/>
              </w:rPr>
              <w:t>，其他组织或投标人新成立不足一年，提供银行出具的资信证明材料复印件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3.</w:t>
            </w: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4.</w:t>
            </w: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szCs w:val="21"/>
              </w:rPr>
              <w:t>6.</w:t>
            </w:r>
            <w:r>
              <w:rPr>
                <w:rFonts w:hint="eastAsia" w:ascii="宋体" w:hAnsi="宋体" w:cs="宋体"/>
                <w:bCs/>
                <w:szCs w:val="21"/>
              </w:rPr>
              <w:t>法定代表人</w:t>
            </w:r>
            <w:r>
              <w:rPr>
                <w:rFonts w:hint="eastAsia"/>
                <w:bCs/>
                <w:szCs w:val="21"/>
              </w:rPr>
              <w:t>证明书或法定代表人授权委托书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cs="宋体"/>
                <w:szCs w:val="21"/>
              </w:rPr>
            </w:pPr>
            <w:r>
              <w:rPr>
                <w:rFonts w:ascii="宋体" w:hAnsi="宋体"/>
                <w:b/>
                <w:szCs w:val="21"/>
              </w:rPr>
              <w:t>7.</w:t>
            </w:r>
            <w:r>
              <w:rPr>
                <w:rFonts w:hint="eastAsia" w:ascii="宋体" w:hAnsi="宋体"/>
                <w:bCs/>
                <w:szCs w:val="21"/>
              </w:rPr>
              <w:t>提供</w:t>
            </w:r>
            <w:r>
              <w:rPr>
                <w:rFonts w:hint="eastAsia" w:ascii="宋体"/>
                <w:bCs/>
                <w:szCs w:val="21"/>
              </w:rPr>
              <w:t>“</w:t>
            </w:r>
            <w:r>
              <w:rPr>
                <w:rFonts w:hint="eastAsia" w:ascii="宋体" w:hAnsi="宋体"/>
                <w:bCs/>
                <w:szCs w:val="21"/>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）、中国政府采购网（</w:t>
            </w:r>
            <w:r>
              <w:rPr>
                <w:rFonts w:ascii="宋体" w:hAnsi="宋体"/>
                <w:bCs/>
                <w:szCs w:val="21"/>
              </w:rPr>
              <w:t>www.ccgp.gov.cn</w:t>
            </w:r>
            <w:r>
              <w:rPr>
                <w:rFonts w:hint="eastAsia" w:ascii="宋体" w:hAnsi="宋体"/>
                <w:bCs/>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b/>
                <w:bCs/>
                <w:szCs w:val="21"/>
              </w:rPr>
              <w:t>8</w:t>
            </w:r>
            <w:r>
              <w:rPr>
                <w:rFonts w:ascii="宋体" w:hAnsi="宋体" w:cs="宋体"/>
                <w:b/>
                <w:bCs/>
                <w:szCs w:val="21"/>
              </w:rPr>
              <w:t>.</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b/>
                <w:bCs/>
                <w:szCs w:val="21"/>
              </w:rPr>
              <w:t>9</w:t>
            </w:r>
            <w:r>
              <w:rPr>
                <w:rFonts w:ascii="宋体" w:hAnsi="宋体" w:cs="宋体"/>
                <w:b/>
                <w:bCs/>
                <w:szCs w:val="21"/>
              </w:rPr>
              <w:t>.</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cs="宋体"/>
                <w:szCs w:val="21"/>
              </w:rPr>
            </w:pPr>
            <w:r>
              <w:rPr>
                <w:rFonts w:hint="eastAsia" w:ascii="宋体" w:hAnsi="宋体" w:cs="宋体"/>
                <w:color w:val="FF0000"/>
                <w:kern w:val="0"/>
                <w:sz w:val="21"/>
                <w:szCs w:val="21"/>
                <w:shd w:val="clear" w:color="auto" w:fill="auto"/>
                <w:lang w:val="en-US" w:eastAsia="zh-CN"/>
              </w:rPr>
              <w:t>10.</w:t>
            </w:r>
            <w:r>
              <w:rPr>
                <w:rFonts w:hint="eastAsia" w:ascii="宋体" w:hAnsi="宋体" w:eastAsia="宋体" w:cs="宋体"/>
                <w:color w:val="FF0000"/>
                <w:kern w:val="0"/>
                <w:sz w:val="21"/>
                <w:szCs w:val="21"/>
                <w:shd w:val="clear" w:color="auto" w:fill="auto"/>
              </w:rPr>
              <w:t>持有相关行政主管部门颁发的企业资质证书，施工类入库申请人需同时持有有效的《安全生产许可证》</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b/>
                <w:bCs/>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b/>
                <w:bCs/>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cs="宋体"/>
                <w:szCs w:val="21"/>
              </w:rPr>
            </w:pPr>
            <w:r>
              <w:rPr>
                <w:rFonts w:hint="eastAsia" w:ascii="宋体" w:hAnsi="宋体" w:cs="宋体"/>
                <w:color w:val="FF0000"/>
                <w:kern w:val="0"/>
                <w:sz w:val="21"/>
                <w:szCs w:val="21"/>
                <w:shd w:val="clear" w:color="auto" w:fill="auto"/>
                <w:lang w:val="en-US" w:eastAsia="zh-CN"/>
              </w:rPr>
              <w:t>11.</w:t>
            </w:r>
            <w:r>
              <w:rPr>
                <w:rFonts w:hint="eastAsia" w:ascii="宋体" w:hAnsi="宋体" w:eastAsia="宋体" w:cs="宋体"/>
                <w:color w:val="FF0000"/>
                <w:kern w:val="0"/>
                <w:sz w:val="21"/>
                <w:szCs w:val="21"/>
                <w:shd w:val="clear" w:color="auto" w:fill="auto"/>
                <w:lang w:val="en-US" w:eastAsia="zh-CN"/>
              </w:rPr>
              <w:t>须已进入广州市番禺区小额建设工程企业库</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b/>
                <w:bCs/>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color w:val="FF0000"/>
                <w:kern w:val="0"/>
                <w:sz w:val="21"/>
                <w:szCs w:val="21"/>
                <w:shd w:val="clear" w:color="auto" w:fill="auto"/>
              </w:rPr>
            </w:pPr>
            <w:r>
              <w:rPr>
                <w:rFonts w:hint="eastAsia" w:ascii="宋体" w:hAnsi="宋体" w:cs="宋体"/>
                <w:color w:val="FF0000"/>
                <w:kern w:val="0"/>
                <w:sz w:val="21"/>
                <w:szCs w:val="21"/>
                <w:shd w:val="clear" w:color="auto" w:fill="auto"/>
                <w:lang w:val="en-US" w:eastAsia="zh-CN"/>
              </w:rPr>
              <w:t>12</w:t>
            </w:r>
            <w:r>
              <w:rPr>
                <w:rFonts w:hint="eastAsia" w:ascii="宋体" w:hAnsi="宋体" w:eastAsia="宋体" w:cs="宋体"/>
                <w:color w:val="FF0000"/>
                <w:kern w:val="0"/>
                <w:sz w:val="21"/>
                <w:szCs w:val="21"/>
                <w:shd w:val="clear" w:color="auto" w:fill="auto"/>
                <w:lang w:val="en-US" w:eastAsia="zh-CN"/>
              </w:rPr>
              <w:t>.各企业库对应的资格及业绩要求</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color w:val="FF0000"/>
                <w:kern w:val="0"/>
                <w:sz w:val="21"/>
                <w:szCs w:val="21"/>
                <w:shd w:val="clear" w:color="auto" w:fill="auto"/>
              </w:rPr>
            </w:pPr>
            <w:r>
              <w:rPr>
                <w:rFonts w:hint="eastAsia" w:ascii="宋体" w:hAnsi="宋体" w:cs="宋体"/>
                <w:color w:val="FF0000"/>
                <w:kern w:val="0"/>
                <w:sz w:val="21"/>
                <w:szCs w:val="21"/>
                <w:lang w:val="en-US" w:eastAsia="zh-CN"/>
              </w:rPr>
              <w:t>13.</w:t>
            </w:r>
            <w:r>
              <w:rPr>
                <w:rFonts w:hint="eastAsia" w:ascii="宋体" w:hAnsi="宋体" w:eastAsia="宋体" w:cs="宋体"/>
                <w:color w:val="FF0000"/>
                <w:kern w:val="0"/>
                <w:sz w:val="21"/>
                <w:szCs w:val="21"/>
              </w:rPr>
              <w:t>没有处于被责令停业</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color w:val="FF0000"/>
                <w:kern w:val="0"/>
                <w:sz w:val="21"/>
                <w:szCs w:val="21"/>
              </w:rPr>
            </w:pPr>
            <w:r>
              <w:rPr>
                <w:rFonts w:hint="eastAsia" w:ascii="宋体" w:hAnsi="宋体" w:cs="宋体"/>
                <w:color w:val="FF0000"/>
                <w:kern w:val="0"/>
                <w:sz w:val="21"/>
                <w:szCs w:val="21"/>
                <w:lang w:val="en-US" w:eastAsia="zh-CN"/>
              </w:rPr>
              <w:t>14.</w:t>
            </w:r>
            <w:r>
              <w:rPr>
                <w:rFonts w:hint="eastAsia" w:ascii="宋体" w:hAnsi="宋体" w:eastAsia="宋体" w:cs="宋体"/>
                <w:color w:val="FF0000"/>
                <w:kern w:val="0"/>
                <w:sz w:val="21"/>
                <w:szCs w:val="21"/>
              </w:rPr>
              <w:t>没有处于被建设行政主管部门取消投标资格的处罚期内</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color w:val="FF0000"/>
                <w:kern w:val="0"/>
                <w:sz w:val="21"/>
                <w:szCs w:val="21"/>
              </w:rPr>
            </w:pPr>
            <w:r>
              <w:rPr>
                <w:rFonts w:hint="eastAsia" w:ascii="宋体" w:hAnsi="宋体" w:cs="宋体"/>
                <w:color w:val="FF0000"/>
                <w:kern w:val="0"/>
                <w:sz w:val="21"/>
                <w:szCs w:val="21"/>
                <w:lang w:val="en-US" w:eastAsia="zh-CN"/>
              </w:rPr>
              <w:t>15.</w:t>
            </w:r>
            <w:r>
              <w:rPr>
                <w:rFonts w:hint="eastAsia" w:ascii="宋体" w:hAnsi="宋体" w:eastAsia="宋体" w:cs="宋体"/>
                <w:color w:val="FF0000"/>
                <w:kern w:val="0"/>
                <w:sz w:val="21"/>
                <w:szCs w:val="21"/>
              </w:rPr>
              <w:t>没有处于财产被接管、冻结、破产的状态</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color w:val="FF0000"/>
                <w:kern w:val="0"/>
                <w:sz w:val="21"/>
                <w:szCs w:val="21"/>
              </w:rPr>
            </w:pPr>
            <w:r>
              <w:rPr>
                <w:rFonts w:hint="eastAsia" w:ascii="宋体" w:hAnsi="宋体" w:cs="宋体"/>
                <w:color w:val="FF0000"/>
                <w:kern w:val="0"/>
                <w:sz w:val="21"/>
                <w:szCs w:val="21"/>
                <w:lang w:val="en-US" w:eastAsia="zh-CN"/>
              </w:rPr>
              <w:t>16.</w:t>
            </w:r>
            <w:r>
              <w:rPr>
                <w:rFonts w:hint="eastAsia" w:ascii="宋体" w:hAnsi="宋体" w:eastAsia="宋体" w:cs="宋体"/>
                <w:color w:val="FF0000"/>
                <w:kern w:val="0"/>
                <w:sz w:val="21"/>
                <w:szCs w:val="21"/>
              </w:rPr>
              <w:t>申请</w:t>
            </w:r>
            <w:r>
              <w:rPr>
                <w:rFonts w:hint="eastAsia" w:ascii="宋体" w:hAnsi="宋体" w:eastAsia="宋体" w:cs="宋体"/>
                <w:color w:val="FF0000"/>
                <w:kern w:val="0"/>
                <w:sz w:val="21"/>
                <w:szCs w:val="21"/>
                <w:lang w:eastAsia="zh-CN"/>
              </w:rPr>
              <w:t>单位201</w:t>
            </w:r>
            <w:r>
              <w:rPr>
                <w:rFonts w:hint="eastAsia" w:ascii="宋体" w:hAnsi="宋体" w:eastAsia="宋体" w:cs="宋体"/>
                <w:color w:val="FF0000"/>
                <w:kern w:val="0"/>
                <w:sz w:val="21"/>
                <w:szCs w:val="21"/>
                <w:lang w:val="en-US" w:eastAsia="zh-CN"/>
              </w:rPr>
              <w:t>8</w:t>
            </w:r>
            <w:r>
              <w:rPr>
                <w:rFonts w:hint="eastAsia" w:ascii="宋体" w:hAnsi="宋体" w:eastAsia="宋体" w:cs="宋体"/>
                <w:color w:val="FF0000"/>
                <w:kern w:val="0"/>
                <w:sz w:val="21"/>
                <w:szCs w:val="21"/>
              </w:rPr>
              <w:t>年1月1日至今在广州地区没有被有关行政或监督管理部门通报不良情况报告，没有被有关部门列入不良诚信纪录,没有重大工程质量问题</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color w:val="FF0000"/>
                <w:kern w:val="0"/>
                <w:sz w:val="21"/>
                <w:szCs w:val="21"/>
              </w:rPr>
            </w:pPr>
            <w:r>
              <w:rPr>
                <w:rFonts w:hint="eastAsia" w:ascii="宋体" w:hAnsi="宋体" w:cs="宋体"/>
                <w:color w:val="FF0000"/>
                <w:kern w:val="0"/>
                <w:sz w:val="21"/>
                <w:szCs w:val="21"/>
                <w:lang w:val="en-US" w:eastAsia="zh-CN"/>
              </w:rPr>
              <w:t>17.</w:t>
            </w:r>
            <w:r>
              <w:rPr>
                <w:rFonts w:hint="eastAsia" w:ascii="宋体" w:hAnsi="宋体" w:eastAsia="宋体" w:cs="宋体"/>
                <w:color w:val="FF0000"/>
                <w:kern w:val="0"/>
                <w:sz w:val="21"/>
                <w:szCs w:val="21"/>
              </w:rPr>
              <w:t>入库申请人及其有隶属关系的机构没有参加本次建库工作，且与建设单位没有隶属关系或其他利害关系</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第（）页</w:t>
            </w:r>
          </w:p>
        </w:tc>
      </w:tr>
    </w:tbl>
    <w:p>
      <w:pPr>
        <w:rPr>
          <w:rFonts w:ascii="宋体"/>
          <w:b/>
          <w:szCs w:val="21"/>
        </w:rPr>
      </w:pPr>
      <w:r>
        <w:rPr>
          <w:rFonts w:hint="eastAsia" w:ascii="宋体" w:hAnsi="宋体"/>
          <w:b/>
          <w:szCs w:val="21"/>
        </w:rPr>
        <w:t>备注：以上材料将作为投标供应商有效性审查的重要内容之一，投标供应商必须严格按照其内容及序列要求在投标文件中对应如实提供，对资格性和符合性证明文件的任何缺漏和不符合项将会直接导致投标无效！</w:t>
      </w:r>
    </w:p>
    <w:p>
      <w:pPr>
        <w:rPr>
          <w:rFonts w:ascii="宋体"/>
          <w:b/>
          <w:szCs w:val="21"/>
        </w:rPr>
      </w:pPr>
      <w:r>
        <w:rPr>
          <w:rFonts w:ascii="宋体"/>
          <w:b/>
          <w:szCs w:val="21"/>
        </w:rPr>
        <w:br w:type="page"/>
      </w:r>
    </w:p>
    <w:p>
      <w:pPr>
        <w:adjustRightInd w:val="0"/>
        <w:snapToGrid w:val="0"/>
        <w:rPr>
          <w:rFonts w:asci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b/>
          <w:szCs w:val="21"/>
        </w:rPr>
      </w:pPr>
    </w:p>
    <w:p>
      <w:pPr>
        <w:adjustRightInd w:val="0"/>
        <w:snapToGrid w:val="0"/>
        <w:jc w:val="left"/>
        <w:rPr>
          <w:rFonts w:hint="eastAsia" w:ascii="宋体" w:hAnsi="宋体" w:eastAsia="宋体"/>
          <w:b/>
          <w:szCs w:val="21"/>
          <w:lang w:eastAsia="zh-CN"/>
        </w:rPr>
      </w:pPr>
      <w:r>
        <w:rPr>
          <w:rFonts w:hint="eastAsia" w:ascii="宋体" w:hAnsi="宋体"/>
          <w:b/>
          <w:szCs w:val="21"/>
          <w:lang w:eastAsia="zh-CN"/>
        </w:rPr>
        <w:t>包一：零星建筑工程施工</w:t>
      </w: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jc w:val="center"/>
              <w:rPr>
                <w:rFonts w:ascii="宋体"/>
                <w:bCs/>
                <w:szCs w:val="21"/>
              </w:rPr>
            </w:pPr>
            <w:r>
              <w:rPr>
                <w:rFonts w:hint="eastAsia" w:ascii="宋体" w:hAnsi="宋体" w:cs="宋体"/>
                <w:szCs w:val="21"/>
              </w:rPr>
              <w:t>企业资信评价</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lang w:eastAsia="zh-CN"/>
              </w:rPr>
              <w:t>拟投入本项目基地情况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cs="宋体"/>
                <w:szCs w:val="21"/>
              </w:rPr>
              <w:t>拟派团队人员力量</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hint="eastAsia" w:ascii="宋体" w:hAnsi="宋体" w:eastAsia="宋体"/>
                <w:szCs w:val="21"/>
                <w:lang w:eastAsia="zh-CN"/>
              </w:rPr>
            </w:pPr>
            <w:r>
              <w:rPr>
                <w:rFonts w:hint="eastAsia" w:ascii="宋体" w:hAnsi="宋体" w:cs="宋体"/>
                <w:szCs w:val="21"/>
              </w:rPr>
              <w:t>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s="宋体"/>
                <w:szCs w:val="21"/>
              </w:rPr>
              <w:t>项目团队</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机械设备的配置</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jc w:val="center"/>
              <w:rPr>
                <w:rFonts w:ascii="宋体"/>
                <w:bCs/>
                <w:color w:val="auto"/>
                <w:szCs w:val="21"/>
              </w:rPr>
            </w:pPr>
            <w:r>
              <w:rPr>
                <w:rFonts w:hint="eastAsia" w:ascii="宋体" w:hAnsi="宋体" w:cs="宋体"/>
                <w:szCs w:val="21"/>
              </w:rPr>
              <w:t>工作实施要点</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ascii="宋体"/>
          <w:b/>
          <w:szCs w:val="21"/>
        </w:rPr>
      </w:pPr>
    </w:p>
    <w:p>
      <w:pPr>
        <w:adjustRightInd w:val="0"/>
        <w:snapToGrid w:val="0"/>
        <w:jc w:val="left"/>
        <w:rPr>
          <w:rFonts w:hint="eastAsia" w:ascii="宋体" w:hAnsi="宋体" w:eastAsia="宋体"/>
          <w:b/>
          <w:szCs w:val="21"/>
          <w:lang w:eastAsia="zh-CN"/>
        </w:rPr>
      </w:pPr>
      <w:r>
        <w:rPr>
          <w:rFonts w:hint="eastAsia" w:ascii="宋体" w:hAnsi="宋体"/>
          <w:b/>
          <w:szCs w:val="21"/>
          <w:lang w:eastAsia="zh-CN"/>
        </w:rPr>
        <w:t>包二：建筑装饰装修工程施工</w:t>
      </w: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jc w:val="center"/>
              <w:rPr>
                <w:rFonts w:ascii="宋体"/>
                <w:bCs/>
                <w:szCs w:val="21"/>
              </w:rPr>
            </w:pPr>
            <w:r>
              <w:rPr>
                <w:rFonts w:hint="eastAsia" w:ascii="宋体" w:hAnsi="宋体" w:cs="宋体"/>
                <w:szCs w:val="21"/>
              </w:rPr>
              <w:t>企业资信评价</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lang w:eastAsia="zh-CN"/>
              </w:rPr>
              <w:t>拟投入本项目基地情况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cs="宋体"/>
                <w:szCs w:val="21"/>
              </w:rPr>
              <w:t>拟派团队人员力量</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hint="eastAsia" w:ascii="宋体" w:hAnsi="宋体" w:eastAsia="宋体"/>
                <w:szCs w:val="21"/>
                <w:lang w:eastAsia="zh-CN"/>
              </w:rPr>
            </w:pPr>
            <w:r>
              <w:rPr>
                <w:rFonts w:hint="eastAsia" w:ascii="宋体" w:hAnsi="宋体" w:cs="宋体"/>
                <w:szCs w:val="21"/>
              </w:rPr>
              <w:t>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s="宋体"/>
                <w:szCs w:val="21"/>
              </w:rPr>
              <w:t>项目团队</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机械设备的配置</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jc w:val="center"/>
              <w:rPr>
                <w:rFonts w:ascii="宋体"/>
                <w:bCs/>
                <w:color w:val="auto"/>
                <w:szCs w:val="21"/>
              </w:rPr>
            </w:pPr>
            <w:r>
              <w:rPr>
                <w:rFonts w:hint="eastAsia" w:ascii="宋体" w:hAnsi="宋体" w:cs="宋体"/>
                <w:szCs w:val="21"/>
              </w:rPr>
              <w:t>工作实施要点</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ascii="宋体"/>
        </w:rPr>
      </w:pPr>
    </w:p>
    <w:p>
      <w:pPr>
        <w:adjustRightInd w:val="0"/>
        <w:snapToGrid w:val="0"/>
        <w:jc w:val="left"/>
        <w:rPr>
          <w:rFonts w:hint="eastAsia" w:ascii="宋体" w:hAnsi="宋体" w:eastAsia="宋体"/>
          <w:b/>
          <w:szCs w:val="21"/>
          <w:lang w:eastAsia="zh-CN"/>
        </w:rPr>
      </w:pPr>
      <w:r>
        <w:rPr>
          <w:rFonts w:hint="eastAsia" w:ascii="宋体" w:hAnsi="宋体"/>
          <w:b/>
          <w:szCs w:val="21"/>
          <w:lang w:eastAsia="zh-CN"/>
        </w:rPr>
        <w:t>包三：市政公用工程施工</w:t>
      </w: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3"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jc w:val="center"/>
              <w:rPr>
                <w:rFonts w:ascii="宋体"/>
                <w:bCs/>
                <w:szCs w:val="21"/>
              </w:rPr>
            </w:pPr>
            <w:r>
              <w:rPr>
                <w:rFonts w:hint="eastAsia" w:ascii="宋体" w:hAnsi="宋体" w:cs="宋体"/>
                <w:szCs w:val="21"/>
              </w:rPr>
              <w:t>企业资信评价</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82"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lang w:eastAsia="zh-CN"/>
              </w:rPr>
              <w:t>拟投入本项目基地情况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cs="宋体"/>
                <w:szCs w:val="21"/>
              </w:rPr>
              <w:t>拟派团队人员力量</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hint="eastAsia" w:ascii="宋体" w:hAnsi="宋体" w:eastAsia="宋体"/>
                <w:szCs w:val="21"/>
                <w:lang w:eastAsia="zh-CN"/>
              </w:rPr>
            </w:pPr>
            <w:r>
              <w:rPr>
                <w:rFonts w:hint="eastAsia" w:ascii="宋体" w:hAnsi="宋体" w:cs="宋体"/>
                <w:szCs w:val="21"/>
              </w:rPr>
              <w:t>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s="宋体"/>
                <w:szCs w:val="21"/>
              </w:rPr>
              <w:t>项目团队</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机械设备的配置</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jc w:val="center"/>
              <w:rPr>
                <w:rFonts w:ascii="宋体"/>
                <w:bCs/>
                <w:color w:val="auto"/>
                <w:szCs w:val="21"/>
              </w:rPr>
            </w:pPr>
            <w:r>
              <w:rPr>
                <w:rFonts w:hint="eastAsia" w:ascii="宋体" w:hAnsi="宋体" w:cs="宋体"/>
                <w:szCs w:val="21"/>
              </w:rPr>
              <w:t>工作实施要点</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ascii="宋体"/>
        </w:rPr>
      </w:pPr>
    </w:p>
    <w:p>
      <w:pPr>
        <w:adjustRightInd w:val="0"/>
        <w:snapToGrid w:val="0"/>
        <w:jc w:val="left"/>
        <w:rPr>
          <w:rFonts w:hint="eastAsia" w:ascii="宋体" w:hAnsi="宋体"/>
          <w:b/>
          <w:szCs w:val="21"/>
          <w:lang w:eastAsia="zh-CN"/>
        </w:rPr>
      </w:pPr>
      <w:r>
        <w:rPr>
          <w:rFonts w:hint="eastAsia" w:ascii="宋体" w:hAnsi="宋体"/>
          <w:b/>
          <w:szCs w:val="21"/>
          <w:lang w:eastAsia="zh-CN"/>
        </w:rPr>
        <w:t>包四：房屋建筑工程监理</w:t>
      </w: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jc w:val="center"/>
              <w:rPr>
                <w:rFonts w:ascii="宋体"/>
                <w:bCs/>
                <w:szCs w:val="21"/>
              </w:rPr>
            </w:pPr>
            <w:r>
              <w:rPr>
                <w:rFonts w:hint="eastAsia" w:ascii="宋体" w:hAnsi="宋体" w:cs="宋体"/>
                <w:szCs w:val="21"/>
              </w:rPr>
              <w:t>企业资信评价</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lang w:eastAsia="zh-CN"/>
              </w:rPr>
              <w:t>拟投入本项目基地情况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cs="宋体"/>
                <w:szCs w:val="21"/>
              </w:rPr>
              <w:t>拟派团队人员力量</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40"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hint="eastAsia" w:ascii="宋体" w:hAnsi="宋体" w:eastAsia="宋体"/>
                <w:szCs w:val="21"/>
                <w:lang w:eastAsia="zh-CN"/>
              </w:rPr>
            </w:pPr>
            <w:r>
              <w:rPr>
                <w:rFonts w:hint="eastAsia" w:ascii="宋体" w:hAnsi="宋体" w:cs="宋体"/>
                <w:szCs w:val="21"/>
              </w:rPr>
              <w:t>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s="宋体"/>
                <w:szCs w:val="21"/>
              </w:rPr>
              <w:t>项目团队</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机械设备的配置</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jc w:val="center"/>
              <w:rPr>
                <w:rFonts w:ascii="宋体"/>
                <w:bCs/>
                <w:color w:val="auto"/>
                <w:szCs w:val="21"/>
              </w:rPr>
            </w:pPr>
            <w:r>
              <w:rPr>
                <w:rFonts w:hint="eastAsia" w:ascii="宋体" w:hAnsi="宋体" w:cs="宋体"/>
                <w:szCs w:val="21"/>
              </w:rPr>
              <w:t>工作实施要点</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ascii="宋体"/>
        </w:rPr>
      </w:pPr>
    </w:p>
    <w:p>
      <w:pPr>
        <w:adjustRightInd w:val="0"/>
        <w:snapToGrid w:val="0"/>
        <w:jc w:val="left"/>
        <w:rPr>
          <w:rFonts w:hint="eastAsia" w:ascii="宋体" w:hAnsi="宋体"/>
          <w:b/>
          <w:szCs w:val="21"/>
          <w:lang w:eastAsia="zh-CN"/>
        </w:rPr>
      </w:pPr>
      <w:r>
        <w:rPr>
          <w:rFonts w:hint="eastAsia" w:ascii="宋体" w:hAnsi="宋体"/>
          <w:b/>
          <w:szCs w:val="21"/>
          <w:lang w:eastAsia="zh-CN"/>
        </w:rPr>
        <w:t>包五：市政公用工程监理</w:t>
      </w: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jc w:val="center"/>
              <w:rPr>
                <w:rFonts w:ascii="宋体"/>
                <w:bCs/>
                <w:szCs w:val="21"/>
              </w:rPr>
            </w:pPr>
            <w:r>
              <w:rPr>
                <w:rFonts w:hint="eastAsia" w:ascii="宋体" w:hAnsi="宋体" w:cs="宋体"/>
                <w:szCs w:val="21"/>
              </w:rPr>
              <w:t>企业资信评价</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lang w:eastAsia="zh-CN"/>
              </w:rPr>
              <w:t>拟投入本项目基地情况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cs="宋体"/>
                <w:szCs w:val="21"/>
              </w:rPr>
              <w:t>拟派团队人员力量</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hint="eastAsia" w:ascii="宋体" w:hAnsi="宋体" w:eastAsia="宋体"/>
                <w:szCs w:val="21"/>
                <w:lang w:eastAsia="zh-CN"/>
              </w:rPr>
            </w:pPr>
            <w:r>
              <w:rPr>
                <w:rFonts w:hint="eastAsia" w:ascii="宋体" w:hAnsi="宋体" w:cs="宋体"/>
                <w:szCs w:val="21"/>
              </w:rPr>
              <w:t>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3"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s="宋体"/>
                <w:szCs w:val="21"/>
              </w:rPr>
              <w:t>项目团队</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机械设备的配置</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szCs w:val="21"/>
              </w:rPr>
              <w:t>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jc w:val="center"/>
              <w:rPr>
                <w:rFonts w:ascii="宋体"/>
                <w:bCs/>
                <w:color w:val="auto"/>
                <w:szCs w:val="21"/>
              </w:rPr>
            </w:pPr>
            <w:r>
              <w:rPr>
                <w:rFonts w:hint="eastAsia" w:ascii="宋体" w:hAnsi="宋体" w:cs="宋体"/>
                <w:szCs w:val="21"/>
              </w:rPr>
              <w:t>工作实施要点</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ascii="宋体"/>
        </w:rPr>
      </w:pPr>
    </w:p>
    <w:p>
      <w:pPr>
        <w:adjustRightInd w:val="0"/>
        <w:snapToGrid w:val="0"/>
        <w:jc w:val="left"/>
        <w:rPr>
          <w:rFonts w:hint="eastAsia" w:ascii="宋体" w:hAnsi="宋体"/>
          <w:b/>
          <w:szCs w:val="21"/>
          <w:lang w:eastAsia="zh-CN"/>
        </w:rPr>
      </w:pPr>
      <w:r>
        <w:rPr>
          <w:rFonts w:hint="eastAsia" w:ascii="宋体" w:hAnsi="宋体"/>
          <w:b/>
          <w:szCs w:val="21"/>
          <w:lang w:eastAsia="zh-CN"/>
        </w:rPr>
        <w:t>包六：市政公用工程监理</w:t>
      </w: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jc w:val="center"/>
              <w:rPr>
                <w:rFonts w:ascii="宋体"/>
                <w:bCs/>
                <w:szCs w:val="21"/>
              </w:rPr>
            </w:pPr>
            <w:r>
              <w:rPr>
                <w:rFonts w:hint="eastAsia" w:ascii="宋体" w:hAnsi="宋体" w:cs="宋体"/>
                <w:szCs w:val="21"/>
              </w:rPr>
              <w:t>企业资信评价</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lang w:eastAsia="zh-CN"/>
              </w:rPr>
              <w:t>拟投入本项目基地情况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cs="宋体"/>
                <w:szCs w:val="21"/>
              </w:rPr>
              <w:t>拟派团队人员力量</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hint="eastAsia" w:ascii="宋体" w:hAnsi="宋体" w:eastAsia="宋体"/>
                <w:szCs w:val="21"/>
                <w:lang w:eastAsia="zh-CN"/>
              </w:rPr>
            </w:pPr>
            <w:r>
              <w:rPr>
                <w:rFonts w:hint="eastAsia" w:ascii="宋体" w:hAnsi="宋体" w:cs="宋体"/>
                <w:szCs w:val="21"/>
              </w:rPr>
              <w:t>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s="宋体"/>
                <w:szCs w:val="21"/>
              </w:rPr>
              <w:t>项目团队</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color w:val="FF0000"/>
                <w:szCs w:val="21"/>
                <w:highlight w:val="yellow"/>
              </w:rPr>
              <w:t>设备的配置</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olor w:val="FF0000"/>
                <w:sz w:val="21"/>
                <w:highlight w:val="yellow"/>
              </w:rPr>
              <w:t>对项目设计重点、难点的理解及措施</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jc w:val="center"/>
              <w:rPr>
                <w:rFonts w:ascii="宋体"/>
                <w:bCs/>
                <w:color w:val="auto"/>
                <w:szCs w:val="21"/>
              </w:rPr>
            </w:pPr>
            <w:r>
              <w:rPr>
                <w:rFonts w:hint="eastAsia" w:ascii="宋体" w:hAnsi="宋体"/>
                <w:color w:val="FF0000"/>
                <w:sz w:val="21"/>
                <w:highlight w:val="yellow"/>
              </w:rPr>
              <w:t>设计组织、设计质量、设计进度等保证措施及服务承诺</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ascii="宋体"/>
        </w:rPr>
      </w:pPr>
    </w:p>
    <w:p>
      <w:pPr>
        <w:adjustRightInd w:val="0"/>
        <w:snapToGrid w:val="0"/>
        <w:jc w:val="left"/>
        <w:rPr>
          <w:rFonts w:hint="eastAsia" w:ascii="宋体" w:hAnsi="宋体"/>
          <w:b/>
          <w:szCs w:val="21"/>
          <w:lang w:eastAsia="zh-CN"/>
        </w:rPr>
      </w:pPr>
      <w:r>
        <w:rPr>
          <w:rFonts w:hint="eastAsia" w:ascii="宋体" w:hAnsi="宋体"/>
          <w:b/>
          <w:szCs w:val="21"/>
          <w:lang w:eastAsia="zh-CN"/>
        </w:rPr>
        <w:t>包七：市政公用工程设计</w:t>
      </w: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jc w:val="center"/>
              <w:rPr>
                <w:rFonts w:ascii="宋体"/>
                <w:bCs/>
                <w:szCs w:val="21"/>
              </w:rPr>
            </w:pPr>
            <w:r>
              <w:rPr>
                <w:rFonts w:hint="eastAsia" w:ascii="宋体" w:hAnsi="宋体" w:cs="宋体"/>
                <w:szCs w:val="21"/>
              </w:rPr>
              <w:t>企业资信评价</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lang w:eastAsia="zh-CN"/>
              </w:rPr>
              <w:t>拟投入本项目基地情况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cs="宋体"/>
                <w:szCs w:val="21"/>
              </w:rPr>
              <w:t>拟派团队人员力量</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00" w:type="dxa"/>
            <w:tcBorders>
              <w:left w:val="single" w:color="auto" w:sz="12" w:space="0"/>
            </w:tcBorders>
            <w:vAlign w:val="center"/>
          </w:tcPr>
          <w:p>
            <w:pPr>
              <w:numPr>
                <w:ilvl w:val="0"/>
                <w:numId w:val="15"/>
              </w:numPr>
              <w:adjustRightInd w:val="0"/>
              <w:snapToGrid w:val="0"/>
              <w:rPr>
                <w:rFonts w:ascii="宋体"/>
                <w:szCs w:val="21"/>
              </w:rPr>
            </w:pPr>
          </w:p>
        </w:tc>
        <w:tc>
          <w:tcPr>
            <w:tcW w:w="3142" w:type="dxa"/>
            <w:vAlign w:val="center"/>
          </w:tcPr>
          <w:p>
            <w:pPr>
              <w:adjustRightInd w:val="0"/>
              <w:snapToGrid w:val="0"/>
              <w:jc w:val="center"/>
              <w:rPr>
                <w:rFonts w:hint="eastAsia" w:ascii="宋体" w:hAnsi="宋体" w:eastAsia="宋体"/>
                <w:szCs w:val="21"/>
                <w:lang w:eastAsia="zh-CN"/>
              </w:rPr>
            </w:pPr>
            <w:r>
              <w:rPr>
                <w:rFonts w:hint="eastAsia" w:ascii="宋体" w:hAnsi="宋体" w:cs="宋体"/>
                <w:szCs w:val="21"/>
              </w:rPr>
              <w:t>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s="宋体"/>
                <w:szCs w:val="21"/>
              </w:rPr>
              <w:t>项目团队</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s="宋体"/>
                <w:color w:val="FF0000"/>
                <w:szCs w:val="21"/>
                <w:highlight w:val="yellow"/>
              </w:rPr>
              <w:t>设备的配置</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olor w:val="FF0000"/>
                <w:sz w:val="21"/>
                <w:highlight w:val="yellow"/>
              </w:rPr>
              <w:t>对项目设计重点、难点的理解及措施</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jc w:val="center"/>
              <w:rPr>
                <w:rFonts w:ascii="宋体"/>
                <w:bCs/>
                <w:color w:val="auto"/>
                <w:szCs w:val="21"/>
              </w:rPr>
            </w:pPr>
            <w:r>
              <w:rPr>
                <w:rFonts w:hint="eastAsia" w:ascii="宋体" w:hAnsi="宋体"/>
                <w:color w:val="FF0000"/>
                <w:sz w:val="21"/>
                <w:highlight w:val="yellow"/>
              </w:rPr>
              <w:t>设计组织、设计质量、设计进度等保证措施及服务承诺</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ascii="宋体"/>
        </w:rPr>
      </w:pPr>
    </w:p>
    <w:p>
      <w:pPr>
        <w:adjustRightInd w:val="0"/>
        <w:snapToGrid w:val="0"/>
        <w:jc w:val="center"/>
        <w:rPr>
          <w:rFonts w:ascii="宋体"/>
        </w:rPr>
      </w:pP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5816"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其他内容资料</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szCs w:val="21"/>
              </w:rPr>
              <w:t>投标人基本情况表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cs="Courier New"/>
                <w:kern w:val="0"/>
              </w:rPr>
              <w:t>招标代理服务费承诺书</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cs="Courier New"/>
                <w:kern w:val="0"/>
              </w:rPr>
              <w:t>开票资料说明函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bCs/>
                <w:szCs w:val="21"/>
              </w:rPr>
              <w:t>退投标保证金说明</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投标保证金递交证明文件</w:t>
            </w:r>
            <w:r>
              <w:rPr>
                <w:rFonts w:ascii="宋体" w:hAnsi="宋体"/>
                <w:szCs w:val="21"/>
              </w:rPr>
              <w:t>/</w:t>
            </w:r>
            <w:r>
              <w:rPr>
                <w:rFonts w:hint="eastAsia" w:ascii="宋体" w:hAnsi="宋体"/>
                <w:bCs/>
                <w:szCs w:val="21"/>
              </w:rPr>
              <w:t>政府采购投标担保函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用户需求响应一览表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szCs w:val="21"/>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rPr>
          <w:rFonts w:ascii="宋体"/>
          <w:b/>
          <w:szCs w:val="21"/>
        </w:rPr>
      </w:pPr>
      <w:r>
        <w:rPr>
          <w:rFonts w:ascii="宋体"/>
          <w:b/>
          <w:szCs w:val="21"/>
        </w:rPr>
        <w:br w:type="page"/>
      </w:r>
    </w:p>
    <w:p>
      <w:pPr>
        <w:numPr>
          <w:ilvl w:val="0"/>
          <w:numId w:val="18"/>
        </w:numPr>
        <w:spacing w:line="440" w:lineRule="exact"/>
        <w:rPr>
          <w:rFonts w:ascii="宋体"/>
          <w:bCs/>
          <w:sz w:val="28"/>
        </w:rPr>
      </w:pPr>
    </w:p>
    <w:p>
      <w:pPr>
        <w:jc w:val="center"/>
        <w:outlineLvl w:val="2"/>
        <w:rPr>
          <w:rFonts w:ascii="宋体"/>
          <w:b/>
          <w:sz w:val="28"/>
          <w:szCs w:val="28"/>
        </w:rPr>
      </w:pPr>
      <w:r>
        <w:rPr>
          <w:rFonts w:hint="eastAsia" w:ascii="宋体" w:hAnsi="宋体"/>
          <w:b/>
          <w:sz w:val="28"/>
          <w:szCs w:val="28"/>
        </w:rPr>
        <w:t>投标函</w:t>
      </w:r>
    </w:p>
    <w:p>
      <w:pPr>
        <w:spacing w:line="360" w:lineRule="auto"/>
        <w:ind w:left="105" w:leftChars="50" w:firstLine="2"/>
        <w:rPr>
          <w:rFonts w:ascii="宋体"/>
          <w:b/>
        </w:rPr>
      </w:pPr>
      <w:r>
        <w:rPr>
          <w:rFonts w:hint="eastAsia" w:ascii="宋体" w:hAnsi="宋体"/>
          <w:b/>
        </w:rPr>
        <w:t>致：广州宝诚招标代理咨询有限公司</w:t>
      </w:r>
    </w:p>
    <w:p>
      <w:pPr>
        <w:spacing w:line="360" w:lineRule="auto"/>
        <w:ind w:left="105" w:leftChars="50" w:firstLine="373" w:firstLineChars="178"/>
        <w:rPr>
          <w:rFonts w:ascii="宋体"/>
        </w:rPr>
      </w:pPr>
      <w:r>
        <w:rPr>
          <w:rFonts w:hint="eastAsia" w:ascii="宋体" w:hAnsi="宋体"/>
        </w:rPr>
        <w:t>我方确认收到贵方</w:t>
      </w:r>
      <w:r>
        <w:rPr>
          <w:rFonts w:hint="eastAsia" w:ascii="宋体" w:hAnsi="宋体"/>
          <w:kern w:val="28"/>
          <w:u w:val="single"/>
          <w:lang w:eastAsia="zh-CN"/>
        </w:rPr>
        <w:t>广州大学城管理委员会、小谷围街小额以下建设工程企业库建库项目</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GZBC19FG04002</w:t>
      </w:r>
      <w:r>
        <w:rPr>
          <w:rFonts w:hint="eastAsia" w:ascii="宋体" w:hAnsi="宋体"/>
        </w:rPr>
        <w:t>），</w:t>
      </w:r>
      <w:r>
        <w:rPr>
          <w:rFonts w:ascii="宋体" w:hAnsi="宋体"/>
          <w:u w:val="single"/>
        </w:rPr>
        <w:t>(</w:t>
      </w:r>
      <w:r>
        <w:rPr>
          <w:rFonts w:hint="eastAsia" w:ascii="宋体" w:hAnsi="宋体"/>
          <w:u w:val="single"/>
        </w:rPr>
        <w:t>投标人名称、地址</w:t>
      </w:r>
      <w:r>
        <w:rPr>
          <w:rFonts w:ascii="宋体" w:hAnsi="宋体"/>
          <w:u w:val="single"/>
        </w:rPr>
        <w:t>)</w:t>
      </w:r>
      <w:r>
        <w:rPr>
          <w:rFonts w:hint="eastAsia" w:ascii="宋体" w:hAnsi="宋体"/>
        </w:rPr>
        <w:t>作为投标人已正式授权</w:t>
      </w:r>
      <w:r>
        <w:rPr>
          <w:rFonts w:ascii="宋体" w:hAnsi="宋体"/>
          <w:u w:val="single"/>
        </w:rPr>
        <w:t xml:space="preserve"> (</w:t>
      </w:r>
      <w:r>
        <w:rPr>
          <w:rFonts w:hint="eastAsia" w:ascii="宋体" w:hAnsi="宋体"/>
          <w:u w:val="single"/>
        </w:rPr>
        <w:t>被投标人授权代表全名、职务</w:t>
      </w:r>
      <w:r>
        <w:rPr>
          <w:rFonts w:ascii="宋体" w:hAnsi="宋体"/>
          <w:u w:val="single"/>
        </w:rPr>
        <w:t>)</w:t>
      </w:r>
      <w:r>
        <w:rPr>
          <w:rFonts w:hint="eastAsia" w:ascii="宋体" w:hAnsi="宋体"/>
        </w:rPr>
        <w:t>为我方签名代表，签名代表在此声明并同意：</w:t>
      </w:r>
    </w:p>
    <w:p>
      <w:pPr>
        <w:numPr>
          <w:ilvl w:val="0"/>
          <w:numId w:val="19"/>
        </w:numPr>
        <w:snapToGrid w:val="0"/>
        <w:spacing w:line="360" w:lineRule="auto"/>
        <w:rPr>
          <w:rFonts w:asci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19"/>
        </w:numPr>
        <w:snapToGrid w:val="0"/>
        <w:spacing w:line="360" w:lineRule="auto"/>
        <w:rPr>
          <w:rFonts w:ascii="宋体"/>
          <w:b/>
          <w:sz w:val="20"/>
          <w:szCs w:val="20"/>
        </w:rPr>
      </w:pPr>
      <w:r>
        <w:rPr>
          <w:rFonts w:hint="eastAsia" w:ascii="宋体" w:hAnsi="宋体"/>
          <w:b/>
          <w:sz w:val="20"/>
          <w:szCs w:val="20"/>
        </w:rPr>
        <w:t>我们同意本投标自投标截止之日起</w:t>
      </w:r>
      <w:r>
        <w:rPr>
          <w:rFonts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19"/>
        </w:numPr>
        <w:snapToGrid w:val="0"/>
        <w:spacing w:line="360" w:lineRule="auto"/>
        <w:rPr>
          <w:rFonts w:asci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19"/>
        </w:numPr>
        <w:snapToGrid w:val="0"/>
        <w:spacing w:line="360" w:lineRule="auto"/>
        <w:rPr>
          <w:rFonts w:asci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19"/>
        </w:numPr>
        <w:snapToGrid w:val="0"/>
        <w:spacing w:line="360" w:lineRule="auto"/>
        <w:rPr>
          <w:rFonts w:asci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19"/>
        </w:numPr>
        <w:snapToGrid w:val="0"/>
        <w:spacing w:line="360" w:lineRule="auto"/>
        <w:rPr>
          <w:rFonts w:ascii="宋体"/>
          <w:b/>
          <w:sz w:val="20"/>
          <w:szCs w:val="20"/>
        </w:rPr>
      </w:pPr>
      <w:r>
        <w:rPr>
          <w:rFonts w:hint="eastAsia" w:ascii="宋体" w:hAnsi="宋体"/>
          <w:b/>
          <w:sz w:val="20"/>
          <w:szCs w:val="20"/>
        </w:rPr>
        <w:t>如果我们未对招标文件全部要求作出实质性响应，则完全同意并接受按无效投标处理。</w:t>
      </w:r>
    </w:p>
    <w:p>
      <w:pPr>
        <w:numPr>
          <w:ilvl w:val="0"/>
          <w:numId w:val="19"/>
        </w:numPr>
        <w:snapToGrid w:val="0"/>
        <w:spacing w:line="360" w:lineRule="auto"/>
        <w:rPr>
          <w:rFonts w:asci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19"/>
        </w:numPr>
        <w:snapToGrid w:val="0"/>
        <w:spacing w:line="360" w:lineRule="auto"/>
        <w:rPr>
          <w:rFonts w:asci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19"/>
        </w:numPr>
        <w:snapToGrid w:val="0"/>
        <w:spacing w:line="360" w:lineRule="auto"/>
        <w:rPr>
          <w:rFonts w:asci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19"/>
        </w:numPr>
        <w:snapToGrid w:val="0"/>
        <w:spacing w:line="360" w:lineRule="auto"/>
        <w:rPr>
          <w:rFonts w:asci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（投标人地址）</w:t>
      </w:r>
    </w:p>
    <w:p>
      <w:pPr>
        <w:autoSpaceDE w:val="0"/>
        <w:autoSpaceDN w:val="0"/>
        <w:adjustRightInd w:val="0"/>
        <w:spacing w:line="360" w:lineRule="auto"/>
        <w:ind w:left="420" w:firstLine="310"/>
        <w:rPr>
          <w:rFonts w:ascii="宋体"/>
          <w:b/>
          <w:sz w:val="20"/>
          <w:szCs w:val="20"/>
        </w:rPr>
      </w:pPr>
      <w:r>
        <w:rPr>
          <w:rFonts w:hint="eastAsia" w:ascii="宋体" w:hAnsi="宋体"/>
          <w:b/>
          <w:sz w:val="20"/>
          <w:szCs w:val="20"/>
        </w:rPr>
        <w:t>备注：本投标函内容不得擅自删改，否则视为无效投标。</w:t>
      </w:r>
    </w:p>
    <w:p>
      <w:pPr>
        <w:ind w:left="480"/>
        <w:rPr>
          <w:rFonts w:ascii="宋体"/>
        </w:rPr>
      </w:pPr>
    </w:p>
    <w:p>
      <w:pPr>
        <w:adjustRightInd w:val="0"/>
        <w:snapToGrid w:val="0"/>
        <w:spacing w:line="360" w:lineRule="auto"/>
        <w:ind w:firstLine="436" w:firstLineChars="200"/>
        <w:rPr>
          <w:rFonts w:ascii="宋体"/>
          <w:u w:val="single"/>
        </w:rPr>
      </w:pPr>
      <w:r>
        <w:rPr>
          <w:rFonts w:hint="eastAsia" w:ascii="宋体" w:hAnsi="宋体"/>
          <w:spacing w:val="4"/>
        </w:rPr>
        <w:t>投标人名称：</w:t>
      </w:r>
    </w:p>
    <w:p>
      <w:pPr>
        <w:adjustRightInd w:val="0"/>
        <w:snapToGrid w:val="0"/>
        <w:spacing w:line="360" w:lineRule="auto"/>
        <w:ind w:firstLine="436" w:firstLineChars="200"/>
        <w:rPr>
          <w:rFonts w:ascii="宋体"/>
          <w:u w:val="single"/>
        </w:rPr>
      </w:pPr>
      <w:r>
        <w:rPr>
          <w:rFonts w:hint="eastAsia" w:ascii="宋体" w:hAnsi="宋体"/>
          <w:spacing w:val="4"/>
        </w:rPr>
        <w:t>投标人公章：</w:t>
      </w:r>
    </w:p>
    <w:p>
      <w:pPr>
        <w:adjustRightInd w:val="0"/>
        <w:snapToGrid w:val="0"/>
        <w:spacing w:line="360" w:lineRule="auto"/>
        <w:ind w:firstLine="432" w:firstLineChars="206"/>
        <w:rPr>
          <w:rFonts w:ascii="宋体"/>
          <w:spacing w:val="4"/>
          <w:u w:val="single"/>
        </w:rPr>
      </w:pPr>
      <w:r>
        <w:rPr>
          <w:rFonts w:hint="eastAsia" w:ascii="宋体" w:hAnsi="宋体"/>
        </w:rPr>
        <w:t>法定代表人或投标人授权代表（签署本人姓名或印盖本人姓名章）：</w:t>
      </w:r>
    </w:p>
    <w:p>
      <w:pPr>
        <w:adjustRightInd w:val="0"/>
        <w:snapToGrid w:val="0"/>
        <w:spacing w:line="360" w:lineRule="auto"/>
        <w:ind w:firstLine="432" w:firstLineChars="206"/>
        <w:rPr>
          <w:rFonts w:ascii="宋体"/>
          <w:spacing w:val="4"/>
          <w:u w:val="single"/>
        </w:rPr>
        <w:sectPr>
          <w:headerReference r:id="rId3" w:type="default"/>
          <w:footerReference r:id="rId4" w:type="default"/>
          <w:pgSz w:w="11906" w:h="16838"/>
          <w:pgMar w:top="1440" w:right="1080" w:bottom="1440" w:left="1080" w:header="851" w:footer="992" w:gutter="0"/>
          <w:cols w:space="720" w:num="1"/>
          <w:docGrid w:type="lines" w:linePitch="312" w:charSpace="0"/>
        </w:sectPr>
      </w:pPr>
      <w:r>
        <w:rPr>
          <w:rFonts w:hint="eastAsia" w:ascii="宋体" w:hAnsi="宋体"/>
        </w:rPr>
        <w:t>电话：传真：邮编：</w:t>
      </w:r>
    </w:p>
    <w:p>
      <w:pPr>
        <w:numPr>
          <w:ilvl w:val="0"/>
          <w:numId w:val="18"/>
        </w:numPr>
        <w:spacing w:line="440" w:lineRule="exact"/>
        <w:rPr>
          <w:rFonts w:ascii="宋体"/>
          <w:bCs/>
          <w:sz w:val="28"/>
        </w:rPr>
      </w:pPr>
    </w:p>
    <w:p>
      <w:pPr>
        <w:jc w:val="center"/>
        <w:outlineLvl w:val="2"/>
        <w:rPr>
          <w:rFonts w:ascii="宋体"/>
          <w:b/>
          <w:sz w:val="28"/>
          <w:szCs w:val="28"/>
        </w:rPr>
      </w:pPr>
      <w:bookmarkStart w:id="27" w:name="_Toc275865606"/>
      <w:r>
        <w:rPr>
          <w:rFonts w:hint="eastAsia" w:ascii="宋体" w:hAnsi="宋体"/>
          <w:b/>
          <w:sz w:val="28"/>
          <w:szCs w:val="28"/>
        </w:rPr>
        <w:t>投标人资格声明函</w:t>
      </w:r>
      <w:bookmarkEnd w:id="27"/>
    </w:p>
    <w:p>
      <w:pPr>
        <w:rPr>
          <w:rFonts w:ascii="宋体"/>
          <w:b/>
        </w:rPr>
      </w:pPr>
      <w:r>
        <w:rPr>
          <w:rFonts w:hint="eastAsia" w:ascii="宋体" w:hAnsi="宋体"/>
          <w:b/>
        </w:rPr>
        <w:t>广州宝诚招标代理咨询有限公司：</w:t>
      </w:r>
    </w:p>
    <w:p>
      <w:pPr>
        <w:snapToGrid w:val="0"/>
        <w:spacing w:beforeLines="50" w:line="360" w:lineRule="auto"/>
        <w:ind w:firstLine="424" w:firstLineChars="202"/>
        <w:rPr>
          <w:rFonts w:asci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kern w:val="28"/>
          <w:u w:val="single"/>
          <w:lang w:eastAsia="zh-CN"/>
        </w:rPr>
        <w:t>广州大学城管理委员会、小谷围街小额以下建设工程企业库建库项目</w:t>
      </w:r>
      <w:r>
        <w:rPr>
          <w:rFonts w:hint="eastAsia" w:ascii="宋体" w:hAnsi="宋体"/>
        </w:rPr>
        <w:t>项目（项目编号：</w:t>
      </w:r>
      <w:r>
        <w:rPr>
          <w:rFonts w:hint="eastAsia" w:ascii="宋体" w:hAnsi="宋体"/>
          <w:lang w:eastAsia="zh-CN"/>
        </w:rPr>
        <w:t>GZBC19FG04002</w:t>
      </w:r>
      <w:r>
        <w:rPr>
          <w:rFonts w:hint="eastAsia" w:ascii="宋体" w:hAnsi="宋体"/>
        </w:rPr>
        <w:t>）的采购公告，本公司（企业）愿意参加投标，并声明：</w:t>
      </w:r>
    </w:p>
    <w:p>
      <w:pPr>
        <w:snapToGrid w:val="0"/>
        <w:spacing w:line="360" w:lineRule="auto"/>
        <w:ind w:firstLine="424" w:firstLineChars="202"/>
        <w:rPr>
          <w:rFonts w:asci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本公司（企业）具有履行合同所必需的设备和专业技术能力，且本公司（企业）参加政府采购活动前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b/>
        </w:rPr>
      </w:pPr>
      <w:r>
        <w:rPr>
          <w:rFonts w:hint="eastAsia" w:ascii="宋体" w:hAnsi="宋体"/>
          <w:b/>
        </w:rPr>
        <w:t>特此声明！</w:t>
      </w:r>
    </w:p>
    <w:p>
      <w:pPr>
        <w:tabs>
          <w:tab w:val="left" w:pos="567"/>
        </w:tabs>
        <w:adjustRightInd w:val="0"/>
        <w:snapToGrid w:val="0"/>
        <w:spacing w:line="360" w:lineRule="auto"/>
        <w:rPr>
          <w:rFonts w:ascii="宋体"/>
          <w:b/>
        </w:rPr>
      </w:pPr>
      <w:r>
        <w:rPr>
          <w:rFonts w:hint="eastAsia" w:ascii="宋体" w:hAnsi="宋体"/>
          <w:b/>
        </w:rPr>
        <w:t>附件：</w:t>
      </w:r>
    </w:p>
    <w:p>
      <w:pPr>
        <w:numPr>
          <w:ilvl w:val="0"/>
          <w:numId w:val="20"/>
        </w:numPr>
        <w:tabs>
          <w:tab w:val="left" w:pos="426"/>
        </w:tabs>
        <w:adjustRightInd w:val="0"/>
        <w:snapToGrid w:val="0"/>
        <w:spacing w:line="360" w:lineRule="auto"/>
        <w:rPr>
          <w:rFonts w:ascii="宋体"/>
          <w:bCs/>
          <w:szCs w:val="20"/>
        </w:rPr>
      </w:pPr>
      <w:r>
        <w:rPr>
          <w:rFonts w:hint="eastAsia" w:ascii="宋体" w:hAnsi="宋体"/>
          <w:bCs/>
          <w:szCs w:val="20"/>
          <w:lang w:eastAsia="zh-CN"/>
        </w:rPr>
        <w:t>2017年或2018年财务状况报告复印件</w:t>
      </w:r>
      <w:r>
        <w:rPr>
          <w:rFonts w:hint="eastAsia" w:ascii="宋体" w:hAnsi="宋体"/>
          <w:bCs/>
          <w:szCs w:val="20"/>
        </w:rPr>
        <w:t>，其他组织或投标人新成立不足一年，提供银行出具的资信证明材料复印件；</w:t>
      </w:r>
    </w:p>
    <w:p>
      <w:pPr>
        <w:numPr>
          <w:ilvl w:val="0"/>
          <w:numId w:val="20"/>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p>
      <w:pPr>
        <w:numPr>
          <w:ilvl w:val="0"/>
          <w:numId w:val="20"/>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p>
      <w:pPr>
        <w:adjustRightInd w:val="0"/>
        <w:snapToGrid w:val="0"/>
        <w:spacing w:line="360" w:lineRule="auto"/>
        <w:ind w:left="425"/>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rPr>
          <w:rFonts w:ascii="宋体"/>
          <w:spacing w:val="4"/>
        </w:rPr>
      </w:pPr>
      <w:r>
        <w:rPr>
          <w:rFonts w:hint="eastAsia" w:ascii="宋体" w:hAnsi="宋体"/>
        </w:rPr>
        <w:t>法定代表人或投标人授权代表（签署本人姓名或印盖本人姓名章）：</w:t>
      </w:r>
      <w:r>
        <w:rPr>
          <w:rFonts w:hint="eastAsia" w:ascii="宋体" w:hAnsi="宋体"/>
          <w:spacing w:val="4"/>
        </w:rPr>
        <w:t>日期：</w:t>
      </w:r>
    </w:p>
    <w:p>
      <w:pPr>
        <w:rPr>
          <w:rFonts w:ascii="宋体"/>
          <w:spacing w:val="4"/>
        </w:rPr>
      </w:pPr>
      <w:r>
        <w:rPr>
          <w:rFonts w:ascii="宋体"/>
          <w:spacing w:val="4"/>
        </w:rPr>
        <w:br w:type="page"/>
      </w:r>
    </w:p>
    <w:p>
      <w:pPr>
        <w:numPr>
          <w:ilvl w:val="0"/>
          <w:numId w:val="18"/>
        </w:numPr>
        <w:spacing w:line="440" w:lineRule="exact"/>
        <w:rPr>
          <w:rFonts w:ascii="宋体"/>
          <w:szCs w:val="21"/>
        </w:rPr>
      </w:pPr>
    </w:p>
    <w:p>
      <w:pPr>
        <w:jc w:val="center"/>
        <w:outlineLvl w:val="2"/>
        <w:rPr>
          <w:rFonts w:ascii="宋体"/>
          <w:b/>
          <w:sz w:val="28"/>
          <w:szCs w:val="28"/>
        </w:rPr>
      </w:pPr>
      <w:bookmarkStart w:id="28" w:name="_Toc50737297"/>
      <w:bookmarkStart w:id="29" w:name="_Toc50736477"/>
      <w:bookmarkStart w:id="30" w:name="_Toc275865607"/>
      <w:bookmarkStart w:id="31" w:name="_Toc50737329"/>
      <w:bookmarkStart w:id="32" w:name="_Toc52165081"/>
      <w:r>
        <w:rPr>
          <w:rFonts w:hint="eastAsia" w:ascii="宋体" w:hAnsi="宋体"/>
          <w:b/>
          <w:sz w:val="28"/>
          <w:szCs w:val="28"/>
        </w:rPr>
        <w:t>法定代表人授权委托书</w:t>
      </w:r>
      <w:bookmarkEnd w:id="28"/>
      <w:bookmarkEnd w:id="29"/>
      <w:bookmarkEnd w:id="30"/>
      <w:bookmarkEnd w:id="31"/>
      <w:bookmarkEnd w:id="32"/>
    </w:p>
    <w:p>
      <w:pPr>
        <w:pStyle w:val="7"/>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（投标人地址）</w:t>
      </w:r>
      <w:r>
        <w:rPr>
          <w:rFonts w:hint="eastAsia" w:hAnsi="宋体"/>
          <w:sz w:val="21"/>
        </w:rPr>
        <w:t>的</w:t>
      </w:r>
      <w:r>
        <w:rPr>
          <w:rFonts w:hint="eastAsia" w:hAnsi="宋体"/>
          <w:sz w:val="21"/>
          <w:u w:val="single"/>
        </w:rPr>
        <w:t>（投标人名称）</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7"/>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szCs w:val="21"/>
        </w:rPr>
      </w:pPr>
      <w:r>
        <w:rPr>
          <w:rFonts w:hint="eastAsia" w:ascii="宋体" w:hAnsi="宋体"/>
          <w:szCs w:val="21"/>
        </w:rPr>
        <w:t>本授权书自法定代表人签字之日起生效，特此声明。</w:t>
      </w:r>
    </w:p>
    <w:p>
      <w:pPr>
        <w:spacing w:line="360" w:lineRule="auto"/>
        <w:rPr>
          <w:rFonts w:ascii="宋体"/>
          <w:b/>
          <w:szCs w:val="21"/>
        </w:rPr>
      </w:pPr>
      <w:r>
        <w:rPr>
          <w:rFonts w:hint="eastAsia" w:ascii="宋体" w:hAnsi="宋体"/>
          <w:b/>
          <w:szCs w:val="21"/>
        </w:rPr>
        <w:t>随附《法定代表人证明》</w:t>
      </w:r>
    </w:p>
    <w:p>
      <w:pPr>
        <w:spacing w:line="360" w:lineRule="auto"/>
        <w:rPr>
          <w:rFonts w:ascii="宋体"/>
          <w:szCs w:val="21"/>
        </w:rPr>
      </w:pPr>
    </w:p>
    <w:p>
      <w:pPr>
        <w:spacing w:line="360" w:lineRule="auto"/>
        <w:rPr>
          <w:rFonts w:asci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szCs w:val="21"/>
        </w:rPr>
      </w:pPr>
      <w:r>
        <w:rPr>
          <w:rFonts w:hint="eastAsia" w:ascii="宋体" w:hAnsi="宋体"/>
          <w:szCs w:val="21"/>
        </w:rPr>
        <w:t>地址：</w:t>
      </w:r>
    </w:p>
    <w:p>
      <w:pPr>
        <w:tabs>
          <w:tab w:val="left" w:pos="3780"/>
        </w:tabs>
        <w:spacing w:line="360" w:lineRule="auto"/>
        <w:rPr>
          <w:rFonts w:ascii="宋体"/>
          <w:szCs w:val="21"/>
        </w:rPr>
      </w:pPr>
      <w:r>
        <w:rPr>
          <w:rFonts w:hint="eastAsia" w:ascii="宋体" w:hAnsi="宋体"/>
          <w:szCs w:val="21"/>
        </w:rPr>
        <w:t>法定代表人（签署本人姓名或印盖本人姓名章）：</w:t>
      </w:r>
      <w:r>
        <w:rPr>
          <w:rFonts w:hint="eastAsia" w:ascii="宋体" w:hAnsi="宋体"/>
          <w:szCs w:val="21"/>
          <w:lang w:val="en-US" w:eastAsia="zh-CN"/>
        </w:rPr>
        <w:t xml:space="preserve">     </w:t>
      </w:r>
      <w:r>
        <w:rPr>
          <w:rFonts w:hint="eastAsia" w:ascii="宋体" w:hAnsi="宋体"/>
          <w:szCs w:val="21"/>
        </w:rPr>
        <w:t>签字日期：</w:t>
      </w:r>
      <w:r>
        <w:rPr>
          <w:rFonts w:hint="eastAsia" w:ascii="宋体" w:hAnsi="宋体"/>
          <w:szCs w:val="21"/>
          <w:lang w:val="en-US" w:eastAsia="zh-CN"/>
        </w:rPr>
        <w:t xml:space="preserve">    </w:t>
      </w:r>
      <w:r>
        <w:rPr>
          <w:rFonts w:hint="eastAsia" w:ascii="宋体" w:hAnsi="宋体"/>
          <w:szCs w:val="21"/>
        </w:rPr>
        <w:t>年</w:t>
      </w:r>
      <w:r>
        <w:rPr>
          <w:rFonts w:hint="eastAsia" w:ascii="宋体" w:hAnsi="宋体"/>
          <w:szCs w:val="21"/>
          <w:lang w:val="en-US" w:eastAsia="zh-CN"/>
        </w:rPr>
        <w:t xml:space="preserve">  </w:t>
      </w:r>
      <w:r>
        <w:rPr>
          <w:rFonts w:hint="eastAsia" w:ascii="宋体" w:hAnsi="宋体"/>
          <w:szCs w:val="21"/>
        </w:rPr>
        <w:t>月</w:t>
      </w:r>
      <w:r>
        <w:rPr>
          <w:rFonts w:hint="eastAsia" w:ascii="宋体" w:hAnsi="宋体"/>
          <w:szCs w:val="21"/>
          <w:lang w:val="en-US" w:eastAsia="zh-CN"/>
        </w:rPr>
        <w:t xml:space="preserve">  </w:t>
      </w:r>
      <w:r>
        <w:rPr>
          <w:rFonts w:hint="eastAsia" w:ascii="宋体" w:hAnsi="宋体"/>
          <w:szCs w:val="21"/>
        </w:rPr>
        <w:t>日</w:t>
      </w:r>
    </w:p>
    <w:p>
      <w:pPr>
        <w:spacing w:line="360" w:lineRule="auto"/>
        <w:rPr>
          <w:rFonts w:ascii="宋体"/>
        </w:rPr>
      </w:pPr>
    </w:p>
    <w:p>
      <w:pPr>
        <w:spacing w:line="360" w:lineRule="auto"/>
        <w:rPr>
          <w:rFonts w:ascii="宋体"/>
        </w:rPr>
      </w:pPr>
    </w:p>
    <w:p>
      <w:pPr>
        <w:pStyle w:val="6"/>
        <w:rPr>
          <w:rFonts w:hint="eastAsia" w:ascii="宋体" w:hAnsi="宋体"/>
          <w:bCs/>
          <w:color w:val="000000"/>
        </w:rPr>
      </w:pPr>
    </w:p>
    <w:tbl>
      <w:tblPr>
        <w:tblStyle w:val="18"/>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344" w:type="dxa"/>
            <w:vAlign w:val="center"/>
          </w:tcPr>
          <w:p>
            <w:pPr>
              <w:pStyle w:val="35"/>
              <w:ind w:left="105"/>
              <w:jc w:val="center"/>
              <w:rPr>
                <w:rFonts w:hint="eastAsia"/>
                <w:b/>
                <w:color w:val="000000"/>
              </w:rPr>
            </w:pPr>
            <w:r>
              <w:rPr>
                <w:rFonts w:hint="eastAsia"/>
                <w:b/>
                <w:color w:val="000000"/>
              </w:rPr>
              <w:t>被授权人（授权代表）</w:t>
            </w:r>
          </w:p>
          <w:p>
            <w:pPr>
              <w:pStyle w:val="35"/>
              <w:ind w:left="105"/>
              <w:jc w:val="center"/>
              <w:rPr>
                <w:rFonts w:hint="eastAsia"/>
                <w:color w:val="000000"/>
              </w:rPr>
            </w:pPr>
            <w:r>
              <w:rPr>
                <w:rFonts w:hint="eastAsia"/>
                <w:b/>
                <w:color w:val="000000"/>
              </w:rPr>
              <w:t>居民身份证复印件粘贴处（正、反面）</w:t>
            </w:r>
          </w:p>
        </w:tc>
      </w:tr>
    </w:tbl>
    <w:p>
      <w:pPr>
        <w:spacing w:line="360" w:lineRule="auto"/>
        <w:rPr>
          <w:rFonts w:ascii="宋体" w:hAnsi="宋体"/>
          <w:b/>
          <w:color w:val="000000"/>
        </w:rPr>
      </w:pPr>
      <w:r>
        <w:rPr>
          <w:rFonts w:hint="eastAsia" w:ascii="宋体" w:hAnsi="宋体"/>
          <w:b/>
          <w:color w:val="000000"/>
        </w:rPr>
        <w:t>注：此委托书一式两份，一份装订在报价文件正本内，另一份由授权代表携带出席评审会。</w:t>
      </w:r>
    </w:p>
    <w:p>
      <w:pPr>
        <w:spacing w:line="360" w:lineRule="auto"/>
        <w:rPr>
          <w:rFonts w:ascii="宋体"/>
        </w:rPr>
      </w:pPr>
    </w:p>
    <w:p>
      <w:pPr>
        <w:spacing w:line="360" w:lineRule="auto"/>
        <w:rPr>
          <w:rFonts w:ascii="宋体"/>
        </w:rPr>
      </w:pPr>
    </w:p>
    <w:p>
      <w:pPr>
        <w:spacing w:line="440" w:lineRule="exact"/>
        <w:rPr>
          <w:rFonts w:ascii="宋体"/>
          <w:sz w:val="24"/>
        </w:rPr>
        <w:sectPr>
          <w:pgSz w:w="11906" w:h="16838"/>
          <w:pgMar w:top="1440" w:right="1080" w:bottom="1440" w:left="1080" w:header="851" w:footer="992" w:gutter="0"/>
          <w:cols w:space="720" w:num="1"/>
          <w:docGrid w:type="lines" w:linePitch="312" w:charSpace="0"/>
        </w:sectPr>
      </w:pPr>
      <w:bookmarkStart w:id="33" w:name="_Toc226217114"/>
    </w:p>
    <w:bookmarkEnd w:id="33"/>
    <w:p>
      <w:pPr>
        <w:spacing w:line="440" w:lineRule="exact"/>
        <w:rPr>
          <w:rFonts w:ascii="宋体"/>
          <w:sz w:val="24"/>
        </w:rPr>
      </w:pPr>
    </w:p>
    <w:p>
      <w:pPr>
        <w:numPr>
          <w:ilvl w:val="0"/>
          <w:numId w:val="18"/>
        </w:numPr>
        <w:spacing w:line="440" w:lineRule="exact"/>
        <w:rPr>
          <w:rFonts w:ascii="宋体"/>
        </w:rPr>
      </w:pPr>
    </w:p>
    <w:p>
      <w:pPr>
        <w:jc w:val="center"/>
        <w:outlineLvl w:val="2"/>
        <w:rPr>
          <w:rFonts w:ascii="宋体"/>
          <w:b/>
          <w:sz w:val="28"/>
          <w:szCs w:val="28"/>
        </w:rPr>
      </w:pPr>
      <w:bookmarkStart w:id="34" w:name="_Toc275865608"/>
      <w:r>
        <w:rPr>
          <w:rFonts w:hint="eastAsia" w:ascii="宋体" w:hAnsi="宋体"/>
          <w:b/>
          <w:sz w:val="28"/>
          <w:szCs w:val="28"/>
        </w:rPr>
        <w:t>法定代表人证明书</w:t>
      </w:r>
      <w:bookmarkEnd w:id="34"/>
    </w:p>
    <w:p>
      <w:pPr>
        <w:tabs>
          <w:tab w:val="left" w:pos="900"/>
        </w:tabs>
        <w:spacing w:line="480" w:lineRule="auto"/>
        <w:ind w:firstLine="945" w:firstLineChars="450"/>
        <w:rPr>
          <w:rFonts w:ascii="宋体"/>
        </w:rPr>
      </w:pPr>
      <w:r>
        <w:rPr>
          <w:rFonts w:ascii="宋体" w:hAnsi="宋体"/>
        </w:rPr>
        <w:t>______________</w:t>
      </w:r>
      <w:r>
        <w:rPr>
          <w:rFonts w:hint="eastAsia" w:ascii="宋体" w:hAnsi="宋体"/>
        </w:rPr>
        <w:t>同志，现任我单位职务，为法定代表人，特此证明。</w:t>
      </w:r>
    </w:p>
    <w:p>
      <w:pPr>
        <w:spacing w:line="360" w:lineRule="auto"/>
        <w:ind w:firstLine="420" w:firstLineChars="200"/>
        <w:rPr>
          <w:rFonts w:asci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rPr>
      </w:pPr>
      <w:r>
        <w:rPr>
          <w:rFonts w:hint="eastAsia" w:ascii="宋体" w:hAnsi="宋体"/>
        </w:rPr>
        <w:t>附：</w:t>
      </w:r>
    </w:p>
    <w:p>
      <w:pPr>
        <w:spacing w:line="480" w:lineRule="auto"/>
        <w:ind w:firstLine="840" w:firstLineChars="400"/>
        <w:rPr>
          <w:rFonts w:ascii="宋体"/>
        </w:rPr>
      </w:pPr>
      <w:r>
        <w:rPr>
          <w:rFonts w:hint="eastAsia" w:ascii="宋体" w:hAnsi="宋体"/>
        </w:rPr>
        <w:t>营业执照（注册号）：</w:t>
      </w:r>
    </w:p>
    <w:p>
      <w:pPr>
        <w:spacing w:line="480" w:lineRule="auto"/>
        <w:ind w:firstLine="840" w:firstLineChars="400"/>
        <w:rPr>
          <w:rFonts w:ascii="宋体"/>
        </w:rPr>
      </w:pPr>
      <w:r>
        <w:rPr>
          <w:rFonts w:hint="eastAsia" w:ascii="宋体" w:hAnsi="宋体"/>
        </w:rPr>
        <w:t>经济性质：</w:t>
      </w:r>
    </w:p>
    <w:p>
      <w:pPr>
        <w:spacing w:line="480" w:lineRule="auto"/>
        <w:ind w:firstLine="840" w:firstLineChars="400"/>
        <w:rPr>
          <w:rFonts w:ascii="宋体"/>
        </w:rPr>
      </w:pPr>
      <w:r>
        <w:rPr>
          <w:rFonts w:hint="eastAsia" w:ascii="宋体" w:hAnsi="宋体"/>
        </w:rPr>
        <w:t>主营（产）：</w:t>
      </w:r>
    </w:p>
    <w:p>
      <w:pPr>
        <w:spacing w:line="480" w:lineRule="auto"/>
        <w:ind w:firstLine="840" w:firstLineChars="400"/>
        <w:rPr>
          <w:rFonts w:ascii="宋体"/>
        </w:rPr>
      </w:pPr>
      <w:r>
        <w:rPr>
          <w:rFonts w:hint="eastAsia" w:ascii="宋体" w:hAnsi="宋体"/>
        </w:rPr>
        <w:t>兼营（产）：</w:t>
      </w:r>
    </w:p>
    <w:tbl>
      <w:tblPr>
        <w:tblStyle w:val="18"/>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hint="eastAsia" w:ascii="宋体" w:hAnsi="宋体"/>
                <w:color w:val="000000"/>
                <w:sz w:val="24"/>
              </w:rPr>
            </w:pPr>
            <w:r>
              <w:rPr>
                <w:rFonts w:hint="eastAsia" w:ascii="宋体" w:hAnsi="宋体"/>
                <w:color w:val="000000"/>
                <w:sz w:val="24"/>
              </w:rPr>
              <w:t>法定代表人</w:t>
            </w:r>
          </w:p>
          <w:p>
            <w:pPr>
              <w:spacing w:line="600" w:lineRule="auto"/>
              <w:jc w:val="center"/>
              <w:rPr>
                <w:rFonts w:hint="eastAsia" w:ascii="宋体" w:hAnsi="宋体"/>
                <w:color w:val="000000"/>
                <w:sz w:val="24"/>
                <w:u w:val="single"/>
              </w:rPr>
            </w:pPr>
            <w:r>
              <w:rPr>
                <w:rFonts w:hint="eastAsia" w:ascii="宋体" w:hAnsi="宋体"/>
                <w:color w:val="000000"/>
                <w:sz w:val="24"/>
              </w:rPr>
              <w:t>居民身份证复印件粘贴处（正、反面）</w:t>
            </w:r>
          </w:p>
        </w:tc>
      </w:tr>
    </w:tbl>
    <w:p>
      <w:pPr>
        <w:spacing w:line="360" w:lineRule="auto"/>
        <w:rPr>
          <w:rFonts w:ascii="宋体"/>
        </w:rPr>
      </w:pPr>
    </w:p>
    <w:p>
      <w:pPr>
        <w:spacing w:line="500" w:lineRule="exact"/>
        <w:rPr>
          <w:rFonts w:ascii="宋体"/>
          <w:b/>
          <w:bCs/>
        </w:rPr>
      </w:pPr>
    </w:p>
    <w:p>
      <w:pPr>
        <w:spacing w:line="500" w:lineRule="exact"/>
        <w:rPr>
          <w:rFonts w:ascii="宋体"/>
          <w:b/>
          <w:bCs/>
        </w:rPr>
      </w:pPr>
    </w:p>
    <w:p>
      <w:pPr>
        <w:spacing w:line="500" w:lineRule="exact"/>
        <w:rPr>
          <w:rFonts w:ascii="宋体"/>
          <w:u w:val="single"/>
        </w:rPr>
      </w:pPr>
      <w:r>
        <w:rPr>
          <w:rFonts w:hint="eastAsia" w:ascii="宋体" w:hAnsi="宋体"/>
        </w:rPr>
        <w:t>投标人名称：（单位盖</w:t>
      </w:r>
      <w:r>
        <w:rPr>
          <w:rFonts w:hint="eastAsia" w:ascii="宋体" w:hAnsi="宋体"/>
          <w:spacing w:val="4"/>
        </w:rPr>
        <w:t>公章</w:t>
      </w:r>
      <w:r>
        <w:rPr>
          <w:rFonts w:hint="eastAsia" w:ascii="宋体" w:hAnsi="宋体"/>
        </w:rPr>
        <w:t>）：</w:t>
      </w:r>
    </w:p>
    <w:p>
      <w:pPr>
        <w:spacing w:line="500" w:lineRule="exact"/>
        <w:rPr>
          <w:rFonts w:ascii="宋体"/>
        </w:rPr>
      </w:pPr>
      <w:r>
        <w:rPr>
          <w:rFonts w:hint="eastAsia" w:ascii="宋体" w:hAnsi="宋体"/>
        </w:rPr>
        <w:t>地址：</w:t>
      </w:r>
    </w:p>
    <w:p>
      <w:pPr>
        <w:spacing w:line="500" w:lineRule="exact"/>
        <w:rPr>
          <w:rFonts w:ascii="宋体"/>
          <w:u w:val="single"/>
        </w:rPr>
      </w:pPr>
      <w:r>
        <w:rPr>
          <w:rFonts w:hint="eastAsia" w:ascii="宋体" w:hAnsi="宋体"/>
        </w:rPr>
        <w:t>签发日期：</w:t>
      </w:r>
    </w:p>
    <w:p>
      <w:pPr>
        <w:spacing w:line="440" w:lineRule="exact"/>
        <w:rPr>
          <w:rFonts w:ascii="宋体"/>
          <w:b/>
          <w:bCs/>
        </w:rPr>
      </w:pPr>
    </w:p>
    <w:p>
      <w:pPr>
        <w:spacing w:line="440" w:lineRule="exact"/>
        <w:rPr>
          <w:rFonts w:ascii="宋体"/>
        </w:rPr>
      </w:pPr>
      <w:r>
        <w:rPr>
          <w:rFonts w:ascii="宋体"/>
        </w:rPr>
        <w:br w:type="page"/>
      </w:r>
    </w:p>
    <w:p>
      <w:pPr>
        <w:numPr>
          <w:ilvl w:val="0"/>
          <w:numId w:val="18"/>
        </w:numPr>
        <w:spacing w:line="440" w:lineRule="exact"/>
        <w:rPr>
          <w:rFonts w:ascii="宋体"/>
        </w:rPr>
      </w:pPr>
    </w:p>
    <w:p>
      <w:pPr>
        <w:jc w:val="center"/>
        <w:outlineLvl w:val="2"/>
        <w:rPr>
          <w:rFonts w:ascii="宋体"/>
          <w:b/>
          <w:sz w:val="28"/>
          <w:szCs w:val="28"/>
        </w:rPr>
      </w:pPr>
      <w:r>
        <w:rPr>
          <w:rFonts w:hint="eastAsia" w:ascii="宋体" w:hAnsi="宋体"/>
          <w:b/>
          <w:sz w:val="28"/>
          <w:szCs w:val="28"/>
        </w:rPr>
        <w:t>公平竞争承诺书</w:t>
      </w:r>
    </w:p>
    <w:p>
      <w:pPr>
        <w:spacing w:line="360" w:lineRule="auto"/>
        <w:ind w:firstLine="420" w:firstLineChars="200"/>
        <w:rPr>
          <w:rFonts w:asci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kern w:val="28"/>
          <w:u w:val="single"/>
          <w:lang w:eastAsia="zh-CN"/>
        </w:rPr>
        <w:t>广州大学城管理委员会、小谷围街小额以下建设工程企业库建库项目</w:t>
      </w:r>
      <w:r>
        <w:rPr>
          <w:rFonts w:hint="eastAsia" w:ascii="宋体" w:hAnsi="宋体"/>
        </w:rPr>
        <w:t>项目的公平竞争，不以任何不正当行为谋取不当利益，否则承担相应的法律责任。</w:t>
      </w:r>
    </w:p>
    <w:p>
      <w:pPr>
        <w:spacing w:line="360" w:lineRule="auto"/>
        <w:ind w:right="541"/>
        <w:jc w:val="center"/>
        <w:rPr>
          <w:rFonts w:ascii="宋体"/>
          <w:spacing w:val="4"/>
          <w:u w:val="single"/>
        </w:rPr>
      </w:pPr>
      <w:r>
        <w:rPr>
          <w:rFonts w:hint="eastAsia" w:ascii="宋体" w:hAnsi="宋体"/>
          <w:spacing w:val="4"/>
        </w:rPr>
        <w:t>投标人名称（加盖公章）：</w:t>
      </w:r>
    </w:p>
    <w:p>
      <w:pPr>
        <w:adjustRightInd w:val="0"/>
        <w:snapToGrid w:val="0"/>
        <w:spacing w:line="360" w:lineRule="auto"/>
        <w:jc w:val="center"/>
        <w:rPr>
          <w:rFonts w:ascii="宋体"/>
          <w:spacing w:val="4"/>
        </w:rPr>
      </w:pPr>
      <w:r>
        <w:rPr>
          <w:rFonts w:hint="eastAsia" w:ascii="宋体" w:hAnsi="宋体"/>
          <w:spacing w:val="4"/>
        </w:rPr>
        <w:t>日期：年月日</w:t>
      </w:r>
    </w:p>
    <w:p>
      <w:pPr>
        <w:spacing w:line="440" w:lineRule="exact"/>
        <w:rPr>
          <w:rFonts w:ascii="宋体"/>
        </w:rPr>
      </w:pPr>
      <w:r>
        <w:rPr>
          <w:rFonts w:ascii="宋体"/>
        </w:rPr>
        <w:br w:type="page"/>
      </w:r>
    </w:p>
    <w:p>
      <w:pPr>
        <w:numPr>
          <w:ilvl w:val="0"/>
          <w:numId w:val="18"/>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用户需求响应一览表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GZBC19FG04002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1"/>
              </w:numPr>
              <w:spacing w:line="400" w:lineRule="exact"/>
              <w:jc w:val="center"/>
              <w:rPr>
                <w:rFonts w:ascii="宋体"/>
                <w:szCs w:val="21"/>
              </w:rPr>
            </w:pPr>
          </w:p>
        </w:tc>
        <w:tc>
          <w:tcPr>
            <w:tcW w:w="3599" w:type="dxa"/>
            <w:tcBorders>
              <w:top w:val="double" w:color="auto" w:sz="4" w:space="0"/>
            </w:tcBorders>
            <w:vAlign w:val="center"/>
          </w:tcPr>
          <w:p>
            <w:pPr>
              <w:rPr>
                <w:rFonts w:hint="eastAsia" w:ascii="宋体" w:eastAsia="宋体"/>
                <w:lang w:eastAsia="zh-CN"/>
              </w:rPr>
            </w:pPr>
          </w:p>
        </w:tc>
        <w:tc>
          <w:tcPr>
            <w:tcW w:w="1897"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1"/>
              </w:numPr>
              <w:spacing w:line="400" w:lineRule="exact"/>
              <w:jc w:val="center"/>
              <w:rPr>
                <w:rFonts w:ascii="宋体"/>
                <w:szCs w:val="21"/>
              </w:rPr>
            </w:pPr>
          </w:p>
        </w:tc>
        <w:tc>
          <w:tcPr>
            <w:tcW w:w="3599" w:type="dxa"/>
            <w:vAlign w:val="center"/>
          </w:tcPr>
          <w:p>
            <w:pPr>
              <w:rPr>
                <w:rFonts w:hint="eastAsia" w:ascii="宋体" w:eastAsia="宋体"/>
                <w:lang w:eastAsia="zh-CN"/>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1"/>
              </w:numPr>
              <w:spacing w:line="400" w:lineRule="exact"/>
              <w:jc w:val="center"/>
              <w:rPr>
                <w:rFonts w:ascii="宋体"/>
                <w:szCs w:val="21"/>
              </w:rPr>
            </w:pPr>
          </w:p>
        </w:tc>
        <w:tc>
          <w:tcPr>
            <w:tcW w:w="3599" w:type="dxa"/>
            <w:vAlign w:val="center"/>
          </w:tcPr>
          <w:p>
            <w:pPr>
              <w:rPr>
                <w:rFonts w:hint="eastAsia" w:ascii="宋体" w:eastAsia="宋体"/>
                <w:lang w:eastAsia="zh-CN"/>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1"/>
              </w:numPr>
              <w:spacing w:line="400" w:lineRule="exact"/>
              <w:jc w:val="center"/>
              <w:rPr>
                <w:rFonts w:ascii="宋体"/>
                <w:szCs w:val="21"/>
              </w:rPr>
            </w:pPr>
          </w:p>
        </w:tc>
        <w:tc>
          <w:tcPr>
            <w:tcW w:w="3599" w:type="dxa"/>
            <w:vAlign w:val="center"/>
          </w:tcPr>
          <w:p>
            <w:pPr>
              <w:rPr>
                <w:rFonts w:hint="eastAsia" w:ascii="宋体" w:eastAsia="宋体"/>
                <w:lang w:eastAsia="zh-CN"/>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afterLines="50"/>
        <w:jc w:val="center"/>
        <w:outlineLvl w:val="2"/>
        <w:rPr>
          <w:rFonts w:ascii="宋体"/>
        </w:rPr>
      </w:pPr>
      <w:r>
        <w:rPr>
          <w:rFonts w:ascii="宋体"/>
        </w:rPr>
        <w:br w:type="page"/>
      </w:r>
    </w:p>
    <w:p>
      <w:pPr>
        <w:numPr>
          <w:ilvl w:val="0"/>
          <w:numId w:val="18"/>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★实质性条款响应一览表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GZBC19FG04002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184"/>
        <w:gridCol w:w="2312"/>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184"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2312"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1"/>
              </w:numPr>
              <w:spacing w:line="400" w:lineRule="exact"/>
              <w:jc w:val="center"/>
              <w:rPr>
                <w:rFonts w:ascii="宋体"/>
                <w:szCs w:val="21"/>
              </w:rPr>
            </w:pPr>
          </w:p>
        </w:tc>
        <w:tc>
          <w:tcPr>
            <w:tcW w:w="3184" w:type="dxa"/>
            <w:tcBorders>
              <w:top w:val="double" w:color="auto" w:sz="4" w:space="0"/>
            </w:tcBorders>
            <w:vAlign w:val="center"/>
          </w:tcPr>
          <w:p>
            <w:pPr>
              <w:rPr>
                <w:rFonts w:ascii="宋体"/>
              </w:rPr>
            </w:pPr>
          </w:p>
        </w:tc>
        <w:tc>
          <w:tcPr>
            <w:tcW w:w="2312"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1"/>
              </w:numPr>
              <w:spacing w:line="400" w:lineRule="exact"/>
              <w:jc w:val="center"/>
              <w:rPr>
                <w:rFonts w:ascii="宋体"/>
                <w:szCs w:val="21"/>
              </w:rPr>
            </w:pPr>
          </w:p>
        </w:tc>
        <w:tc>
          <w:tcPr>
            <w:tcW w:w="3184" w:type="dxa"/>
            <w:vAlign w:val="center"/>
          </w:tcPr>
          <w:p>
            <w:pPr>
              <w:rPr>
                <w:rFonts w:ascii="宋体"/>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1"/>
              </w:numPr>
              <w:spacing w:line="400" w:lineRule="exact"/>
              <w:jc w:val="center"/>
              <w:rPr>
                <w:rFonts w:ascii="宋体"/>
                <w:szCs w:val="21"/>
              </w:rPr>
            </w:pPr>
          </w:p>
        </w:tc>
        <w:tc>
          <w:tcPr>
            <w:tcW w:w="3184" w:type="dxa"/>
            <w:vAlign w:val="center"/>
          </w:tcPr>
          <w:p>
            <w:pPr>
              <w:rPr>
                <w:rFonts w:ascii="宋体"/>
                <w:b/>
                <w:bCs/>
                <w:szCs w:val="21"/>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21"/>
              </w:numPr>
              <w:spacing w:line="400" w:lineRule="exact"/>
              <w:jc w:val="center"/>
              <w:rPr>
                <w:rFonts w:ascii="宋体"/>
                <w:szCs w:val="21"/>
              </w:rPr>
            </w:pPr>
          </w:p>
        </w:tc>
        <w:tc>
          <w:tcPr>
            <w:tcW w:w="3184" w:type="dxa"/>
            <w:tcBorders>
              <w:bottom w:val="single" w:color="auto" w:sz="12" w:space="0"/>
            </w:tcBorders>
            <w:vAlign w:val="center"/>
          </w:tcPr>
          <w:p>
            <w:pPr>
              <w:rPr>
                <w:rFonts w:ascii="宋体"/>
              </w:rPr>
            </w:pPr>
          </w:p>
        </w:tc>
        <w:tc>
          <w:tcPr>
            <w:tcW w:w="2312"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spacing w:line="440" w:lineRule="exact"/>
        <w:rPr>
          <w:rFonts w:ascii="宋体"/>
        </w:rPr>
      </w:pPr>
    </w:p>
    <w:p>
      <w:pPr>
        <w:numPr>
          <w:ilvl w:val="0"/>
          <w:numId w:val="18"/>
        </w:numPr>
        <w:spacing w:line="440" w:lineRule="exact"/>
        <w:rPr>
          <w:rFonts w:ascii="宋体"/>
          <w:bCs/>
          <w:sz w:val="28"/>
        </w:rPr>
      </w:pPr>
    </w:p>
    <w:p>
      <w:pPr>
        <w:adjustRightInd w:val="0"/>
        <w:snapToGrid w:val="0"/>
        <w:spacing w:afterLines="50"/>
        <w:jc w:val="center"/>
        <w:outlineLvl w:val="2"/>
        <w:rPr>
          <w:rFonts w:ascii="宋体"/>
          <w:b/>
          <w:sz w:val="28"/>
          <w:szCs w:val="28"/>
        </w:rPr>
      </w:pPr>
      <w:bookmarkStart w:id="35" w:name="_Toc275865614"/>
      <w:r>
        <w:rPr>
          <w:rFonts w:hint="eastAsia" w:ascii="宋体" w:hAnsi="宋体"/>
          <w:b/>
          <w:sz w:val="28"/>
          <w:szCs w:val="28"/>
        </w:rPr>
        <w:t>投标服务方案</w:t>
      </w:r>
      <w:bookmarkEnd w:id="35"/>
    </w:p>
    <w:p>
      <w:pPr>
        <w:spacing w:line="360" w:lineRule="auto"/>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GZBC19FG04002</w:t>
      </w:r>
    </w:p>
    <w:p>
      <w:pPr>
        <w:adjustRightInd w:val="0"/>
        <w:snapToGrid w:val="0"/>
        <w:spacing w:line="360" w:lineRule="auto"/>
        <w:rPr>
          <w:rFonts w:ascii="宋体"/>
          <w:b/>
        </w:rPr>
      </w:pPr>
      <w:r>
        <w:rPr>
          <w:rFonts w:hint="eastAsia" w:ascii="宋体" w:hAnsi="宋体"/>
          <w:b/>
        </w:rPr>
        <w:t>主要内容应包括但不限于以下内容（格式自定）：</w:t>
      </w:r>
    </w:p>
    <w:p>
      <w:pPr>
        <w:numPr>
          <w:ilvl w:val="0"/>
          <w:numId w:val="22"/>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2"/>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2"/>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2"/>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adjustRightInd w:val="0"/>
        <w:snapToGrid w:val="0"/>
        <w:spacing w:line="360" w:lineRule="auto"/>
        <w:rPr>
          <w:rFonts w:ascii="宋体"/>
          <w:b/>
        </w:rPr>
      </w:pPr>
    </w:p>
    <w:p>
      <w:pPr>
        <w:adjustRightInd w:val="0"/>
        <w:snapToGrid w:val="0"/>
        <w:spacing w:line="360" w:lineRule="auto"/>
        <w:rPr>
          <w:rFonts w:ascii="宋体"/>
          <w:b/>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line="360" w:lineRule="auto"/>
        <w:rPr>
          <w:rFonts w:ascii="宋体"/>
          <w:spacing w:val="4"/>
          <w:u w:val="single"/>
        </w:rPr>
      </w:pPr>
    </w:p>
    <w:p>
      <w:pPr>
        <w:spacing w:line="440" w:lineRule="exact"/>
        <w:rPr>
          <w:rFonts w:ascii="宋体"/>
        </w:rPr>
      </w:pPr>
      <w:r>
        <w:rPr>
          <w:rFonts w:ascii="宋体"/>
        </w:rPr>
        <w:br w:type="page"/>
      </w:r>
    </w:p>
    <w:p>
      <w:pPr>
        <w:numPr>
          <w:ilvl w:val="0"/>
          <w:numId w:val="18"/>
        </w:numPr>
        <w:spacing w:line="440" w:lineRule="exact"/>
        <w:rPr>
          <w:rFonts w:ascii="宋体"/>
          <w:bCs/>
          <w:sz w:val="28"/>
        </w:rPr>
      </w:pPr>
    </w:p>
    <w:p>
      <w:pPr>
        <w:jc w:val="center"/>
        <w:outlineLvl w:val="2"/>
        <w:rPr>
          <w:rFonts w:ascii="宋体"/>
          <w:b/>
          <w:sz w:val="28"/>
          <w:szCs w:val="28"/>
        </w:rPr>
      </w:pPr>
      <w:bookmarkStart w:id="36" w:name="_Toc275865616"/>
      <w:bookmarkStart w:id="37" w:name="_Toc173553182"/>
      <w:r>
        <w:rPr>
          <w:rFonts w:hint="eastAsia" w:ascii="宋体" w:hAnsi="宋体"/>
          <w:b/>
          <w:sz w:val="28"/>
          <w:szCs w:val="28"/>
        </w:rPr>
        <w:t>投标人基本情况表</w:t>
      </w:r>
      <w:bookmarkEnd w:id="36"/>
      <w:bookmarkEnd w:id="37"/>
    </w:p>
    <w:p>
      <w:pPr>
        <w:numPr>
          <w:ilvl w:val="0"/>
          <w:numId w:val="23"/>
        </w:numPr>
        <w:spacing w:line="360" w:lineRule="auto"/>
        <w:rPr>
          <w:rFonts w:ascii="宋体" w:cs="Arial"/>
          <w:szCs w:val="21"/>
        </w:rPr>
      </w:pPr>
      <w:r>
        <w:rPr>
          <w:rFonts w:hint="eastAsia" w:ascii="宋体" w:hAnsi="宋体" w:cs="Arial"/>
          <w:szCs w:val="21"/>
        </w:rPr>
        <w:t>公司基本情况</w:t>
      </w:r>
    </w:p>
    <w:p>
      <w:pPr>
        <w:numPr>
          <w:ilvl w:val="1"/>
          <w:numId w:val="23"/>
        </w:numPr>
        <w:tabs>
          <w:tab w:val="left" w:pos="420"/>
          <w:tab w:val="clear" w:pos="840"/>
        </w:tabs>
        <w:spacing w:line="360" w:lineRule="auto"/>
        <w:ind w:left="420"/>
        <w:rPr>
          <w:rFonts w:ascii="宋体" w:cs="Arial"/>
          <w:szCs w:val="21"/>
        </w:rPr>
      </w:pPr>
      <w:r>
        <w:rPr>
          <w:rFonts w:hint="eastAsia" w:ascii="宋体" w:hAnsi="宋体" w:cs="Arial"/>
          <w:szCs w:val="21"/>
        </w:rPr>
        <w:t>公司名称：电话号码：</w:t>
      </w:r>
    </w:p>
    <w:p>
      <w:pPr>
        <w:numPr>
          <w:ilvl w:val="1"/>
          <w:numId w:val="23"/>
        </w:numPr>
        <w:tabs>
          <w:tab w:val="left" w:pos="420"/>
          <w:tab w:val="clear" w:pos="840"/>
        </w:tabs>
        <w:spacing w:line="360" w:lineRule="auto"/>
        <w:ind w:left="420"/>
        <w:rPr>
          <w:rFonts w:ascii="宋体" w:cs="Arial"/>
          <w:szCs w:val="21"/>
        </w:rPr>
      </w:pPr>
      <w:r>
        <w:rPr>
          <w:rFonts w:hint="eastAsia" w:ascii="宋体" w:hAnsi="宋体" w:cs="Arial"/>
          <w:szCs w:val="21"/>
        </w:rPr>
        <w:t>地址：传真：</w:t>
      </w:r>
    </w:p>
    <w:p>
      <w:pPr>
        <w:numPr>
          <w:ilvl w:val="1"/>
          <w:numId w:val="23"/>
        </w:numPr>
        <w:tabs>
          <w:tab w:val="left" w:pos="420"/>
          <w:tab w:val="clear" w:pos="840"/>
        </w:tabs>
        <w:spacing w:line="360" w:lineRule="auto"/>
        <w:ind w:left="420"/>
        <w:rPr>
          <w:rFonts w:ascii="宋体" w:cs="Arial"/>
          <w:szCs w:val="21"/>
          <w:u w:val="single"/>
        </w:rPr>
      </w:pPr>
      <w:r>
        <w:rPr>
          <w:rFonts w:hint="eastAsia" w:ascii="宋体" w:hAnsi="宋体" w:cs="Arial"/>
          <w:szCs w:val="21"/>
        </w:rPr>
        <w:t>注册资金：经济性质：</w:t>
      </w:r>
    </w:p>
    <w:p>
      <w:pPr>
        <w:numPr>
          <w:ilvl w:val="1"/>
          <w:numId w:val="23"/>
        </w:numPr>
        <w:tabs>
          <w:tab w:val="left" w:pos="420"/>
          <w:tab w:val="clear" w:pos="840"/>
        </w:tabs>
        <w:spacing w:line="360" w:lineRule="auto"/>
        <w:ind w:left="420"/>
        <w:rPr>
          <w:rFonts w:ascii="宋体" w:cs="Arial"/>
          <w:szCs w:val="21"/>
        </w:rPr>
      </w:pPr>
      <w:r>
        <w:rPr>
          <w:rFonts w:hint="eastAsia" w:ascii="宋体" w:hAnsi="宋体" w:cs="Arial"/>
          <w:szCs w:val="21"/>
        </w:rPr>
        <w:t>公司开户银行名称及账号：</w:t>
      </w:r>
    </w:p>
    <w:p>
      <w:pPr>
        <w:numPr>
          <w:ilvl w:val="1"/>
          <w:numId w:val="23"/>
        </w:numPr>
        <w:tabs>
          <w:tab w:val="left" w:pos="420"/>
          <w:tab w:val="clear" w:pos="840"/>
        </w:tabs>
        <w:spacing w:line="360" w:lineRule="auto"/>
        <w:ind w:left="420"/>
        <w:rPr>
          <w:rFonts w:ascii="宋体" w:cs="Arial"/>
          <w:szCs w:val="21"/>
        </w:rPr>
      </w:pPr>
      <w:r>
        <w:rPr>
          <w:rFonts w:hint="eastAsia" w:ascii="宋体" w:hAnsi="宋体" w:cs="Arial"/>
          <w:szCs w:val="21"/>
        </w:rPr>
        <w:t>营业注册执照号：</w:t>
      </w:r>
    </w:p>
    <w:p>
      <w:pPr>
        <w:numPr>
          <w:ilvl w:val="1"/>
          <w:numId w:val="23"/>
        </w:numPr>
        <w:tabs>
          <w:tab w:val="left" w:pos="420"/>
          <w:tab w:val="clear" w:pos="840"/>
        </w:tabs>
        <w:spacing w:line="360" w:lineRule="auto"/>
        <w:ind w:left="420"/>
        <w:rPr>
          <w:rFonts w:ascii="宋体" w:cs="Arial"/>
          <w:szCs w:val="21"/>
        </w:rPr>
      </w:pPr>
      <w:r>
        <w:rPr>
          <w:rFonts w:hint="eastAsia" w:ascii="宋体" w:hAnsi="宋体" w:cs="Arial"/>
          <w:szCs w:val="21"/>
        </w:rPr>
        <w:t>公司简介</w:t>
      </w:r>
    </w:p>
    <w:p>
      <w:pPr>
        <w:spacing w:line="360" w:lineRule="auto"/>
        <w:ind w:left="360"/>
        <w:rPr>
          <w:rFonts w:asci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、技术力量、财务状况、管理水平等方面进行阐述；图片描述：</w:t>
      </w:r>
      <w:r>
        <w:rPr>
          <w:rFonts w:hint="eastAsia" w:ascii="宋体" w:hAnsi="宋体"/>
          <w:bCs/>
          <w:szCs w:val="21"/>
          <w:lang w:val="en-GB"/>
        </w:rPr>
        <w:t>经营场所、主要或关键产品介绍、生产场所及服务流程等。</w:t>
      </w:r>
    </w:p>
    <w:p>
      <w:pPr>
        <w:numPr>
          <w:ilvl w:val="0"/>
          <w:numId w:val="23"/>
        </w:numPr>
        <w:spacing w:line="360" w:lineRule="auto"/>
        <w:rPr>
          <w:rFonts w:ascii="宋体" w:cs="Arial"/>
          <w:szCs w:val="21"/>
        </w:rPr>
      </w:pPr>
      <w:r>
        <w:rPr>
          <w:rFonts w:hint="eastAsia" w:ascii="宋体" w:hAnsi="宋体" w:cs="Arial"/>
          <w:szCs w:val="21"/>
        </w:rPr>
        <w:t>投标人获得国家有关部门颁发的资质证书和奖项：</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cs="Arial"/>
                <w:szCs w:val="21"/>
              </w:rPr>
            </w:pPr>
            <w:r>
              <w:rPr>
                <w:rFonts w:hint="eastAsia" w:ascii="宋体" w:hAnsi="宋体" w:cs="Arial"/>
                <w:szCs w:val="21"/>
              </w:rPr>
              <w:t>证书名称</w:t>
            </w:r>
          </w:p>
        </w:tc>
        <w:tc>
          <w:tcPr>
            <w:tcW w:w="2490" w:type="dxa"/>
            <w:tcBorders>
              <w:top w:val="single" w:color="auto" w:sz="12" w:space="0"/>
            </w:tcBorders>
          </w:tcPr>
          <w:p>
            <w:pPr>
              <w:spacing w:line="360" w:lineRule="auto"/>
              <w:jc w:val="center"/>
              <w:rPr>
                <w:rFonts w:ascii="宋体" w:cs="Arial"/>
                <w:szCs w:val="21"/>
              </w:rPr>
            </w:pPr>
            <w:r>
              <w:rPr>
                <w:rFonts w:hint="eastAsia" w:ascii="宋体" w:hAnsi="宋体" w:cs="Arial"/>
                <w:szCs w:val="21"/>
              </w:rPr>
              <w:t>发证单位</w:t>
            </w:r>
          </w:p>
        </w:tc>
        <w:tc>
          <w:tcPr>
            <w:tcW w:w="2491" w:type="dxa"/>
            <w:tcBorders>
              <w:top w:val="single" w:color="auto" w:sz="12" w:space="0"/>
            </w:tcBorders>
          </w:tcPr>
          <w:p>
            <w:pPr>
              <w:spacing w:line="360" w:lineRule="auto"/>
              <w:jc w:val="center"/>
              <w:rPr>
                <w:rFonts w:ascii="宋体" w:cs="Arial"/>
                <w:szCs w:val="21"/>
              </w:rPr>
            </w:pPr>
            <w:r>
              <w:rPr>
                <w:rFonts w:hint="eastAsia"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cs="Arial"/>
                <w:szCs w:val="21"/>
              </w:rPr>
            </w:pPr>
            <w:r>
              <w:rPr>
                <w:rFonts w:hint="eastAsia"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cs="Arial"/>
                <w:szCs w:val="21"/>
              </w:rPr>
            </w:pPr>
          </w:p>
        </w:tc>
        <w:tc>
          <w:tcPr>
            <w:tcW w:w="2490" w:type="dxa"/>
          </w:tcPr>
          <w:p>
            <w:pPr>
              <w:spacing w:line="360" w:lineRule="auto"/>
              <w:jc w:val="center"/>
              <w:rPr>
                <w:rFonts w:ascii="宋体" w:cs="Arial"/>
                <w:szCs w:val="21"/>
              </w:rPr>
            </w:pPr>
          </w:p>
        </w:tc>
        <w:tc>
          <w:tcPr>
            <w:tcW w:w="2491" w:type="dxa"/>
          </w:tcPr>
          <w:p>
            <w:pPr>
              <w:spacing w:line="360" w:lineRule="auto"/>
              <w:jc w:val="center"/>
              <w:rPr>
                <w:rFonts w:ascii="宋体" w:cs="Arial"/>
                <w:szCs w:val="21"/>
              </w:rPr>
            </w:pPr>
          </w:p>
        </w:tc>
        <w:tc>
          <w:tcPr>
            <w:tcW w:w="2491" w:type="dxa"/>
            <w:tcBorders>
              <w:right w:val="single" w:color="auto" w:sz="12" w:space="0"/>
            </w:tcBorders>
          </w:tcPr>
          <w:p>
            <w:pPr>
              <w:spacing w:line="360" w:lineRule="auto"/>
              <w:jc w:val="center"/>
              <w:rPr>
                <w:rFonts w:asci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cs="Arial"/>
                <w:szCs w:val="21"/>
              </w:rPr>
            </w:pPr>
          </w:p>
        </w:tc>
        <w:tc>
          <w:tcPr>
            <w:tcW w:w="2490"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right w:val="single" w:color="auto" w:sz="12" w:space="0"/>
            </w:tcBorders>
          </w:tcPr>
          <w:p>
            <w:pPr>
              <w:spacing w:line="360" w:lineRule="auto"/>
              <w:jc w:val="center"/>
              <w:rPr>
                <w:rFonts w:ascii="宋体" w:cs="Arial"/>
                <w:szCs w:val="21"/>
              </w:rPr>
            </w:pPr>
          </w:p>
        </w:tc>
      </w:tr>
    </w:tbl>
    <w:p>
      <w:pPr>
        <w:numPr>
          <w:ilvl w:val="0"/>
          <w:numId w:val="23"/>
        </w:numPr>
        <w:spacing w:line="360" w:lineRule="auto"/>
        <w:rPr>
          <w:rFonts w:ascii="宋体" w:cs="Arial"/>
          <w:szCs w:val="21"/>
        </w:rPr>
      </w:pPr>
      <w:r>
        <w:rPr>
          <w:rFonts w:hint="eastAsia" w:ascii="宋体" w:hAnsi="宋体" w:cs="Arial"/>
          <w:szCs w:val="21"/>
        </w:rPr>
        <w:t>提供最近年度经审计的财务报表。</w:t>
      </w:r>
    </w:p>
    <w:p>
      <w:pPr>
        <w:adjustRightInd w:val="0"/>
        <w:spacing w:line="360" w:lineRule="auto"/>
        <w:ind w:firstLine="315" w:firstLineChars="150"/>
        <w:rPr>
          <w:rFonts w:ascii="宋体" w:cs="Arial"/>
          <w:szCs w:val="21"/>
        </w:rPr>
      </w:pPr>
      <w:bookmarkStart w:id="38" w:name="_Toc43264525"/>
      <w:r>
        <w:rPr>
          <w:rFonts w:hint="eastAsia" w:ascii="宋体" w:hAnsi="宋体" w:cs="Arial"/>
          <w:szCs w:val="21"/>
        </w:rPr>
        <w:t>我</w:t>
      </w:r>
      <w:r>
        <w:rPr>
          <w:rFonts w:ascii="宋体" w:hAnsi="宋体" w:cs="Arial"/>
          <w:szCs w:val="21"/>
        </w:rPr>
        <w:t>/</w:t>
      </w:r>
      <w:r>
        <w:rPr>
          <w:rFonts w:hint="eastAsia" w:ascii="宋体" w:hAnsi="宋体" w:cs="Arial"/>
          <w:szCs w:val="21"/>
        </w:rPr>
        <w:t>我们声明以上所述是正确无误的，您有权进行您认为必要的所有调查，</w:t>
      </w:r>
      <w:r>
        <w:rPr>
          <w:rFonts w:hint="eastAsia" w:ascii="宋体" w:hAnsi="宋体"/>
          <w:szCs w:val="21"/>
          <w:lang w:val="en-GB"/>
        </w:rPr>
        <w:t>如以上数据有虚假，一经查实，自行承担相关责任。</w:t>
      </w:r>
    </w:p>
    <w:p>
      <w:pPr>
        <w:adjustRightInd w:val="0"/>
        <w:snapToGrid w:val="0"/>
        <w:spacing w:line="360" w:lineRule="auto"/>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bookmarkEnd w:id="38"/>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spacing w:val="4"/>
          <w:u w:val="single"/>
        </w:rPr>
      </w:pPr>
    </w:p>
    <w:p>
      <w:pPr>
        <w:spacing w:line="440" w:lineRule="exact"/>
        <w:rPr>
          <w:rFonts w:ascii="宋体"/>
          <w:bCs/>
          <w:sz w:val="28"/>
        </w:rPr>
      </w:pPr>
      <w:r>
        <w:rPr>
          <w:rFonts w:ascii="宋体"/>
          <w:bCs/>
          <w:sz w:val="28"/>
        </w:rPr>
        <w:br w:type="page"/>
      </w:r>
    </w:p>
    <w:p>
      <w:pPr>
        <w:numPr>
          <w:ilvl w:val="0"/>
          <w:numId w:val="18"/>
        </w:numPr>
        <w:spacing w:line="440" w:lineRule="exact"/>
        <w:rPr>
          <w:rFonts w:ascii="宋体"/>
          <w:bCs/>
        </w:rPr>
      </w:pPr>
    </w:p>
    <w:p>
      <w:pPr>
        <w:jc w:val="center"/>
        <w:outlineLvl w:val="2"/>
        <w:rPr>
          <w:rFonts w:ascii="宋体"/>
          <w:b/>
          <w:sz w:val="28"/>
          <w:szCs w:val="28"/>
        </w:rPr>
      </w:pPr>
      <w:bookmarkStart w:id="39" w:name="_Toc50737301"/>
      <w:bookmarkStart w:id="40" w:name="_Toc50737333"/>
      <w:bookmarkStart w:id="41" w:name="_Toc275865617"/>
      <w:bookmarkStart w:id="42" w:name="_Toc50736481"/>
      <w:bookmarkStart w:id="43" w:name="_Toc52165085"/>
      <w:bookmarkStart w:id="44" w:name="_Toc50691044"/>
      <w:r>
        <w:rPr>
          <w:rFonts w:hint="eastAsia" w:ascii="宋体" w:hAnsi="宋体"/>
          <w:b/>
          <w:sz w:val="28"/>
          <w:szCs w:val="28"/>
        </w:rPr>
        <w:t>合同经验情况一览表</w:t>
      </w:r>
      <w:bookmarkEnd w:id="39"/>
      <w:bookmarkEnd w:id="40"/>
      <w:bookmarkEnd w:id="41"/>
      <w:bookmarkEnd w:id="42"/>
      <w:bookmarkEnd w:id="43"/>
      <w:bookmarkEnd w:id="44"/>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GZBC19FG04002</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numPr>
                <w:ilvl w:val="0"/>
                <w:numId w:val="24"/>
              </w:numPr>
              <w:jc w:val="center"/>
              <w:rPr>
                <w:rFonts w:ascii="宋体"/>
              </w:rPr>
            </w:pPr>
          </w:p>
        </w:tc>
        <w:tc>
          <w:tcPr>
            <w:tcW w:w="1060" w:type="dxa"/>
            <w:vAlign w:val="center"/>
          </w:tcPr>
          <w:p>
            <w:pPr>
              <w:jc w:val="center"/>
              <w:rPr>
                <w:rFonts w:ascii="宋体"/>
              </w:rPr>
            </w:pPr>
          </w:p>
        </w:tc>
        <w:tc>
          <w:tcPr>
            <w:tcW w:w="1192" w:type="dxa"/>
            <w:vAlign w:val="center"/>
          </w:tcPr>
          <w:p>
            <w:pPr>
              <w:jc w:val="center"/>
              <w:rPr>
                <w:rFonts w:ascii="宋体"/>
              </w:rPr>
            </w:pPr>
          </w:p>
        </w:tc>
        <w:tc>
          <w:tcPr>
            <w:tcW w:w="1428" w:type="dxa"/>
            <w:vAlign w:val="center"/>
          </w:tcPr>
          <w:p>
            <w:pPr>
              <w:jc w:val="center"/>
              <w:rPr>
                <w:rFonts w:ascii="宋体"/>
              </w:rPr>
            </w:pPr>
          </w:p>
        </w:tc>
        <w:tc>
          <w:tcPr>
            <w:tcW w:w="1049" w:type="dxa"/>
            <w:vAlign w:val="center"/>
          </w:tcPr>
          <w:p>
            <w:pPr>
              <w:jc w:val="center"/>
              <w:rPr>
                <w:rFonts w:ascii="宋体"/>
              </w:rPr>
            </w:pPr>
          </w:p>
        </w:tc>
        <w:tc>
          <w:tcPr>
            <w:tcW w:w="1532" w:type="dxa"/>
            <w:vAlign w:val="center"/>
          </w:tcPr>
          <w:p>
            <w:pPr>
              <w:jc w:val="center"/>
              <w:rPr>
                <w:rFonts w:ascii="宋体"/>
              </w:rPr>
            </w:pPr>
          </w:p>
        </w:tc>
        <w:tc>
          <w:tcPr>
            <w:tcW w:w="1717" w:type="dxa"/>
            <w:vAlign w:val="center"/>
          </w:tcPr>
          <w:p>
            <w:pPr>
              <w:jc w:val="center"/>
              <w:rPr>
                <w:rFonts w:ascii="宋体"/>
              </w:rPr>
            </w:pPr>
          </w:p>
        </w:tc>
        <w:tc>
          <w:tcPr>
            <w:tcW w:w="1481"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tcBorders>
              <w:bottom w:val="single" w:color="auto" w:sz="12" w:space="0"/>
            </w:tcBorders>
            <w:vAlign w:val="center"/>
          </w:tcPr>
          <w:p>
            <w:pPr>
              <w:rPr>
                <w:rFonts w:ascii="宋体"/>
              </w:rPr>
            </w:pPr>
            <w:r>
              <w:rPr>
                <w:rFonts w:hint="eastAsia" w:ascii="宋体"/>
              </w:rPr>
              <w:t>…</w:t>
            </w:r>
          </w:p>
        </w:tc>
        <w:tc>
          <w:tcPr>
            <w:tcW w:w="1060" w:type="dxa"/>
            <w:tcBorders>
              <w:bottom w:val="single" w:color="auto" w:sz="12" w:space="0"/>
            </w:tcBorders>
            <w:vAlign w:val="center"/>
          </w:tcPr>
          <w:p>
            <w:pPr>
              <w:jc w:val="center"/>
              <w:rPr>
                <w:rFonts w:ascii="宋体"/>
              </w:rPr>
            </w:pPr>
          </w:p>
        </w:tc>
        <w:tc>
          <w:tcPr>
            <w:tcW w:w="1192" w:type="dxa"/>
            <w:tcBorders>
              <w:bottom w:val="single" w:color="auto" w:sz="12" w:space="0"/>
            </w:tcBorders>
            <w:vAlign w:val="center"/>
          </w:tcPr>
          <w:p>
            <w:pPr>
              <w:jc w:val="center"/>
              <w:rPr>
                <w:rFonts w:ascii="宋体"/>
              </w:rPr>
            </w:pPr>
          </w:p>
        </w:tc>
        <w:tc>
          <w:tcPr>
            <w:tcW w:w="1428" w:type="dxa"/>
            <w:tcBorders>
              <w:bottom w:val="single" w:color="auto" w:sz="12" w:space="0"/>
            </w:tcBorders>
            <w:vAlign w:val="center"/>
          </w:tcPr>
          <w:p>
            <w:pPr>
              <w:jc w:val="center"/>
              <w:rPr>
                <w:rFonts w:ascii="宋体"/>
              </w:rPr>
            </w:pPr>
          </w:p>
        </w:tc>
        <w:tc>
          <w:tcPr>
            <w:tcW w:w="1049" w:type="dxa"/>
            <w:tcBorders>
              <w:bottom w:val="single" w:color="auto" w:sz="12" w:space="0"/>
            </w:tcBorders>
            <w:vAlign w:val="center"/>
          </w:tcPr>
          <w:p>
            <w:pPr>
              <w:jc w:val="center"/>
              <w:rPr>
                <w:rFonts w:ascii="宋体"/>
              </w:rPr>
            </w:pPr>
          </w:p>
        </w:tc>
        <w:tc>
          <w:tcPr>
            <w:tcW w:w="1532" w:type="dxa"/>
            <w:tcBorders>
              <w:bottom w:val="single" w:color="auto" w:sz="12" w:space="0"/>
            </w:tcBorders>
            <w:vAlign w:val="center"/>
          </w:tcPr>
          <w:p>
            <w:pPr>
              <w:jc w:val="center"/>
              <w:rPr>
                <w:rFonts w:ascii="宋体"/>
              </w:rPr>
            </w:pPr>
          </w:p>
        </w:tc>
        <w:tc>
          <w:tcPr>
            <w:tcW w:w="1717" w:type="dxa"/>
            <w:tcBorders>
              <w:bottom w:val="single" w:color="auto" w:sz="12" w:space="0"/>
            </w:tcBorders>
            <w:vAlign w:val="center"/>
          </w:tcPr>
          <w:p>
            <w:pPr>
              <w:jc w:val="center"/>
              <w:rPr>
                <w:rFonts w:ascii="宋体"/>
              </w:rPr>
            </w:pPr>
          </w:p>
        </w:tc>
        <w:tc>
          <w:tcPr>
            <w:tcW w:w="1481"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hint="eastAsia" w:ascii="宋体" w:hAnsi="宋体"/>
          <w:spacing w:val="4"/>
        </w:rPr>
        <w:t>日期：</w:t>
      </w:r>
    </w:p>
    <w:p>
      <w:pPr>
        <w:ind w:left="425"/>
        <w:jc w:val="center"/>
        <w:outlineLvl w:val="2"/>
        <w:rPr>
          <w:rFonts w:ascii="宋体"/>
          <w:b/>
          <w:sz w:val="28"/>
          <w:szCs w:val="28"/>
        </w:rPr>
      </w:pPr>
    </w:p>
    <w:p>
      <w:pPr>
        <w:ind w:left="425"/>
        <w:jc w:val="center"/>
        <w:outlineLvl w:val="2"/>
        <w:rPr>
          <w:rFonts w:ascii="宋体"/>
          <w:b/>
          <w:sz w:val="28"/>
          <w:szCs w:val="28"/>
        </w:rPr>
      </w:pPr>
    </w:p>
    <w:p>
      <w:pPr>
        <w:numPr>
          <w:ilvl w:val="0"/>
          <w:numId w:val="18"/>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拟投入本项目的团队人员情况</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GZBC19FG04002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31"/>
              <w:keepNext w:val="0"/>
              <w:snapToGrid w:val="0"/>
              <w:spacing w:before="0" w:after="0" w:line="240" w:lineRule="auto"/>
              <w:ind w:left="-84" w:leftChars="-40" w:right="-107" w:rightChars="-51"/>
              <w:textAlignment w:val="auto"/>
              <w:rPr>
                <w:rFonts w:ascii="宋体"/>
                <w:spacing w:val="0"/>
                <w:kern w:val="2"/>
                <w:sz w:val="21"/>
                <w:szCs w:val="24"/>
              </w:rPr>
            </w:pPr>
            <w:r>
              <w:rPr>
                <w:rFonts w:hint="eastAsia" w:ascii="宋体" w:hAnsi="宋体"/>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tcBorders>
              <w:bottom w:val="single" w:color="auto" w:sz="12" w:space="0"/>
            </w:tcBorders>
            <w:vAlign w:val="center"/>
          </w:tcPr>
          <w:p>
            <w:pPr>
              <w:rPr>
                <w:rFonts w:ascii="宋体"/>
              </w:rPr>
            </w:pPr>
            <w:r>
              <w:rPr>
                <w:rFonts w:ascii="宋体"/>
              </w:rPr>
              <w:t>...</w:t>
            </w:r>
          </w:p>
        </w:tc>
        <w:tc>
          <w:tcPr>
            <w:tcW w:w="944" w:type="dxa"/>
            <w:tcBorders>
              <w:bottom w:val="single" w:color="auto" w:sz="12" w:space="0"/>
            </w:tcBorders>
            <w:vAlign w:val="center"/>
          </w:tcPr>
          <w:p>
            <w:pPr>
              <w:spacing w:line="400" w:lineRule="exact"/>
              <w:jc w:val="center"/>
              <w:rPr>
                <w:rFonts w:ascii="宋体"/>
              </w:rPr>
            </w:pPr>
          </w:p>
        </w:tc>
        <w:tc>
          <w:tcPr>
            <w:tcW w:w="664" w:type="dxa"/>
            <w:tcBorders>
              <w:bottom w:val="single" w:color="auto" w:sz="12" w:space="0"/>
            </w:tcBorders>
            <w:vAlign w:val="center"/>
          </w:tcPr>
          <w:p>
            <w:pPr>
              <w:spacing w:line="400" w:lineRule="exact"/>
              <w:jc w:val="center"/>
              <w:rPr>
                <w:rFonts w:ascii="宋体"/>
              </w:rPr>
            </w:pPr>
          </w:p>
        </w:tc>
        <w:tc>
          <w:tcPr>
            <w:tcW w:w="689" w:type="dxa"/>
            <w:tcBorders>
              <w:bottom w:val="single" w:color="auto" w:sz="12" w:space="0"/>
            </w:tcBorders>
            <w:vAlign w:val="center"/>
          </w:tcPr>
          <w:p>
            <w:pPr>
              <w:spacing w:line="400" w:lineRule="exact"/>
              <w:jc w:val="center"/>
              <w:rPr>
                <w:rFonts w:ascii="宋体"/>
              </w:rPr>
            </w:pPr>
          </w:p>
        </w:tc>
        <w:tc>
          <w:tcPr>
            <w:tcW w:w="885" w:type="dxa"/>
            <w:tcBorders>
              <w:bottom w:val="single" w:color="auto" w:sz="12" w:space="0"/>
            </w:tcBorders>
            <w:vAlign w:val="center"/>
          </w:tcPr>
          <w:p>
            <w:pPr>
              <w:spacing w:line="400" w:lineRule="exact"/>
              <w:jc w:val="center"/>
              <w:rPr>
                <w:rFonts w:ascii="宋体"/>
              </w:rPr>
            </w:pPr>
          </w:p>
        </w:tc>
        <w:tc>
          <w:tcPr>
            <w:tcW w:w="1131" w:type="dxa"/>
            <w:tcBorders>
              <w:bottom w:val="single" w:color="auto" w:sz="12" w:space="0"/>
            </w:tcBorders>
            <w:vAlign w:val="center"/>
          </w:tcPr>
          <w:p>
            <w:pPr>
              <w:spacing w:line="400" w:lineRule="exact"/>
              <w:jc w:val="center"/>
              <w:rPr>
                <w:rFonts w:ascii="宋体"/>
              </w:rPr>
            </w:pPr>
          </w:p>
        </w:tc>
        <w:tc>
          <w:tcPr>
            <w:tcW w:w="1160" w:type="dxa"/>
            <w:tcBorders>
              <w:bottom w:val="single" w:color="auto" w:sz="12" w:space="0"/>
            </w:tcBorders>
            <w:vAlign w:val="center"/>
          </w:tcPr>
          <w:p>
            <w:pPr>
              <w:spacing w:line="400" w:lineRule="exact"/>
              <w:jc w:val="center"/>
              <w:rPr>
                <w:rFonts w:ascii="宋体"/>
              </w:rPr>
            </w:pPr>
          </w:p>
        </w:tc>
        <w:tc>
          <w:tcPr>
            <w:tcW w:w="800" w:type="dxa"/>
            <w:tcBorders>
              <w:bottom w:val="single" w:color="auto" w:sz="12" w:space="0"/>
            </w:tcBorders>
            <w:vAlign w:val="center"/>
          </w:tcPr>
          <w:p>
            <w:pPr>
              <w:spacing w:line="400" w:lineRule="exact"/>
              <w:jc w:val="center"/>
              <w:rPr>
                <w:rFonts w:ascii="宋体"/>
              </w:rPr>
            </w:pPr>
          </w:p>
        </w:tc>
        <w:tc>
          <w:tcPr>
            <w:tcW w:w="1707" w:type="dxa"/>
            <w:tcBorders>
              <w:bottom w:val="single" w:color="auto" w:sz="12" w:space="0"/>
            </w:tcBorders>
            <w:vAlign w:val="center"/>
          </w:tcPr>
          <w:p>
            <w:pPr>
              <w:spacing w:line="400" w:lineRule="exact"/>
              <w:jc w:val="center"/>
              <w:rPr>
                <w:rFonts w:ascii="宋体"/>
              </w:rPr>
            </w:pPr>
          </w:p>
        </w:tc>
        <w:tc>
          <w:tcPr>
            <w:tcW w:w="1384"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numPr>
          <w:ilvl w:val="0"/>
          <w:numId w:val="18"/>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rPr>
          <w:rFonts w:ascii="宋体"/>
          <w:b/>
        </w:rPr>
      </w:pPr>
      <w:r>
        <w:rPr>
          <w:rFonts w:hint="eastAsia" w:ascii="宋体" w:hAnsi="宋体"/>
          <w:b/>
          <w:lang w:eastAsia="zh-CN"/>
        </w:rPr>
        <w:t>广州大学城管理委员会</w:t>
      </w:r>
      <w:r>
        <w:rPr>
          <w:rFonts w:hint="eastAsia"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GZBC19FG04002</w:t>
      </w:r>
      <w:r>
        <w:rPr>
          <w:rFonts w:ascii="宋体" w:hAnsi="宋体"/>
        </w:rPr>
        <w:t>)</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bCs/>
          <w:szCs w:val="20"/>
        </w:rPr>
      </w:pPr>
      <w:r>
        <w:rPr>
          <w:rFonts w:hint="eastAsia" w:ascii="宋体" w:hAnsi="宋体"/>
        </w:rPr>
        <w:t>特此承诺！</w:t>
      </w:r>
    </w:p>
    <w:p>
      <w:pPr>
        <w:adjustRightInd w:val="0"/>
        <w:snapToGrid w:val="0"/>
        <w:spacing w:line="520" w:lineRule="exact"/>
        <w:ind w:firstLine="3465" w:firstLineChars="1650"/>
        <w:rPr>
          <w:rFonts w:ascii="宋体"/>
          <w:u w:val="single"/>
        </w:rPr>
      </w:pPr>
      <w:r>
        <w:rPr>
          <w:rFonts w:hint="eastAsia" w:ascii="宋体" w:hAnsi="宋体"/>
        </w:rPr>
        <w:t>投标人名称</w:t>
      </w:r>
      <w:r>
        <w:rPr>
          <w:rFonts w:ascii="宋体" w:hAnsi="宋体"/>
        </w:rPr>
        <w:t>(</w:t>
      </w:r>
      <w:r>
        <w:rPr>
          <w:rFonts w:hint="eastAsia" w:ascii="宋体" w:hAnsi="宋体"/>
        </w:rPr>
        <w:t>盖公章</w:t>
      </w:r>
      <w:r>
        <w:rPr>
          <w:rFonts w:ascii="宋体" w:hAnsi="宋体"/>
        </w:rPr>
        <w:t>)</w:t>
      </w:r>
      <w:r>
        <w:rPr>
          <w:rFonts w:hint="eastAsia" w:ascii="宋体" w:hAnsi="宋体"/>
        </w:rPr>
        <w:t>：</w:t>
      </w:r>
    </w:p>
    <w:p>
      <w:pPr>
        <w:adjustRightInd w:val="0"/>
        <w:snapToGrid w:val="0"/>
        <w:spacing w:line="520" w:lineRule="exact"/>
        <w:ind w:firstLine="3465" w:firstLineChars="1650"/>
        <w:rPr>
          <w:rFonts w:ascii="宋体"/>
        </w:rPr>
      </w:pPr>
      <w:r>
        <w:rPr>
          <w:rFonts w:hint="eastAsia" w:ascii="宋体" w:hAnsi="宋体"/>
        </w:rPr>
        <w:t>投标人地址：</w:t>
      </w:r>
    </w:p>
    <w:p>
      <w:pPr>
        <w:adjustRightInd w:val="0"/>
        <w:snapToGrid w:val="0"/>
        <w:spacing w:line="520" w:lineRule="exact"/>
        <w:ind w:left="3465" w:leftChars="1650"/>
        <w:rPr>
          <w:rFonts w:ascii="宋体"/>
        </w:rPr>
      </w:pPr>
      <w:r>
        <w:rPr>
          <w:rFonts w:hint="eastAsia" w:ascii="宋体" w:hAnsi="宋体"/>
        </w:rPr>
        <w:t>法定代表人或投标人授权代表（签署本人姓名或印盖本人姓名章）：</w:t>
      </w:r>
    </w:p>
    <w:p>
      <w:pPr>
        <w:spacing w:line="360" w:lineRule="auto"/>
        <w:jc w:val="center"/>
        <w:rPr>
          <w:rFonts w:ascii="宋体"/>
          <w:sz w:val="24"/>
        </w:rPr>
      </w:pPr>
      <w:r>
        <w:rPr>
          <w:rFonts w:hint="eastAsia" w:ascii="宋体" w:hAnsi="宋体"/>
          <w:b/>
          <w:sz w:val="24"/>
        </w:rPr>
        <w:t>招标代理服务费的缴费账号</w:t>
      </w:r>
    </w:p>
    <w:tbl>
      <w:tblPr>
        <w:tblStyle w:val="1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szCs w:val="21"/>
              </w:rPr>
            </w:pPr>
            <w:r>
              <w:rPr>
                <w:rFonts w:hint="eastAsia" w:ascii="宋体" w:hAnsi="宋体"/>
                <w:szCs w:val="21"/>
              </w:rPr>
              <w:t>一次性以支票、汇票、电汇的形式支付</w:t>
            </w:r>
          </w:p>
          <w:p>
            <w:pPr>
              <w:jc w:val="center"/>
              <w:rPr>
                <w:rFonts w:asci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收款人名称</w:t>
            </w:r>
          </w:p>
        </w:tc>
        <w:tc>
          <w:tcPr>
            <w:tcW w:w="8437" w:type="dxa"/>
            <w:tcBorders>
              <w:right w:val="single" w:color="auto" w:sz="12" w:space="0"/>
            </w:tcBorders>
            <w:vAlign w:val="center"/>
          </w:tcPr>
          <w:p>
            <w:pPr>
              <w:jc w:val="center"/>
              <w:rPr>
                <w:rFonts w:asci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szCs w:val="21"/>
              </w:rPr>
            </w:pPr>
            <w:r>
              <w:rPr>
                <w:rFonts w:hint="eastAsia" w:ascii="宋体" w:hAnsi="宋体"/>
                <w:color w:val="000000"/>
                <w:szCs w:val="21"/>
              </w:rPr>
              <w:t>中国民生银行股份有限公司广州华南支行（人民币）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szCs w:val="21"/>
              </w:rPr>
            </w:pPr>
            <w:r>
              <w:rPr>
                <w:rFonts w:hint="eastAsia" w:ascii="宋体" w:hAnsi="宋体"/>
                <w:szCs w:val="21"/>
              </w:rPr>
              <w:t>账号</w:t>
            </w:r>
          </w:p>
        </w:tc>
        <w:tc>
          <w:tcPr>
            <w:tcW w:w="8437" w:type="dxa"/>
            <w:tcBorders>
              <w:bottom w:val="single" w:color="auto" w:sz="12" w:space="0"/>
              <w:right w:val="single" w:color="auto" w:sz="12" w:space="0"/>
            </w:tcBorders>
            <w:vAlign w:val="center"/>
          </w:tcPr>
          <w:p>
            <w:pPr>
              <w:jc w:val="center"/>
              <w:rPr>
                <w:rFonts w:ascii="宋体"/>
                <w:szCs w:val="21"/>
              </w:rPr>
            </w:pPr>
            <w:r>
              <w:rPr>
                <w:rFonts w:ascii="宋体" w:hAnsi="宋体"/>
                <w:color w:val="000000"/>
                <w:szCs w:val="21"/>
              </w:rPr>
              <w:t>696614971</w:t>
            </w:r>
          </w:p>
        </w:tc>
      </w:tr>
    </w:tbl>
    <w:p>
      <w:pPr>
        <w:spacing w:line="520" w:lineRule="exact"/>
        <w:ind w:left="315"/>
        <w:rPr>
          <w:rFonts w:ascii="宋体"/>
        </w:rPr>
      </w:pPr>
    </w:p>
    <w:p>
      <w:pPr>
        <w:spacing w:line="440" w:lineRule="exact"/>
        <w:ind w:left="567"/>
        <w:rPr>
          <w:rFonts w:ascii="宋体"/>
          <w:b/>
          <w:sz w:val="28"/>
          <w:szCs w:val="28"/>
        </w:rPr>
      </w:pPr>
      <w:r>
        <w:rPr>
          <w:rFonts w:ascii="宋体"/>
        </w:rPr>
        <w:br w:type="page"/>
      </w:r>
    </w:p>
    <w:p>
      <w:pPr>
        <w:numPr>
          <w:ilvl w:val="0"/>
          <w:numId w:val="18"/>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开票资料说明函</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在参加在贵公司举行的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GZBC19FG04002</w:t>
      </w:r>
      <w:r>
        <w:rPr>
          <w:rFonts w:ascii="宋体" w:hAnsi="宋体"/>
        </w:rPr>
        <w:t>)</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tcBorders>
              <w:top w:val="single" w:color="auto" w:sz="12" w:space="0"/>
            </w:tcBorders>
            <w:vAlign w:val="center"/>
          </w:tcPr>
          <w:p>
            <w:pPr>
              <w:jc w:val="center"/>
              <w:rPr>
                <w:rFonts w:ascii="宋体"/>
              </w:rPr>
            </w:pPr>
            <w:r>
              <w:rPr>
                <w:rFonts w:hint="eastAsia" w:ascii="宋体" w:hAnsi="宋体"/>
              </w:rPr>
              <w:t>单位名称</w:t>
            </w:r>
          </w:p>
        </w:tc>
        <w:tc>
          <w:tcPr>
            <w:tcW w:w="7250"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szCs w:val="21"/>
              </w:rPr>
              <w:t>纳税人识别号</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地址</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rPr>
              <w:t>（具体到</w:t>
            </w:r>
            <w:r>
              <w:rPr>
                <w:rFonts w:ascii="宋体" w:hAnsi="宋体"/>
                <w:sz w:val="20"/>
                <w:szCs w:val="20"/>
              </w:rPr>
              <w:t>XX</w:t>
            </w:r>
            <w:r>
              <w:rPr>
                <w:rFonts w:hint="eastAsia" w:ascii="宋体" w:hAnsi="宋体"/>
                <w:sz w:val="20"/>
                <w:szCs w:val="20"/>
              </w:rPr>
              <w:t>银行</w:t>
            </w:r>
            <w:r>
              <w:rPr>
                <w:rFonts w:ascii="宋体" w:hAnsi="宋体"/>
                <w:sz w:val="20"/>
                <w:szCs w:val="20"/>
              </w:rPr>
              <w:t>XX</w:t>
            </w:r>
            <w:r>
              <w:rPr>
                <w:rFonts w:hint="eastAsia" w:ascii="宋体" w:hAnsi="宋体"/>
                <w:sz w:val="20"/>
                <w:szCs w:val="20"/>
              </w:rPr>
              <w:t>支行）</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联系电话</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账号</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tcBorders>
              <w:bottom w:val="single" w:color="auto" w:sz="12" w:space="0"/>
            </w:tcBorders>
            <w:vAlign w:val="center"/>
          </w:tcPr>
          <w:p>
            <w:pPr>
              <w:rPr>
                <w:rFonts w:asci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rPr>
      </w:pPr>
    </w:p>
    <w:p>
      <w:pPr>
        <w:spacing w:line="360" w:lineRule="auto"/>
        <w:ind w:left="4725"/>
        <w:rPr>
          <w:rFonts w:ascii="宋体"/>
          <w:szCs w:val="21"/>
        </w:rPr>
      </w:pPr>
      <w:r>
        <w:rPr>
          <w:rFonts w:hint="eastAsia" w:ascii="宋体" w:hAnsi="宋体"/>
          <w:szCs w:val="21"/>
        </w:rPr>
        <w:t>投标人名称（公章）：</w:t>
      </w:r>
    </w:p>
    <w:p>
      <w:pPr>
        <w:spacing w:line="360" w:lineRule="auto"/>
        <w:ind w:left="4725"/>
        <w:rPr>
          <w:rFonts w:ascii="宋体"/>
          <w:szCs w:val="21"/>
        </w:rPr>
      </w:pPr>
      <w:r>
        <w:rPr>
          <w:rFonts w:hint="eastAsia" w:ascii="宋体" w:hAnsi="宋体"/>
          <w:szCs w:val="21"/>
        </w:rPr>
        <w:t>投标人地址：</w:t>
      </w:r>
    </w:p>
    <w:p>
      <w:pPr>
        <w:spacing w:line="440" w:lineRule="exact"/>
        <w:rPr>
          <w:rFonts w:ascii="宋体"/>
          <w:u w:val="single"/>
        </w:rPr>
      </w:pPr>
      <w:r>
        <w:rPr>
          <w:rFonts w:hint="eastAsia" w:ascii="宋体" w:hAnsi="宋体"/>
          <w:szCs w:val="21"/>
        </w:rPr>
        <w:t>法定代表人或投标人授权代表（签署本人姓名或印盖本人姓名章）：</w:t>
      </w:r>
    </w:p>
    <w:p>
      <w:pPr>
        <w:spacing w:line="440" w:lineRule="exact"/>
        <w:rPr>
          <w:rFonts w:ascii="宋体"/>
          <w:u w:val="single"/>
        </w:rPr>
      </w:pPr>
      <w:r>
        <w:rPr>
          <w:rFonts w:ascii="宋体"/>
          <w:u w:val="single"/>
        </w:rPr>
        <w:br w:type="page"/>
      </w:r>
    </w:p>
    <w:p>
      <w:pPr>
        <w:numPr>
          <w:ilvl w:val="0"/>
          <w:numId w:val="18"/>
        </w:numPr>
        <w:spacing w:line="440" w:lineRule="exact"/>
        <w:rPr>
          <w:rFonts w:ascii="宋体"/>
          <w:bCs/>
          <w:sz w:val="28"/>
        </w:rPr>
      </w:pPr>
      <w:bookmarkStart w:id="45" w:name="_Toc275865626"/>
      <w:bookmarkStart w:id="46" w:name="_Toc173553195"/>
    </w:p>
    <w:p>
      <w:pPr>
        <w:ind w:left="425"/>
        <w:jc w:val="center"/>
        <w:outlineLvl w:val="2"/>
        <w:rPr>
          <w:rFonts w:ascii="宋体"/>
          <w:b/>
          <w:sz w:val="28"/>
          <w:szCs w:val="28"/>
        </w:rPr>
      </w:pPr>
      <w:r>
        <w:rPr>
          <w:rFonts w:hint="eastAsia" w:ascii="宋体" w:hAnsi="宋体"/>
          <w:b/>
          <w:sz w:val="28"/>
          <w:szCs w:val="28"/>
        </w:rPr>
        <w:t>退投标保证金说明</w:t>
      </w:r>
      <w:bookmarkEnd w:id="45"/>
      <w:bookmarkEnd w:id="46"/>
    </w:p>
    <w:p>
      <w:pPr>
        <w:spacing w:line="360" w:lineRule="auto"/>
        <w:rPr>
          <w:rFonts w:ascii="宋体"/>
          <w:b/>
        </w:rPr>
      </w:pPr>
      <w:r>
        <w:rPr>
          <w:rFonts w:hint="eastAsia" w:ascii="宋体" w:hAnsi="宋体"/>
          <w:b/>
        </w:rPr>
        <w:t>特别提醒：</w:t>
      </w:r>
    </w:p>
    <w:p>
      <w:pPr>
        <w:spacing w:line="360" w:lineRule="auto"/>
        <w:ind w:firstLine="413" w:firstLineChars="196"/>
        <w:rPr>
          <w:rFonts w:asci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rPr>
      </w:pPr>
      <w:r>
        <w:rPr>
          <w:rFonts w:hint="eastAsia" w:ascii="宋体" w:hAnsi="宋体"/>
        </w:rPr>
        <w:t>我方为</w:t>
      </w:r>
      <w:r>
        <w:rPr>
          <w:rFonts w:hint="eastAsia" w:ascii="宋体" w:hAnsi="宋体"/>
          <w:u w:val="single"/>
          <w:lang w:eastAsia="zh-CN"/>
        </w:rPr>
        <w:t>广州大学城管理委员会、小谷围街小额以下建设工程企业库建库项目</w:t>
      </w:r>
      <w:r>
        <w:rPr>
          <w:rFonts w:hint="eastAsia" w:ascii="宋体" w:hAnsi="宋体"/>
        </w:rPr>
        <w:t>的投标（项目编号为：</w:t>
      </w:r>
      <w:r>
        <w:rPr>
          <w:rFonts w:hint="eastAsia" w:ascii="宋体" w:hAnsi="宋体"/>
          <w:lang w:eastAsia="zh-CN"/>
        </w:rPr>
        <w:t>GZBC19FG04002</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（小写金额）</w:t>
      </w:r>
      <w:r>
        <w:rPr>
          <w:rFonts w:hint="eastAsia" w:ascii="宋体" w:hAnsi="宋体"/>
        </w:rPr>
        <w:t>元，请划到以下账户：</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top w:val="single" w:color="auto" w:sz="12" w:space="0"/>
            </w:tcBorders>
            <w:vAlign w:val="center"/>
          </w:tcPr>
          <w:p>
            <w:pPr>
              <w:jc w:val="center"/>
              <w:rPr>
                <w:rFonts w:ascii="宋体"/>
              </w:rPr>
            </w:pPr>
            <w:r>
              <w:rPr>
                <w:rFonts w:hint="eastAsia" w:ascii="宋体" w:hAnsi="宋体"/>
              </w:rPr>
              <w:t>收款人名称</w:t>
            </w:r>
          </w:p>
        </w:tc>
        <w:tc>
          <w:tcPr>
            <w:tcW w:w="7094"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rPr>
            </w:pPr>
            <w:r>
              <w:rPr>
                <w:rFonts w:hint="eastAsia" w:ascii="宋体" w:hAnsi="宋体"/>
              </w:rPr>
              <w:t>收款人地址</w:t>
            </w:r>
          </w:p>
        </w:tc>
        <w:tc>
          <w:tcPr>
            <w:tcW w:w="7094"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u w:val="single"/>
              </w:rPr>
              <w:t>（具体到</w:t>
            </w:r>
            <w:r>
              <w:rPr>
                <w:rFonts w:ascii="宋体" w:hAnsi="宋体"/>
                <w:sz w:val="20"/>
                <w:szCs w:val="20"/>
                <w:u w:val="single"/>
              </w:rPr>
              <w:t>XX</w:t>
            </w:r>
            <w:r>
              <w:rPr>
                <w:rFonts w:hint="eastAsia" w:ascii="宋体" w:hAnsi="宋体"/>
                <w:sz w:val="20"/>
                <w:szCs w:val="20"/>
                <w:u w:val="single"/>
              </w:rPr>
              <w:t>银行</w:t>
            </w:r>
            <w:r>
              <w:rPr>
                <w:rFonts w:ascii="宋体" w:hAnsi="宋体"/>
                <w:sz w:val="20"/>
                <w:szCs w:val="20"/>
                <w:u w:val="single"/>
              </w:rPr>
              <w:t>XX</w:t>
            </w:r>
            <w:r>
              <w:rPr>
                <w:rFonts w:hint="eastAsia" w:ascii="宋体" w:hAnsi="宋体"/>
                <w:sz w:val="20"/>
                <w:szCs w:val="20"/>
                <w:u w:val="single"/>
              </w:rPr>
              <w:t>支行）</w:t>
            </w:r>
          </w:p>
        </w:tc>
        <w:tc>
          <w:tcPr>
            <w:tcW w:w="3972" w:type="dxa"/>
            <w:vAlign w:val="center"/>
          </w:tcPr>
          <w:p>
            <w:pPr>
              <w:jc w:val="center"/>
              <w:rPr>
                <w:rFonts w:ascii="宋体"/>
              </w:rPr>
            </w:pPr>
          </w:p>
        </w:tc>
        <w:tc>
          <w:tcPr>
            <w:tcW w:w="1295"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bottom w:val="single" w:color="auto" w:sz="12" w:space="0"/>
            </w:tcBorders>
            <w:vAlign w:val="center"/>
          </w:tcPr>
          <w:p>
            <w:pPr>
              <w:jc w:val="center"/>
              <w:rPr>
                <w:rFonts w:ascii="宋体"/>
              </w:rPr>
            </w:pPr>
            <w:r>
              <w:rPr>
                <w:rFonts w:hint="eastAsia" w:ascii="宋体" w:hAnsi="宋体"/>
              </w:rPr>
              <w:t>账号</w:t>
            </w:r>
          </w:p>
        </w:tc>
        <w:tc>
          <w:tcPr>
            <w:tcW w:w="3972" w:type="dxa"/>
            <w:tcBorders>
              <w:bottom w:val="single" w:color="auto" w:sz="12" w:space="0"/>
            </w:tcBorders>
            <w:vAlign w:val="center"/>
          </w:tcPr>
          <w:p>
            <w:pPr>
              <w:jc w:val="center"/>
              <w:rPr>
                <w:rFonts w:ascii="宋体"/>
              </w:rPr>
            </w:pPr>
          </w:p>
        </w:tc>
        <w:tc>
          <w:tcPr>
            <w:tcW w:w="1295" w:type="dxa"/>
            <w:tcBorders>
              <w:bottom w:val="single" w:color="auto" w:sz="12" w:space="0"/>
            </w:tcBorders>
            <w:vAlign w:val="center"/>
          </w:tcPr>
          <w:p>
            <w:pPr>
              <w:jc w:val="center"/>
              <w:rPr>
                <w:rFonts w:ascii="宋体"/>
              </w:rPr>
            </w:pPr>
            <w:r>
              <w:rPr>
                <w:rFonts w:hint="eastAsia" w:ascii="宋体" w:hAnsi="宋体"/>
              </w:rPr>
              <w:t>联系电话</w:t>
            </w:r>
          </w:p>
        </w:tc>
        <w:tc>
          <w:tcPr>
            <w:tcW w:w="1827" w:type="dxa"/>
            <w:tcBorders>
              <w:bottom w:val="single" w:color="auto" w:sz="12" w:space="0"/>
            </w:tcBorders>
            <w:vAlign w:val="center"/>
          </w:tcPr>
          <w:p>
            <w:pPr>
              <w:jc w:val="center"/>
              <w:rPr>
                <w:rFonts w:ascii="宋体"/>
              </w:rPr>
            </w:pPr>
          </w:p>
        </w:tc>
      </w:tr>
    </w:tbl>
    <w:p>
      <w:pPr>
        <w:spacing w:line="360" w:lineRule="auto"/>
        <w:ind w:firstLine="420" w:firstLineChars="200"/>
        <w:rPr>
          <w:rFonts w:ascii="宋体"/>
        </w:rPr>
      </w:pPr>
      <w:r>
        <w:rPr>
          <w:rFonts w:hint="eastAsia" w:ascii="宋体" w:hAnsi="宋体"/>
        </w:rPr>
        <w:t>备注：此表须附在开标小信封中。当投标人收到中标通知书或招标结果通知书，申请退还投标保证金时，招标采购单位按其提供的“退投标保证金说明”，按规定退还投标人的投标保证金。</w:t>
      </w:r>
    </w:p>
    <w:p>
      <w:pPr>
        <w:rPr>
          <w:rFonts w:ascii="宋体"/>
          <w:u w:val="dash"/>
        </w:rPr>
      </w:pPr>
    </w:p>
    <w:p>
      <w:pPr>
        <w:spacing w:line="360" w:lineRule="auto"/>
        <w:ind w:firstLine="413" w:firstLineChars="196"/>
        <w:rPr>
          <w:rFonts w:ascii="宋体"/>
          <w:b/>
        </w:rPr>
      </w:pPr>
      <w:r>
        <w:rPr>
          <w:rFonts w:hint="eastAsia" w:ascii="宋体" w:hAnsi="宋体"/>
          <w:b/>
        </w:rPr>
        <w:t>为及时退还投标人的投标保证金，若存在以下三种情形的，则按以下规定执行：</w:t>
      </w:r>
    </w:p>
    <w:p>
      <w:pPr>
        <w:pStyle w:val="27"/>
        <w:numPr>
          <w:ilvl w:val="0"/>
          <w:numId w:val="26"/>
        </w:numPr>
        <w:spacing w:line="360" w:lineRule="auto"/>
        <w:ind w:firstLineChars="0"/>
        <w:rPr>
          <w:rFonts w:ascii="宋体"/>
          <w:b/>
        </w:rPr>
      </w:pPr>
      <w:r>
        <w:rPr>
          <w:rFonts w:hint="eastAsia" w:ascii="宋体" w:hAnsi="宋体"/>
          <w:b/>
        </w:rPr>
        <w:t>单位名称变更</w:t>
      </w:r>
    </w:p>
    <w:p>
      <w:pPr>
        <w:pStyle w:val="27"/>
        <w:spacing w:line="360" w:lineRule="auto"/>
        <w:ind w:left="420" w:firstLine="0" w:firstLineChars="0"/>
        <w:rPr>
          <w:rFonts w:ascii="宋体"/>
        </w:rPr>
      </w:pPr>
      <w:r>
        <w:rPr>
          <w:rFonts w:ascii="宋体" w:hAnsi="宋体"/>
        </w:rPr>
        <w:t xml:space="preserve">A. </w:t>
      </w:r>
      <w:r>
        <w:rPr>
          <w:rFonts w:hint="eastAsia" w:ascii="宋体" w:hAnsi="宋体"/>
        </w:rPr>
        <w:t>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27"/>
        <w:spacing w:line="360" w:lineRule="auto"/>
        <w:ind w:left="420" w:firstLine="0" w:firstLineChars="0"/>
        <w:rPr>
          <w:rFonts w:ascii="宋体"/>
          <w:b/>
        </w:rPr>
      </w:pPr>
      <w:r>
        <w:rPr>
          <w:rFonts w:ascii="宋体" w:hAnsi="宋体"/>
        </w:rPr>
        <w:t xml:space="preserve">B. </w:t>
      </w:r>
      <w:r>
        <w:rPr>
          <w:rFonts w:hint="eastAsia" w:ascii="宋体" w:hAnsi="宋体"/>
        </w:rPr>
        <w:t>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27"/>
        <w:numPr>
          <w:ilvl w:val="0"/>
          <w:numId w:val="26"/>
        </w:numPr>
        <w:spacing w:line="360" w:lineRule="auto"/>
        <w:ind w:firstLineChars="0"/>
        <w:rPr>
          <w:rFonts w:ascii="宋体"/>
          <w:b/>
        </w:rPr>
      </w:pPr>
      <w:r>
        <w:rPr>
          <w:rFonts w:hint="eastAsia" w:ascii="宋体" w:hAnsi="宋体"/>
          <w:b/>
        </w:rPr>
        <w:t>收支两条线</w:t>
      </w:r>
    </w:p>
    <w:p>
      <w:pPr>
        <w:pStyle w:val="27"/>
        <w:spacing w:line="360" w:lineRule="auto"/>
        <w:ind w:left="462" w:firstLine="0" w:firstLineChars="0"/>
        <w:rPr>
          <w:rFonts w:asci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27"/>
        <w:numPr>
          <w:ilvl w:val="0"/>
          <w:numId w:val="26"/>
        </w:numPr>
        <w:spacing w:line="360" w:lineRule="auto"/>
        <w:ind w:firstLineChars="0"/>
        <w:rPr>
          <w:rFonts w:ascii="宋体"/>
          <w:b/>
        </w:rPr>
      </w:pPr>
      <w:r>
        <w:rPr>
          <w:rFonts w:hint="eastAsia" w:ascii="宋体" w:hAnsi="宋体"/>
          <w:b/>
        </w:rPr>
        <w:t>标前确定不参加投标</w:t>
      </w:r>
    </w:p>
    <w:p>
      <w:pPr>
        <w:spacing w:line="360" w:lineRule="auto"/>
        <w:ind w:firstLine="420" w:firstLineChars="200"/>
        <w:rPr>
          <w:rFonts w:ascii="宋体"/>
        </w:rPr>
      </w:pPr>
      <w:r>
        <w:rPr>
          <w:rFonts w:hint="eastAsia" w:ascii="宋体" w:hAnsi="宋体"/>
        </w:rPr>
        <w:t>若投标人已汇入投标保证金，但不参加投标时，请务必在项目开标前将该《退投标保证金说明》按规定填写完整盖章后，传真至</w:t>
      </w:r>
      <w:r>
        <w:rPr>
          <w:rFonts w:ascii="宋体" w:hAnsi="宋体"/>
        </w:rPr>
        <w:t>020-37887429</w:t>
      </w:r>
      <w:r>
        <w:rPr>
          <w:rFonts w:hint="eastAsia" w:ascii="宋体" w:hAnsi="宋体"/>
        </w:rPr>
        <w:t>或扫描发至</w:t>
      </w:r>
      <w:r>
        <w:rPr>
          <w:rFonts w:ascii="宋体" w:hAnsi="宋体"/>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rPr>
      </w:pPr>
      <w:r>
        <w:rPr>
          <w:rFonts w:hint="eastAsia" w:ascii="宋体" w:hAnsi="宋体"/>
        </w:rPr>
        <w:t>投标人（公章）：</w:t>
      </w:r>
    </w:p>
    <w:p>
      <w:pPr>
        <w:pStyle w:val="7"/>
        <w:ind w:left="4679" w:leftChars="2228"/>
        <w:rPr>
          <w:rFonts w:hAnsi="宋体"/>
        </w:rPr>
      </w:pPr>
      <w:r>
        <w:rPr>
          <w:rFonts w:hint="eastAsia" w:hAnsi="宋体"/>
        </w:rPr>
        <w:t>日期：</w:t>
      </w:r>
    </w:p>
    <w:p>
      <w:pPr>
        <w:numPr>
          <w:ilvl w:val="0"/>
          <w:numId w:val="18"/>
        </w:numPr>
        <w:spacing w:line="440" w:lineRule="exact"/>
        <w:rPr>
          <w:rFonts w:ascii="宋体"/>
        </w:rPr>
        <w:sectPr>
          <w:pgSz w:w="11906" w:h="16838"/>
          <w:pgMar w:top="1440" w:right="1080" w:bottom="1440" w:left="1080" w:header="851" w:footer="992" w:gutter="0"/>
          <w:cols w:space="720" w:num="1"/>
          <w:docGrid w:type="lines" w:linePitch="312" w:charSpace="0"/>
        </w:sectPr>
      </w:pPr>
    </w:p>
    <w:p>
      <w:pPr>
        <w:numPr>
          <w:ilvl w:val="0"/>
          <w:numId w:val="18"/>
        </w:numPr>
        <w:spacing w:line="440" w:lineRule="exact"/>
        <w:rPr>
          <w:rFonts w:ascii="宋体"/>
          <w:b/>
          <w:sz w:val="36"/>
          <w:szCs w:val="36"/>
        </w:rPr>
      </w:pPr>
    </w:p>
    <w:p>
      <w:pPr>
        <w:adjustRightInd w:val="0"/>
        <w:snapToGrid w:val="0"/>
        <w:jc w:val="center"/>
        <w:outlineLvl w:val="2"/>
        <w:rPr>
          <w:rFonts w:ascii="宋体"/>
          <w:b/>
          <w:sz w:val="28"/>
          <w:szCs w:val="28"/>
        </w:rPr>
      </w:pPr>
      <w:r>
        <w:rPr>
          <w:rFonts w:hint="eastAsia" w:ascii="宋体" w:hAnsi="宋体"/>
          <w:b/>
          <w:sz w:val="28"/>
          <w:szCs w:val="28"/>
        </w:rPr>
        <w:t>政府采购投标担保函（可选）</w:t>
      </w:r>
    </w:p>
    <w:p>
      <w:pPr>
        <w:adjustRightInd w:val="0"/>
        <w:snapToGrid w:val="0"/>
        <w:jc w:val="center"/>
        <w:rPr>
          <w:rFonts w:ascii="宋体"/>
          <w:b/>
        </w:rPr>
      </w:pPr>
      <w:r>
        <w:rPr>
          <w:rFonts w:hint="eastAsia" w:ascii="宋体" w:hAnsi="宋体"/>
          <w:b/>
        </w:rPr>
        <w:t>（若用电汇方式缴纳投标保证金，可不递交该投标担保函）</w:t>
      </w:r>
    </w:p>
    <w:p>
      <w:pPr>
        <w:adjustRightInd w:val="0"/>
        <w:snapToGrid w:val="0"/>
        <w:spacing w:line="320" w:lineRule="exact"/>
        <w:rPr>
          <w:rFonts w:ascii="宋体"/>
        </w:rPr>
      </w:pPr>
      <w:r>
        <w:rPr>
          <w:rFonts w:hint="eastAsia" w:ascii="宋体" w:hAnsi="宋体"/>
        </w:rPr>
        <w:t>（采购人或采购代理机构）：</w:t>
      </w:r>
    </w:p>
    <w:p>
      <w:pPr>
        <w:adjustRightInd w:val="0"/>
        <w:snapToGrid w:val="0"/>
        <w:spacing w:line="300" w:lineRule="exact"/>
        <w:ind w:firstLine="420" w:firstLineChars="200"/>
        <w:rPr>
          <w:rFonts w:ascii="宋体"/>
        </w:rPr>
      </w:pPr>
      <w:r>
        <w:rPr>
          <w:rFonts w:hint="eastAsia" w:ascii="宋体" w:hAnsi="宋体"/>
        </w:rPr>
        <w:t>鉴于（以下简称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广州大学城管理委员会、小谷围街小额以下建设工程企业库建库项目</w:t>
      </w:r>
      <w:r>
        <w:rPr>
          <w:rFonts w:hint="eastAsia" w:ascii="宋体" w:hAnsi="宋体"/>
          <w:u w:val="single"/>
        </w:rPr>
        <w:t>（</w:t>
      </w:r>
      <w:r>
        <w:rPr>
          <w:rFonts w:hint="eastAsia" w:ascii="宋体" w:hAnsi="宋体"/>
        </w:rPr>
        <w:t>项目编号：</w:t>
      </w:r>
      <w:r>
        <w:rPr>
          <w:rFonts w:hint="eastAsia" w:ascii="宋体" w:hAnsi="宋体"/>
          <w:lang w:eastAsia="zh-CN"/>
        </w:rPr>
        <w:t>GZBC19FG04002</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rPr>
      </w:pPr>
      <w:r>
        <w:rPr>
          <w:rFonts w:hint="eastAsia" w:ascii="宋体" w:hAnsi="宋体"/>
        </w:rPr>
        <w:t>一、保证责任的情形及保证金额</w:t>
      </w:r>
    </w:p>
    <w:p>
      <w:pPr>
        <w:adjustRightInd w:val="0"/>
        <w:snapToGrid w:val="0"/>
        <w:spacing w:line="300" w:lineRule="exact"/>
        <w:ind w:firstLine="210" w:firstLineChars="100"/>
        <w:rPr>
          <w:rFonts w:asci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．中标后投标人无正当理由不与采购人或者采购代理机构签订《政府采购合同》；</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．招标文件规定的投标人应当缴纳保证金的其他情形。</w:t>
      </w:r>
    </w:p>
    <w:p>
      <w:pPr>
        <w:adjustRightInd w:val="0"/>
        <w:snapToGrid w:val="0"/>
        <w:spacing w:line="300" w:lineRule="exact"/>
        <w:ind w:firstLine="210" w:firstLineChars="100"/>
        <w:rPr>
          <w:rFonts w:ascii="宋体"/>
        </w:rPr>
      </w:pPr>
      <w:r>
        <w:rPr>
          <w:rFonts w:hint="eastAsia" w:ascii="宋体" w:hAnsi="宋体"/>
        </w:rPr>
        <w:t>（二）我方承担保证责任的最高金额为人民币元（大写），即本项目的投标保证金金额。</w:t>
      </w:r>
    </w:p>
    <w:p>
      <w:pPr>
        <w:adjustRightInd w:val="0"/>
        <w:snapToGrid w:val="0"/>
        <w:spacing w:line="300" w:lineRule="exact"/>
        <w:ind w:firstLine="420" w:firstLineChars="200"/>
        <w:rPr>
          <w:rFonts w:ascii="宋体"/>
        </w:rPr>
      </w:pPr>
      <w:r>
        <w:rPr>
          <w:rFonts w:hint="eastAsia" w:ascii="宋体" w:hAnsi="宋体"/>
        </w:rPr>
        <w:t>二、保证的方式及保证期间</w:t>
      </w:r>
    </w:p>
    <w:p>
      <w:pPr>
        <w:adjustRightInd w:val="0"/>
        <w:snapToGrid w:val="0"/>
        <w:spacing w:line="300" w:lineRule="exact"/>
        <w:ind w:firstLine="420" w:firstLineChars="200"/>
        <w:rPr>
          <w:rFonts w:ascii="宋体"/>
        </w:rPr>
      </w:pPr>
      <w:r>
        <w:rPr>
          <w:rFonts w:hint="eastAsia" w:ascii="宋体" w:hAnsi="宋体"/>
        </w:rPr>
        <w:t>我方保证的方式为：连带责任保证。</w:t>
      </w:r>
    </w:p>
    <w:p>
      <w:pPr>
        <w:adjustRightInd w:val="0"/>
        <w:snapToGrid w:val="0"/>
        <w:spacing w:line="300" w:lineRule="exact"/>
        <w:ind w:firstLine="420" w:firstLineChars="200"/>
        <w:rPr>
          <w:rFonts w:ascii="宋体"/>
        </w:rPr>
      </w:pPr>
      <w:r>
        <w:rPr>
          <w:rFonts w:hint="eastAsia" w:ascii="宋体" w:hAnsi="宋体"/>
        </w:rPr>
        <w:t>我方的保证期间为：自本保函生效之日起个月止。</w:t>
      </w:r>
    </w:p>
    <w:p>
      <w:pPr>
        <w:adjustRightInd w:val="0"/>
        <w:snapToGrid w:val="0"/>
        <w:spacing w:line="300" w:lineRule="exact"/>
        <w:ind w:firstLine="420" w:firstLineChars="200"/>
        <w:rPr>
          <w:rFonts w:ascii="宋体"/>
        </w:rPr>
      </w:pPr>
      <w:r>
        <w:rPr>
          <w:rFonts w:hint="eastAsia" w:ascii="宋体" w:hAnsi="宋体"/>
        </w:rPr>
        <w:t>三、承担保证责任的程序</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rPr>
      </w:pPr>
      <w:r>
        <w:rPr>
          <w:rFonts w:hint="eastAsia" w:ascii="宋体" w:hAnsi="宋体"/>
        </w:rPr>
        <w:t>四、保证责任的终止</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．保证期间届满你方未向我方书面主张保证责任的，自保证期间届满次日起，我方保证责任自动终止。</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rPr>
      </w:pPr>
      <w:r>
        <w:rPr>
          <w:rFonts w:hint="eastAsia" w:ascii="宋体" w:hAnsi="宋体"/>
        </w:rPr>
        <w:t>五、免责条款</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．因你方原因致使投标人发生本保函第一条第（一）款约定情形的，我方不承担保证责任。</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．因不可抗力造成投标人发生本保函第一条约定情形的，我方不承担保证责任。</w:t>
      </w:r>
    </w:p>
    <w:p>
      <w:pPr>
        <w:adjustRightInd w:val="0"/>
        <w:snapToGrid w:val="0"/>
        <w:spacing w:line="300" w:lineRule="exact"/>
        <w:ind w:firstLine="420" w:firstLineChars="200"/>
        <w:rPr>
          <w:rFonts w:ascii="宋体"/>
        </w:rPr>
      </w:pPr>
      <w:r>
        <w:rPr>
          <w:rFonts w:ascii="宋体" w:hAnsi="宋体"/>
        </w:rPr>
        <w:t>4</w:t>
      </w:r>
      <w:r>
        <w:rPr>
          <w:rFonts w:hint="eastAsia" w:ascii="宋体" w:hAnsi="宋体"/>
        </w:rPr>
        <w:t>．你方或其他有权机关对招标文件进行任何澄清或修改，加重我方保证责任的，我方对加重部分不承担保证责任，但该澄清或修改经我方事先书面同意的除外。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rPr>
      </w:pPr>
      <w:r>
        <w:rPr>
          <w:rFonts w:hint="eastAsia" w:ascii="宋体" w:hAnsi="宋体"/>
        </w:rPr>
        <w:t>六、争议的解决</w:t>
      </w:r>
    </w:p>
    <w:p>
      <w:pPr>
        <w:adjustRightInd w:val="0"/>
        <w:snapToGrid w:val="0"/>
        <w:spacing w:line="300" w:lineRule="exact"/>
        <w:ind w:firstLine="420" w:firstLineChars="200"/>
        <w:rPr>
          <w:rFonts w:ascii="宋体"/>
        </w:rPr>
      </w:pPr>
      <w:r>
        <w:rPr>
          <w:rFonts w:hint="eastAsia" w:ascii="宋体" w:hAnsi="宋体"/>
        </w:rPr>
        <w:t>因本保函发生的纠纷，由你我双方协商解决，协商不成的，通过诉讼程序解决，诉讼管辖地法院为法院。</w:t>
      </w:r>
    </w:p>
    <w:p>
      <w:pPr>
        <w:adjustRightInd w:val="0"/>
        <w:snapToGrid w:val="0"/>
        <w:spacing w:line="300" w:lineRule="exact"/>
        <w:ind w:firstLine="420" w:firstLineChars="200"/>
        <w:rPr>
          <w:rFonts w:ascii="宋体"/>
        </w:rPr>
      </w:pPr>
      <w:r>
        <w:rPr>
          <w:rFonts w:hint="eastAsia" w:ascii="宋体" w:hAnsi="宋体"/>
        </w:rPr>
        <w:t>七、保函的生效</w:t>
      </w:r>
      <w:r>
        <w:rPr>
          <w:rFonts w:ascii="宋体" w:hAnsi="宋体"/>
        </w:rPr>
        <w:t>:</w:t>
      </w:r>
      <w:r>
        <w:rPr>
          <w:rFonts w:hint="eastAsia" w:ascii="宋体" w:hAnsi="宋体"/>
        </w:rPr>
        <w:t>本保函自我方加盖公章之日起生效。</w:t>
      </w:r>
    </w:p>
    <w:p>
      <w:pPr>
        <w:adjustRightInd w:val="0"/>
        <w:snapToGrid w:val="0"/>
        <w:spacing w:line="300" w:lineRule="exact"/>
        <w:ind w:firstLine="5565" w:firstLineChars="2650"/>
        <w:rPr>
          <w:rFonts w:ascii="宋体"/>
        </w:rPr>
      </w:pPr>
      <w:r>
        <w:rPr>
          <w:rFonts w:hint="eastAsia" w:ascii="宋体" w:hAnsi="宋体"/>
        </w:rPr>
        <w:t>保证人：（公章）</w:t>
      </w:r>
    </w:p>
    <w:p>
      <w:pPr>
        <w:adjustRightInd w:val="0"/>
        <w:snapToGrid w:val="0"/>
        <w:spacing w:line="300" w:lineRule="exact"/>
        <w:ind w:right="840" w:firstLine="5460" w:firstLineChars="2600"/>
        <w:rPr>
          <w:rFonts w:ascii="宋体"/>
        </w:rPr>
      </w:pPr>
      <w:r>
        <w:rPr>
          <w:rFonts w:hint="eastAsia" w:ascii="宋体" w:hAnsi="宋体"/>
        </w:rPr>
        <w:t>年月日</w:t>
      </w:r>
    </w:p>
    <w:p>
      <w:pPr>
        <w:spacing w:line="360" w:lineRule="auto"/>
        <w:rPr>
          <w:rFonts w:ascii="宋体"/>
          <w:b/>
          <w:bCs/>
          <w:sz w:val="28"/>
          <w:szCs w:val="28"/>
        </w:rPr>
      </w:pPr>
      <w:bookmarkStart w:id="47" w:name="_Toc438223019"/>
      <w:bookmarkStart w:id="48" w:name="_Toc435542344"/>
      <w:bookmarkStart w:id="49" w:name="_Toc492302255"/>
      <w:bookmarkStart w:id="50" w:name="_Toc435516649"/>
      <w:bookmarkStart w:id="51" w:name="_Toc480529443"/>
      <w:bookmarkStart w:id="52" w:name="_Toc435174932"/>
      <w:r>
        <w:rPr>
          <w:rFonts w:ascii="宋体"/>
          <w:b/>
          <w:bCs/>
          <w:sz w:val="28"/>
          <w:szCs w:val="28"/>
        </w:rPr>
        <w:br w:type="page"/>
      </w:r>
    </w:p>
    <w:p>
      <w:pPr>
        <w:ind w:firstLine="281" w:firstLineChars="100"/>
        <w:jc w:val="center"/>
        <w:rPr>
          <w:rFonts w:ascii="宋体"/>
          <w:b/>
          <w:bCs/>
          <w:sz w:val="28"/>
          <w:szCs w:val="28"/>
        </w:rPr>
      </w:pPr>
      <w:r>
        <w:rPr>
          <w:rFonts w:hint="eastAsia" w:ascii="宋体" w:hAnsi="宋体"/>
          <w:b/>
          <w:bCs/>
          <w:sz w:val="28"/>
          <w:szCs w:val="28"/>
        </w:rPr>
        <w:t>第七章投标人须知</w:t>
      </w:r>
      <w:bookmarkEnd w:id="47"/>
      <w:bookmarkEnd w:id="48"/>
      <w:bookmarkEnd w:id="49"/>
      <w:bookmarkEnd w:id="50"/>
      <w:bookmarkEnd w:id="51"/>
      <w:bookmarkEnd w:id="52"/>
      <w:bookmarkStart w:id="53" w:name="_Toc292267790"/>
      <w:bookmarkStart w:id="54" w:name="_Toc435114676"/>
      <w:bookmarkStart w:id="55" w:name="_Toc435516648"/>
      <w:bookmarkStart w:id="56" w:name="_Toc438223018"/>
      <w:bookmarkStart w:id="57" w:name="_Toc435542343"/>
      <w:bookmarkStart w:id="58" w:name="_Toc435114677"/>
      <w:bookmarkStart w:id="59" w:name="_Toc435174931"/>
      <w:r>
        <w:rPr>
          <w:rFonts w:hint="eastAsia" w:ascii="宋体" w:hAnsi="宋体"/>
          <w:b/>
          <w:bCs/>
          <w:sz w:val="28"/>
          <w:szCs w:val="28"/>
        </w:rPr>
        <w:t>（</w:t>
      </w:r>
      <w:bookmarkEnd w:id="53"/>
      <w:r>
        <w:rPr>
          <w:rFonts w:hint="eastAsia" w:ascii="宋体" w:hAnsi="宋体"/>
          <w:b/>
          <w:bCs/>
          <w:sz w:val="28"/>
          <w:szCs w:val="28"/>
        </w:rPr>
        <w:t>通用条款）</w:t>
      </w:r>
      <w:bookmarkEnd w:id="54"/>
      <w:bookmarkEnd w:id="55"/>
      <w:bookmarkEnd w:id="56"/>
      <w:bookmarkEnd w:id="57"/>
      <w:bookmarkEnd w:id="58"/>
      <w:bookmarkEnd w:id="59"/>
    </w:p>
    <w:p>
      <w:pPr>
        <w:numPr>
          <w:ilvl w:val="0"/>
          <w:numId w:val="27"/>
        </w:numPr>
        <w:autoSpaceDE w:val="0"/>
        <w:autoSpaceDN w:val="0"/>
        <w:adjustRightInd w:val="0"/>
        <w:snapToGrid w:val="0"/>
        <w:spacing w:beforeLines="100" w:afterLines="100"/>
        <w:ind w:left="1012" w:hanging="1012" w:hangingChars="360"/>
        <w:jc w:val="center"/>
        <w:outlineLvl w:val="1"/>
        <w:rPr>
          <w:rFonts w:ascii="宋体"/>
          <w:b/>
          <w:sz w:val="28"/>
          <w:szCs w:val="28"/>
        </w:rPr>
      </w:pPr>
      <w:bookmarkStart w:id="60" w:name="_Toc438223020"/>
      <w:bookmarkStart w:id="61" w:name="_Toc435542345"/>
      <w:r>
        <w:rPr>
          <w:rFonts w:hint="eastAsia" w:ascii="宋体" w:hAnsi="宋体"/>
          <w:b/>
          <w:sz w:val="28"/>
          <w:szCs w:val="28"/>
          <w:lang w:eastAsia="zh-TW"/>
        </w:rPr>
        <w:t>说明</w:t>
      </w:r>
      <w:bookmarkEnd w:id="60"/>
      <w:bookmarkEnd w:id="61"/>
      <w:bookmarkStart w:id="62" w:name="_Toc292267791"/>
    </w:p>
    <w:bookmarkEnd w:id="62"/>
    <w:p>
      <w:pPr>
        <w:numPr>
          <w:ilvl w:val="0"/>
          <w:numId w:val="28"/>
        </w:numPr>
        <w:autoSpaceDE w:val="0"/>
        <w:autoSpaceDN w:val="0"/>
        <w:adjustRightInd w:val="0"/>
        <w:snapToGrid w:val="0"/>
        <w:spacing w:line="360" w:lineRule="auto"/>
        <w:ind w:left="449" w:hanging="449" w:hangingChars="213"/>
        <w:outlineLvl w:val="2"/>
        <w:rPr>
          <w:rFonts w:ascii="宋体"/>
          <w:b/>
          <w:szCs w:val="21"/>
        </w:rPr>
      </w:pPr>
      <w:bookmarkStart w:id="63" w:name="_Toc237787451"/>
      <w:r>
        <w:rPr>
          <w:rFonts w:hint="eastAsia" w:ascii="宋体" w:hAnsi="宋体"/>
          <w:b/>
          <w:szCs w:val="21"/>
        </w:rPr>
        <w:t>采购项目与采购当事人说明</w:t>
      </w:r>
      <w:bookmarkEnd w:id="63"/>
    </w:p>
    <w:p>
      <w:pPr>
        <w:numPr>
          <w:ilvl w:val="1"/>
          <w:numId w:val="28"/>
        </w:numPr>
        <w:autoSpaceDE w:val="0"/>
        <w:autoSpaceDN w:val="0"/>
        <w:adjustRightInd w:val="0"/>
        <w:snapToGrid w:val="0"/>
        <w:spacing w:line="360" w:lineRule="auto"/>
        <w:jc w:val="left"/>
        <w:rPr>
          <w:rFonts w:ascii="宋体"/>
          <w:szCs w:val="21"/>
        </w:rPr>
      </w:pPr>
      <w:bookmarkStart w:id="64" w:name="_Toc237787452"/>
      <w:r>
        <w:rPr>
          <w:rFonts w:hint="eastAsia" w:ascii="宋体" w:hAnsi="宋体"/>
          <w:szCs w:val="21"/>
        </w:rPr>
        <w:t>采购人指依法进行政府采购的国家机关、事业单位和团体组织。本招标文件</w:t>
      </w:r>
      <w:r>
        <w:rPr>
          <w:rFonts w:hint="eastAsia" w:ascii="宋体" w:hAnsi="宋体"/>
          <w:b/>
          <w:szCs w:val="21"/>
        </w:rPr>
        <w:t>投标资料表</w:t>
      </w:r>
      <w:r>
        <w:rPr>
          <w:rFonts w:hint="eastAsia" w:ascii="宋体" w:hAnsi="宋体"/>
          <w:szCs w:val="21"/>
        </w:rPr>
        <w:t>中所述的采购人已拥有一笔财政性资金</w:t>
      </w:r>
      <w:r>
        <w:rPr>
          <w:rFonts w:ascii="宋体" w:hAnsi="宋体"/>
          <w:szCs w:val="21"/>
        </w:rPr>
        <w:t>/</w:t>
      </w:r>
      <w:r>
        <w:rPr>
          <w:rFonts w:hint="eastAsia" w:ascii="宋体" w:hAnsi="宋体"/>
          <w:szCs w:val="21"/>
        </w:rPr>
        <w:t>贷款。采购人计划将一部分或全部资金</w:t>
      </w:r>
      <w:r>
        <w:rPr>
          <w:rFonts w:ascii="宋体" w:hAnsi="宋体"/>
          <w:szCs w:val="21"/>
        </w:rPr>
        <w:t>/</w:t>
      </w:r>
      <w:r>
        <w:rPr>
          <w:rFonts w:hint="eastAsia" w:ascii="宋体" w:hAnsi="宋体"/>
          <w:szCs w:val="21"/>
        </w:rPr>
        <w:t>贷款用于支付本次招标后所签订合同项下的款项</w:t>
      </w:r>
      <w:r>
        <w:rPr>
          <w:rFonts w:hint="eastAsia" w:ascii="宋体" w:hAnsi="宋体" w:cs="宋体"/>
          <w:szCs w:val="21"/>
        </w:rPr>
        <w:t>。</w:t>
      </w:r>
    </w:p>
    <w:bookmarkEnd w:id="64"/>
    <w:p>
      <w:pPr>
        <w:numPr>
          <w:ilvl w:val="1"/>
          <w:numId w:val="28"/>
        </w:numPr>
        <w:autoSpaceDE w:val="0"/>
        <w:autoSpaceDN w:val="0"/>
        <w:adjustRightInd w:val="0"/>
        <w:snapToGrid w:val="0"/>
        <w:spacing w:line="360" w:lineRule="auto"/>
        <w:jc w:val="left"/>
        <w:rPr>
          <w:rFonts w:ascii="宋体"/>
          <w:b/>
          <w:szCs w:val="21"/>
        </w:rPr>
      </w:pPr>
      <w:bookmarkStart w:id="65"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28"/>
        </w:numPr>
        <w:autoSpaceDE w:val="0"/>
        <w:autoSpaceDN w:val="0"/>
        <w:adjustRightInd w:val="0"/>
        <w:snapToGrid w:val="0"/>
        <w:spacing w:line="360" w:lineRule="auto"/>
        <w:jc w:val="left"/>
        <w:rPr>
          <w:rFonts w:ascii="宋体"/>
          <w:b/>
          <w:szCs w:val="21"/>
        </w:rPr>
      </w:pPr>
      <w:r>
        <w:rPr>
          <w:rFonts w:hint="eastAsia" w:ascii="宋体" w:hAnsi="宋体"/>
          <w:szCs w:val="21"/>
        </w:rPr>
        <w:t>本次采购项目资金性质见</w:t>
      </w:r>
      <w:r>
        <w:rPr>
          <w:rFonts w:hint="eastAsia" w:ascii="宋体" w:hAnsi="宋体"/>
          <w:b/>
          <w:szCs w:val="21"/>
        </w:rPr>
        <w:t>投标资料表。</w:t>
      </w:r>
      <w:bookmarkEnd w:id="65"/>
    </w:p>
    <w:p>
      <w:pPr>
        <w:numPr>
          <w:ilvl w:val="0"/>
          <w:numId w:val="28"/>
        </w:numPr>
        <w:autoSpaceDE w:val="0"/>
        <w:autoSpaceDN w:val="0"/>
        <w:adjustRightInd w:val="0"/>
        <w:snapToGrid w:val="0"/>
        <w:spacing w:line="360" w:lineRule="auto"/>
        <w:ind w:left="449" w:hanging="449" w:hangingChars="213"/>
        <w:outlineLvl w:val="2"/>
        <w:rPr>
          <w:rFonts w:ascii="宋体"/>
          <w:b/>
          <w:szCs w:val="21"/>
        </w:rPr>
      </w:pPr>
      <w:bookmarkStart w:id="66" w:name="_Toc237787454"/>
      <w:r>
        <w:rPr>
          <w:rFonts w:hint="eastAsia" w:ascii="宋体" w:hAnsi="宋体"/>
          <w:b/>
          <w:szCs w:val="21"/>
        </w:rPr>
        <w:t>定义及解释</w:t>
      </w:r>
      <w:bookmarkEnd w:id="66"/>
    </w:p>
    <w:p>
      <w:pPr>
        <w:widowControl/>
        <w:numPr>
          <w:ilvl w:val="1"/>
          <w:numId w:val="28"/>
        </w:numPr>
        <w:adjustRightInd w:val="0"/>
        <w:snapToGrid w:val="0"/>
        <w:spacing w:line="360" w:lineRule="auto"/>
        <w:jc w:val="left"/>
        <w:rPr>
          <w:rFonts w:ascii="宋体"/>
          <w:szCs w:val="21"/>
        </w:rPr>
      </w:pPr>
      <w:bookmarkStart w:id="67"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28"/>
        </w:numPr>
        <w:adjustRightInd w:val="0"/>
        <w:snapToGrid w:val="0"/>
        <w:spacing w:line="360" w:lineRule="auto"/>
        <w:jc w:val="left"/>
        <w:rPr>
          <w:rFonts w:asci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67"/>
    <w:p>
      <w:pPr>
        <w:widowControl/>
        <w:numPr>
          <w:ilvl w:val="1"/>
          <w:numId w:val="28"/>
        </w:numPr>
        <w:adjustRightInd w:val="0"/>
        <w:snapToGrid w:val="0"/>
        <w:spacing w:line="360" w:lineRule="auto"/>
        <w:jc w:val="left"/>
        <w:rPr>
          <w:rFonts w:ascii="宋体"/>
          <w:szCs w:val="21"/>
        </w:rPr>
      </w:pPr>
      <w:r>
        <w:rPr>
          <w:rFonts w:hint="eastAsia" w:ascii="宋体" w:hAnsi="宋体"/>
          <w:szCs w:val="21"/>
        </w:rPr>
        <w:t>招标采购单位：采购人和采购代理机构。</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以上人民政府部门</w:t>
      </w:r>
      <w:r>
        <w:rPr>
          <w:rFonts w:hint="eastAsia" w:ascii="宋体" w:hAnsi="宋体" w:cs="宋体"/>
          <w:szCs w:val="21"/>
        </w:rPr>
        <w:t>。</w:t>
      </w:r>
    </w:p>
    <w:p>
      <w:pPr>
        <w:widowControl/>
        <w:numPr>
          <w:ilvl w:val="1"/>
          <w:numId w:val="28"/>
        </w:numPr>
        <w:adjustRightInd w:val="0"/>
        <w:snapToGrid w:val="0"/>
        <w:spacing w:line="360" w:lineRule="auto"/>
        <w:jc w:val="left"/>
        <w:rPr>
          <w:rFonts w:ascii="宋体"/>
          <w:szCs w:val="21"/>
        </w:rPr>
      </w:pPr>
      <w:bookmarkStart w:id="68" w:name="_Toc237787460"/>
      <w:r>
        <w:rPr>
          <w:rFonts w:hint="eastAsia" w:ascii="宋体" w:hAnsi="宋体"/>
          <w:szCs w:val="21"/>
        </w:rPr>
        <w:t>评标委员会：是依法组建的、负责本次采购的评标工作的临时性机构。</w:t>
      </w:r>
      <w:bookmarkEnd w:id="68"/>
    </w:p>
    <w:p>
      <w:pPr>
        <w:widowControl/>
        <w:numPr>
          <w:ilvl w:val="1"/>
          <w:numId w:val="28"/>
        </w:numPr>
        <w:adjustRightInd w:val="0"/>
        <w:snapToGrid w:val="0"/>
        <w:spacing w:line="360" w:lineRule="auto"/>
        <w:jc w:val="left"/>
        <w:rPr>
          <w:rFonts w:ascii="宋体"/>
          <w:szCs w:val="21"/>
        </w:rPr>
      </w:pPr>
      <w:r>
        <w:rPr>
          <w:rFonts w:hint="eastAsia" w:ascii="宋体" w:hAnsi="宋体"/>
          <w:szCs w:val="21"/>
        </w:rPr>
        <w:t>中标人：经法定程序确定并授予合同的投标人。</w:t>
      </w:r>
    </w:p>
    <w:p>
      <w:pPr>
        <w:widowControl/>
        <w:numPr>
          <w:ilvl w:val="1"/>
          <w:numId w:val="28"/>
        </w:numPr>
        <w:adjustRightInd w:val="0"/>
        <w:snapToGrid w:val="0"/>
        <w:spacing w:line="360" w:lineRule="auto"/>
        <w:jc w:val="left"/>
        <w:rPr>
          <w:rFonts w:ascii="宋体"/>
          <w:szCs w:val="21"/>
        </w:rPr>
      </w:pPr>
      <w:bookmarkStart w:id="69" w:name="_Toc237787461"/>
      <w:r>
        <w:rPr>
          <w:rFonts w:hint="eastAsia" w:ascii="宋体" w:hAnsi="宋体"/>
          <w:szCs w:val="21"/>
        </w:rPr>
        <w:t>日期：指公历日。</w:t>
      </w:r>
      <w:bookmarkEnd w:id="69"/>
    </w:p>
    <w:p>
      <w:pPr>
        <w:widowControl/>
        <w:numPr>
          <w:ilvl w:val="1"/>
          <w:numId w:val="28"/>
        </w:numPr>
        <w:adjustRightInd w:val="0"/>
        <w:snapToGrid w:val="0"/>
        <w:spacing w:line="360" w:lineRule="auto"/>
        <w:jc w:val="left"/>
        <w:rPr>
          <w:rFonts w:ascii="宋体"/>
          <w:szCs w:val="21"/>
        </w:rPr>
      </w:pPr>
      <w:bookmarkStart w:id="70" w:name="_Toc237787462"/>
      <w:r>
        <w:rPr>
          <w:rFonts w:hint="eastAsia" w:ascii="宋体" w:hAnsi="宋体"/>
          <w:szCs w:val="21"/>
        </w:rPr>
        <w:t>合同：依据本次货物及服务招标采购结果签订的协议。</w:t>
      </w:r>
      <w:bookmarkEnd w:id="70"/>
    </w:p>
    <w:p>
      <w:pPr>
        <w:widowControl/>
        <w:numPr>
          <w:ilvl w:val="1"/>
          <w:numId w:val="28"/>
        </w:numPr>
        <w:adjustRightInd w:val="0"/>
        <w:snapToGrid w:val="0"/>
        <w:spacing w:line="360" w:lineRule="auto"/>
        <w:jc w:val="left"/>
        <w:rPr>
          <w:rFonts w:ascii="宋体"/>
          <w:szCs w:val="21"/>
        </w:rPr>
      </w:pPr>
      <w:bookmarkStart w:id="71" w:name="_Toc237787463"/>
      <w:r>
        <w:rPr>
          <w:rFonts w:hint="eastAsia" w:ascii="宋体" w:hAnsi="宋体"/>
          <w:szCs w:val="21"/>
        </w:rPr>
        <w:t>招标文件中的标题或题名仅起引导作用，而不应视为对招标文件内容的理解和解释。</w:t>
      </w:r>
      <w:bookmarkEnd w:id="71"/>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合格的投标人</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符合《中华人民共和国政府采购法》第二十二条规定：</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具有独立承担民事责任的能力。</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具有良好的商业信誉和健全的财务会计制度。</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具有履行合同所必需的设备和专业技术能力。</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有依法缴纳税收和社会保障资金的良好记录。</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参加政府采购活动前三年内，在经营活动中没有重大违法记录。</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法律、行政法规规定的其他条件。</w:t>
      </w:r>
    </w:p>
    <w:p>
      <w:pPr>
        <w:spacing w:line="440" w:lineRule="exact"/>
        <w:rPr>
          <w:rFonts w:ascii="宋体"/>
          <w:u w:val="single"/>
        </w:rPr>
      </w:pP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只有在法律上和财务上独立、合法运作并独立于采购人和采购代理机构的供货商才能参加投标。</w:t>
      </w:r>
    </w:p>
    <w:p>
      <w:pPr>
        <w:numPr>
          <w:ilvl w:val="1"/>
          <w:numId w:val="28"/>
        </w:numPr>
        <w:autoSpaceDE w:val="0"/>
        <w:autoSpaceDN w:val="0"/>
        <w:adjustRightInd w:val="0"/>
        <w:snapToGrid w:val="0"/>
        <w:spacing w:line="360" w:lineRule="auto"/>
        <w:rPr>
          <w:rFonts w:asci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28"/>
        </w:numPr>
        <w:autoSpaceDE w:val="0"/>
        <w:autoSpaceDN w:val="0"/>
        <w:adjustRightInd w:val="0"/>
        <w:snapToGrid w:val="0"/>
        <w:spacing w:line="360" w:lineRule="auto"/>
        <w:rPr>
          <w:rFonts w:ascii="宋体"/>
        </w:rPr>
      </w:pPr>
      <w:r>
        <w:rPr>
          <w:rFonts w:hint="eastAsia" w:ascii="宋体" w:hAnsi="宋体"/>
        </w:rPr>
        <w:t>若分公司投标：供应商为非独立法人</w:t>
      </w:r>
      <w:r>
        <w:rPr>
          <w:rFonts w:ascii="宋体" w:hAnsi="宋体"/>
        </w:rPr>
        <w:t>(</w:t>
      </w:r>
      <w:r>
        <w:rPr>
          <w:rFonts w:hint="eastAsia" w:ascii="宋体" w:hAnsi="宋体"/>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合格的服务和货物</w:t>
      </w:r>
    </w:p>
    <w:p>
      <w:pPr>
        <w:numPr>
          <w:ilvl w:val="1"/>
          <w:numId w:val="28"/>
        </w:numPr>
        <w:autoSpaceDE w:val="0"/>
        <w:autoSpaceDN w:val="0"/>
        <w:adjustRightInd w:val="0"/>
        <w:snapToGrid w:val="0"/>
        <w:spacing w:line="360" w:lineRule="auto"/>
        <w:rPr>
          <w:rFonts w:ascii="宋体"/>
          <w:szCs w:val="21"/>
        </w:rPr>
      </w:pPr>
      <w:bookmarkStart w:id="72"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72"/>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政府采购应当采购本国产品，确需采购进口产品的，</w:t>
      </w:r>
      <w:bookmarkStart w:id="73" w:name="_Toc211763038"/>
      <w:r>
        <w:rPr>
          <w:rFonts w:hint="eastAsia" w:ascii="宋体" w:hAnsi="宋体"/>
          <w:szCs w:val="21"/>
        </w:rPr>
        <w:t>依据《政府采购进口产品管理办法</w:t>
      </w:r>
      <w:bookmarkEnd w:id="73"/>
      <w:r>
        <w:rPr>
          <w:rFonts w:hint="eastAsia" w:ascii="宋体" w:hAnsi="宋体"/>
          <w:szCs w:val="21"/>
        </w:rPr>
        <w:t>》执行。</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本文件所称进口产品是指通过中国海关报关验放进入中国境内且产自关境外的产品。</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bookmarkStart w:id="74" w:name="_Toc237787469"/>
      <w:r>
        <w:rPr>
          <w:rFonts w:hint="eastAsia" w:ascii="宋体" w:hAnsi="宋体"/>
          <w:b/>
          <w:bCs/>
          <w:szCs w:val="21"/>
        </w:rPr>
        <w:t>禁止事项</w:t>
      </w:r>
      <w:bookmarkEnd w:id="74"/>
    </w:p>
    <w:p>
      <w:pPr>
        <w:numPr>
          <w:ilvl w:val="1"/>
          <w:numId w:val="28"/>
        </w:numPr>
        <w:autoSpaceDE w:val="0"/>
        <w:autoSpaceDN w:val="0"/>
        <w:adjustRightInd w:val="0"/>
        <w:snapToGrid w:val="0"/>
        <w:spacing w:line="360" w:lineRule="auto"/>
        <w:rPr>
          <w:rFonts w:ascii="宋体"/>
          <w:szCs w:val="21"/>
        </w:rPr>
      </w:pPr>
      <w:bookmarkStart w:id="75" w:name="_Toc237787470"/>
      <w:r>
        <w:rPr>
          <w:rFonts w:hint="eastAsia" w:ascii="宋体" w:hAnsi="宋体"/>
          <w:szCs w:val="21"/>
        </w:rPr>
        <w:t>采购人、投标人和采购代理机构不得相互串通损害国家利益、社会公共利益和其他当</w:t>
      </w:r>
      <w:bookmarkEnd w:id="75"/>
      <w:bookmarkStart w:id="76" w:name="_Toc237787471"/>
      <w:r>
        <w:rPr>
          <w:rFonts w:hint="eastAsia" w:ascii="宋体" w:hAnsi="宋体"/>
          <w:szCs w:val="21"/>
        </w:rPr>
        <w:t>事人的合法权益；不得以任何手段排斥其他投标人参与竞争。</w:t>
      </w:r>
      <w:bookmarkEnd w:id="76"/>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szCs w:val="21"/>
        </w:rPr>
      </w:pPr>
      <w:bookmarkStart w:id="77" w:name="_Toc237787472"/>
      <w:r>
        <w:rPr>
          <w:rFonts w:hint="eastAsia" w:ascii="宋体" w:hAnsi="宋体"/>
          <w:szCs w:val="21"/>
        </w:rPr>
        <w:t>投标人不得向采购人、采购代理机构、评标委员会的组成人员行贿或者采取其他不正当手段谋取中标。</w:t>
      </w:r>
      <w:bookmarkEnd w:id="77"/>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szCs w:val="21"/>
        </w:rPr>
      </w:pPr>
      <w:bookmarkStart w:id="78"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78"/>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szCs w:val="21"/>
        </w:rPr>
      </w:pPr>
      <w:bookmarkStart w:id="79" w:name="_Toc237787474"/>
      <w:r>
        <w:rPr>
          <w:rFonts w:hint="eastAsia" w:ascii="宋体" w:hAnsi="宋体"/>
          <w:szCs w:val="21"/>
        </w:rPr>
        <w:t>《中华人民共和国政府采购法》、《中华人民共和国政府采购法实施条例》及相关法规规定的其他禁止行为。</w:t>
      </w:r>
      <w:bookmarkEnd w:id="79"/>
      <w:r>
        <w:rPr>
          <w:rFonts w:hint="eastAsia" w:ascii="宋体" w:hAnsi="宋体"/>
          <w:szCs w:val="21"/>
        </w:rPr>
        <w:t>否则投标无效。</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bookmarkStart w:id="80" w:name="_Toc237787475"/>
      <w:r>
        <w:rPr>
          <w:rFonts w:hint="eastAsia" w:ascii="宋体" w:hAnsi="宋体"/>
          <w:b/>
          <w:bCs/>
          <w:szCs w:val="21"/>
        </w:rPr>
        <w:t>保密事项</w:t>
      </w:r>
      <w:bookmarkEnd w:id="80"/>
    </w:p>
    <w:p>
      <w:pPr>
        <w:numPr>
          <w:ilvl w:val="1"/>
          <w:numId w:val="28"/>
        </w:numPr>
        <w:autoSpaceDE w:val="0"/>
        <w:autoSpaceDN w:val="0"/>
        <w:adjustRightInd w:val="0"/>
        <w:snapToGrid w:val="0"/>
        <w:spacing w:line="360" w:lineRule="auto"/>
        <w:rPr>
          <w:rFonts w:ascii="宋体"/>
          <w:szCs w:val="21"/>
        </w:rPr>
      </w:pPr>
      <w:bookmarkStart w:id="81"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81"/>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投标费用</w:t>
      </w:r>
    </w:p>
    <w:p>
      <w:pPr>
        <w:spacing w:line="440" w:lineRule="exact"/>
        <w:ind w:firstLine="630" w:firstLineChars="300"/>
        <w:rPr>
          <w:rFonts w:asci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bookmarkStart w:id="82" w:name="_Toc381027666"/>
      <w:r>
        <w:rPr>
          <w:rFonts w:hint="eastAsia" w:ascii="宋体" w:hAnsi="宋体"/>
          <w:b/>
          <w:bCs/>
          <w:szCs w:val="21"/>
        </w:rPr>
        <w:t>政府采购信用担保</w:t>
      </w:r>
      <w:bookmarkEnd w:id="82"/>
    </w:p>
    <w:p>
      <w:pPr>
        <w:numPr>
          <w:ilvl w:val="1"/>
          <w:numId w:val="28"/>
        </w:numPr>
        <w:autoSpaceDE w:val="0"/>
        <w:autoSpaceDN w:val="0"/>
        <w:adjustRightInd w:val="0"/>
        <w:snapToGrid w:val="0"/>
        <w:spacing w:line="360" w:lineRule="auto"/>
        <w:rPr>
          <w:rFonts w:ascii="宋体"/>
          <w:szCs w:val="21"/>
        </w:rPr>
      </w:pPr>
      <w:bookmarkStart w:id="83"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28"/>
        </w:numPr>
        <w:autoSpaceDE w:val="0"/>
        <w:autoSpaceDN w:val="0"/>
        <w:adjustRightInd w:val="0"/>
        <w:snapToGrid w:val="0"/>
        <w:spacing w:line="360" w:lineRule="auto"/>
        <w:rPr>
          <w:rFonts w:asci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83"/>
    </w:p>
    <w:p>
      <w:pPr>
        <w:numPr>
          <w:ilvl w:val="1"/>
          <w:numId w:val="28"/>
        </w:numPr>
        <w:autoSpaceDE w:val="0"/>
        <w:autoSpaceDN w:val="0"/>
        <w:adjustRightInd w:val="0"/>
        <w:snapToGrid w:val="0"/>
        <w:spacing w:line="360" w:lineRule="auto"/>
        <w:rPr>
          <w:rFonts w:ascii="宋体"/>
          <w:b/>
          <w:bCs/>
          <w:szCs w:val="21"/>
        </w:rPr>
      </w:pPr>
      <w:bookmarkStart w:id="84"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84"/>
    </w:p>
    <w:p>
      <w:pPr>
        <w:numPr>
          <w:ilvl w:val="1"/>
          <w:numId w:val="28"/>
        </w:numPr>
        <w:autoSpaceDE w:val="0"/>
        <w:autoSpaceDN w:val="0"/>
        <w:adjustRightInd w:val="0"/>
        <w:snapToGrid w:val="0"/>
        <w:spacing w:line="360" w:lineRule="auto"/>
        <w:rPr>
          <w:rFonts w:ascii="宋体"/>
          <w:szCs w:val="21"/>
        </w:rPr>
      </w:pPr>
      <w:bookmarkStart w:id="85"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85"/>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专业担保机构的选择，推荐担保机构及联系方式详见《投标资料表》。</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投标人可以以投标担保函的形式缴纳投标保证金，并以《政府采购投标担保函》作为投标文件的附件。</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投标人可以以履约担保函的形式缴纳履约保证金。</w:t>
      </w:r>
    </w:p>
    <w:p>
      <w:pPr>
        <w:numPr>
          <w:ilvl w:val="0"/>
          <w:numId w:val="28"/>
        </w:numPr>
        <w:autoSpaceDE w:val="0"/>
        <w:autoSpaceDN w:val="0"/>
        <w:adjustRightInd w:val="0"/>
        <w:snapToGrid w:val="0"/>
        <w:spacing w:line="360" w:lineRule="auto"/>
        <w:ind w:left="449" w:hanging="449" w:hangingChars="213"/>
        <w:outlineLvl w:val="2"/>
        <w:rPr>
          <w:rFonts w:ascii="宋体"/>
          <w:b/>
          <w:szCs w:val="21"/>
        </w:rPr>
      </w:pPr>
      <w:bookmarkStart w:id="86" w:name="_Toc435542346"/>
      <w:bookmarkStart w:id="87" w:name="_Toc438223021"/>
      <w:r>
        <w:rPr>
          <w:rFonts w:hint="eastAsia" w:ascii="宋体" w:hAnsi="宋体"/>
          <w:b/>
          <w:bCs/>
          <w:szCs w:val="21"/>
        </w:rPr>
        <w:t>知识产权</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投标报价应包含所有应向所有权人支付的专利权、商标权或其它知识产权的一切相关费用。</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28"/>
        </w:numPr>
        <w:autoSpaceDE w:val="0"/>
        <w:autoSpaceDN w:val="0"/>
        <w:adjustRightInd w:val="0"/>
        <w:snapToGrid w:val="0"/>
        <w:spacing w:line="360" w:lineRule="auto"/>
        <w:outlineLvl w:val="2"/>
        <w:rPr>
          <w:rFonts w:ascii="宋体"/>
          <w:szCs w:val="21"/>
        </w:rPr>
      </w:pPr>
      <w:r>
        <w:rPr>
          <w:rFonts w:hint="eastAsia" w:ascii="宋体" w:hAnsi="宋体"/>
          <w:b/>
          <w:bCs/>
          <w:szCs w:val="21"/>
        </w:rPr>
        <w:t>其它</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所有时间均为</w:t>
      </w:r>
      <w:r>
        <w:rPr>
          <w:rFonts w:ascii="宋体" w:hAnsi="宋体" w:cs="宋体"/>
          <w:szCs w:val="21"/>
          <w:lang w:eastAsia="zh-TW"/>
        </w:rPr>
        <w:t>24</w:t>
      </w:r>
      <w:r>
        <w:rPr>
          <w:rFonts w:hint="eastAsia" w:ascii="宋体" w:hAnsi="宋体" w:cs="宋体"/>
          <w:szCs w:val="21"/>
          <w:lang w:eastAsia="zh-TW"/>
        </w:rPr>
        <w:t>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招标文件</w:t>
      </w:r>
      <w:bookmarkEnd w:id="86"/>
      <w:bookmarkEnd w:id="87"/>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招标文件的编制依据与构成</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b/>
          <w:szCs w:val="21"/>
        </w:rPr>
      </w:pPr>
      <w:r>
        <w:rPr>
          <w:rFonts w:hint="eastAsia" w:ascii="宋体" w:hAnsi="宋体" w:cs="隶书"/>
          <w:b/>
          <w:szCs w:val="21"/>
        </w:rPr>
        <w:t>专用条款</w:t>
      </w:r>
    </w:p>
    <w:p>
      <w:pPr>
        <w:snapToGrid w:val="0"/>
        <w:spacing w:line="360" w:lineRule="auto"/>
        <w:ind w:left="546"/>
        <w:rPr>
          <w:rFonts w:asci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cs="隶书"/>
          <w:b/>
          <w:szCs w:val="21"/>
        </w:rPr>
      </w:pPr>
      <w:r>
        <w:rPr>
          <w:rFonts w:hint="eastAsia" w:ascii="宋体" w:hAnsi="宋体" w:cs="隶书"/>
          <w:b/>
          <w:szCs w:val="21"/>
        </w:rPr>
        <w:t>通用条款</w:t>
      </w:r>
    </w:p>
    <w:p>
      <w:pPr>
        <w:snapToGrid w:val="0"/>
        <w:spacing w:line="360" w:lineRule="auto"/>
        <w:ind w:left="546"/>
        <w:rPr>
          <w:rFonts w:asci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28"/>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招标文件的澄清或修改</w:t>
      </w:r>
    </w:p>
    <w:p>
      <w:pPr>
        <w:numPr>
          <w:ilvl w:val="1"/>
          <w:numId w:val="28"/>
        </w:numPr>
        <w:autoSpaceDE w:val="0"/>
        <w:autoSpaceDN w:val="0"/>
        <w:adjustRightInd w:val="0"/>
        <w:snapToGrid w:val="0"/>
        <w:spacing w:line="360" w:lineRule="auto"/>
        <w:jc w:val="left"/>
        <w:rPr>
          <w:rFonts w:ascii="宋体"/>
          <w:szCs w:val="21"/>
        </w:rPr>
      </w:pPr>
      <w:bookmarkStart w:id="88"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28"/>
        </w:numPr>
        <w:adjustRightInd w:val="0"/>
        <w:snapToGrid w:val="0"/>
        <w:spacing w:line="360" w:lineRule="auto"/>
        <w:jc w:val="left"/>
        <w:rPr>
          <w:rFonts w:asci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w:t>
      </w:r>
      <w:r>
        <w:rPr>
          <w:rFonts w:ascii="宋体" w:hAnsi="宋体"/>
          <w:szCs w:val="21"/>
        </w:rPr>
        <w:t>15</w:t>
      </w:r>
      <w:r>
        <w:rPr>
          <w:rFonts w:hint="eastAsia" w:ascii="宋体" w:hAnsi="宋体"/>
          <w:szCs w:val="21"/>
        </w:rPr>
        <w:t>日前，以书面形式通知所有获取招标文件的潜在投标人，并对潜在投标人具有约束力。潜在投标人在收到上述通知后，应立即以书面形式向采购人或采购代理机构确认。不足</w:t>
      </w:r>
      <w:r>
        <w:rPr>
          <w:rFonts w:ascii="宋体" w:hAnsi="宋体"/>
          <w:szCs w:val="21"/>
        </w:rPr>
        <w:t>15</w:t>
      </w:r>
      <w:r>
        <w:rPr>
          <w:rFonts w:hint="eastAsia" w:ascii="宋体" w:hAnsi="宋体"/>
          <w:szCs w:val="21"/>
        </w:rPr>
        <w:t>日的，采购人或者采购代理机构应当顺延提交投标文件的截止时间。</w:t>
      </w:r>
    </w:p>
    <w:bookmarkEnd w:id="88"/>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28"/>
        </w:numPr>
        <w:autoSpaceDE w:val="0"/>
        <w:autoSpaceDN w:val="0"/>
        <w:adjustRightInd w:val="0"/>
        <w:snapToGrid w:val="0"/>
        <w:spacing w:line="360" w:lineRule="auto"/>
        <w:ind w:left="449" w:hanging="449" w:hangingChars="213"/>
        <w:outlineLvl w:val="2"/>
        <w:rPr>
          <w:rFonts w:ascii="宋体" w:cs="宋体"/>
          <w:szCs w:val="21"/>
          <w:lang w:eastAsia="zh-TW"/>
        </w:rPr>
      </w:pPr>
      <w:r>
        <w:rPr>
          <w:rFonts w:hint="eastAsia" w:ascii="宋体" w:hAnsi="宋体"/>
          <w:b/>
          <w:bCs/>
          <w:szCs w:val="21"/>
        </w:rPr>
        <w:t>招标文件的答疑或现场考察</w:t>
      </w:r>
    </w:p>
    <w:p>
      <w:pPr>
        <w:widowControl/>
        <w:numPr>
          <w:ilvl w:val="1"/>
          <w:numId w:val="28"/>
        </w:numPr>
        <w:adjustRightInd w:val="0"/>
        <w:snapToGrid w:val="0"/>
        <w:spacing w:line="360" w:lineRule="auto"/>
        <w:jc w:val="left"/>
        <w:rPr>
          <w:rFonts w:asci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2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28"/>
        </w:numPr>
        <w:tabs>
          <w:tab w:val="left" w:pos="851"/>
          <w:tab w:val="clear" w:pos="567"/>
        </w:tabs>
        <w:autoSpaceDE w:val="0"/>
        <w:autoSpaceDN w:val="0"/>
        <w:adjustRightInd w:val="0"/>
        <w:snapToGrid w:val="0"/>
        <w:spacing w:line="360" w:lineRule="auto"/>
        <w:ind w:left="851" w:hanging="851"/>
        <w:rPr>
          <w:rFonts w:asci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2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89" w:name="_Toc435542347"/>
      <w:bookmarkStart w:id="90" w:name="_Toc438223022"/>
      <w:r>
        <w:rPr>
          <w:rFonts w:hint="eastAsia" w:ascii="宋体" w:hAnsi="宋体"/>
          <w:b/>
          <w:sz w:val="28"/>
          <w:szCs w:val="28"/>
          <w:lang w:eastAsia="zh-TW"/>
        </w:rPr>
        <w:t>投标文件的编制</w:t>
      </w:r>
      <w:bookmarkEnd w:id="89"/>
      <w:bookmarkEnd w:id="90"/>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bookmarkStart w:id="91" w:name="_Toc237787500"/>
      <w:r>
        <w:rPr>
          <w:rFonts w:hint="eastAsia" w:ascii="宋体" w:hAnsi="宋体"/>
          <w:b/>
          <w:bCs/>
          <w:szCs w:val="21"/>
        </w:rPr>
        <w:t>投标的语言</w:t>
      </w:r>
      <w:bookmarkEnd w:id="91"/>
      <w:r>
        <w:rPr>
          <w:rFonts w:hint="eastAsia" w:ascii="宋体" w:hAnsi="宋体"/>
          <w:b/>
          <w:bCs/>
          <w:szCs w:val="21"/>
        </w:rPr>
        <w:t>及度量衡单位</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28"/>
        </w:numPr>
        <w:tabs>
          <w:tab w:val="left" w:pos="851"/>
        </w:tabs>
        <w:autoSpaceDE w:val="0"/>
        <w:autoSpaceDN w:val="0"/>
        <w:adjustRightInd w:val="0"/>
        <w:snapToGrid w:val="0"/>
        <w:spacing w:line="360" w:lineRule="auto"/>
        <w:rPr>
          <w:rFonts w:ascii="宋体" w:cs="宋体"/>
          <w:szCs w:val="21"/>
        </w:rPr>
      </w:pPr>
      <w:bookmarkStart w:id="92"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92"/>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投标文件的构成</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投标文件的编写</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28"/>
        </w:numPr>
        <w:tabs>
          <w:tab w:val="left" w:pos="709"/>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投标报价</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w:t>
      </w:r>
      <w:r>
        <w:rPr>
          <w:rFonts w:ascii="宋体" w:hAnsi="宋体" w:cs="宋体"/>
          <w:szCs w:val="21"/>
        </w:rPr>
        <w:t>(</w:t>
      </w:r>
      <w:r>
        <w:rPr>
          <w:rFonts w:hint="eastAsia" w:ascii="宋体" w:hAnsi="宋体" w:cs="宋体"/>
          <w:szCs w:val="21"/>
        </w:rPr>
        <w:t>报价表</w:t>
      </w:r>
      <w:r>
        <w:rPr>
          <w:rFonts w:ascii="宋体" w:hAnsi="宋体" w:cs="宋体"/>
          <w:szCs w:val="21"/>
        </w:rPr>
        <w:t>)</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招标文件要求全部服务所需的费用；</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szCs w:val="21"/>
        </w:rPr>
      </w:pPr>
      <w:r>
        <w:rPr>
          <w:rFonts w:hint="eastAsia" w:ascii="宋体" w:hAnsi="宋体" w:cs="宋体"/>
          <w:szCs w:val="21"/>
        </w:rPr>
        <w:t>投标报价包含履行合同所有相关服务所需的费用；</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投标报价均应包含所有的税费；</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其他一切隐含及不可预见的费用；</w:t>
      </w:r>
    </w:p>
    <w:p>
      <w:pPr>
        <w:numPr>
          <w:ilvl w:val="1"/>
          <w:numId w:val="28"/>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投标人根据本须知</w:t>
      </w:r>
      <w:r>
        <w:rPr>
          <w:rFonts w:hint="eastAsia" w:ascii="宋体" w:hAnsi="宋体" w:cs="宋体"/>
          <w:szCs w:val="21"/>
        </w:rPr>
        <w:t>第</w:t>
      </w:r>
      <w:r>
        <w:rPr>
          <w:rFonts w:ascii="宋体" w:hAnsi="宋体" w:cs="宋体"/>
          <w:szCs w:val="21"/>
        </w:rPr>
        <w:t>17.3</w:t>
      </w:r>
      <w:r>
        <w:rPr>
          <w:rFonts w:hint="eastAsia" w:ascii="宋体" w:hAnsi="宋体" w:cs="宋体"/>
          <w:szCs w:val="21"/>
        </w:rPr>
        <w:t>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投标货币</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投标人提供的货物及服务在投标时必须用人民币报价。否则，将导致其投标无效。</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联合体投标</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28"/>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以联合体形式参加投标的，联合体各方均必须符合本须知“合格的投标人”的一般规定，并至少有一方符合“供应商资格”的特殊条款要求；</w:t>
      </w:r>
    </w:p>
    <w:p>
      <w:pPr>
        <w:numPr>
          <w:ilvl w:val="2"/>
          <w:numId w:val="28"/>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28"/>
        </w:numPr>
        <w:tabs>
          <w:tab w:val="left" w:pos="851"/>
          <w:tab w:val="left" w:pos="882"/>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联合体中标的，联合体各方应当共同与采购人签订合同。</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证明投标人合格和资格的文件</w:t>
      </w:r>
    </w:p>
    <w:p>
      <w:pPr>
        <w:numPr>
          <w:ilvl w:val="1"/>
          <w:numId w:val="28"/>
        </w:numPr>
        <w:autoSpaceDE w:val="0"/>
        <w:autoSpaceDN w:val="0"/>
        <w:adjustRightInd w:val="0"/>
        <w:snapToGrid w:val="0"/>
        <w:spacing w:line="360" w:lineRule="auto"/>
        <w:rPr>
          <w:rFonts w:ascii="宋体" w:cs="黑体"/>
          <w:b/>
          <w:bCs/>
          <w:szCs w:val="21"/>
        </w:rPr>
      </w:pPr>
      <w:bookmarkStart w:id="93" w:name="_Toc237787518"/>
      <w:r>
        <w:rPr>
          <w:rFonts w:hint="eastAsia" w:ascii="宋体" w:hAnsi="宋体"/>
          <w:szCs w:val="21"/>
        </w:rPr>
        <w:t>投标人应提交证明其有资格参加投标和中标后有能力履行合同的文件，并作为其投标文件的一部分。</w:t>
      </w:r>
      <w:bookmarkEnd w:id="93"/>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证明服务的合格性和符合招标文件规定的文件</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28"/>
        </w:numPr>
        <w:tabs>
          <w:tab w:val="left" w:pos="784"/>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服务主要内容、方案、质量、标准指标等的详细说明；</w:t>
      </w:r>
    </w:p>
    <w:p>
      <w:pPr>
        <w:numPr>
          <w:ilvl w:val="2"/>
          <w:numId w:val="28"/>
        </w:numPr>
        <w:tabs>
          <w:tab w:val="left" w:pos="770"/>
          <w:tab w:val="clear" w:pos="567"/>
        </w:tabs>
        <w:autoSpaceDE w:val="0"/>
        <w:autoSpaceDN w:val="0"/>
        <w:adjustRightInd w:val="0"/>
        <w:snapToGrid w:val="0"/>
        <w:spacing w:line="360" w:lineRule="auto"/>
        <w:ind w:left="770" w:hanging="770"/>
        <w:rPr>
          <w:rFonts w:asci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投标保证金</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2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2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中标人在规定期限内未能按规定提交履约保证金；</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中标人未按本须知规定缴纳招标代理服务费。</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投标有效期</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投标文件的式样和签署</w:t>
      </w:r>
    </w:p>
    <w:p>
      <w:pPr>
        <w:widowControl/>
        <w:numPr>
          <w:ilvl w:val="1"/>
          <w:numId w:val="28"/>
        </w:numPr>
        <w:adjustRightInd w:val="0"/>
        <w:snapToGrid w:val="0"/>
        <w:spacing w:line="360" w:lineRule="auto"/>
        <w:jc w:val="left"/>
        <w:rPr>
          <w:rFonts w:asci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w:t>
      </w:r>
      <w:r>
        <w:rPr>
          <w:rFonts w:ascii="宋体" w:hAnsi="宋体"/>
          <w:szCs w:val="21"/>
        </w:rPr>
        <w:t>A4</w:t>
      </w:r>
      <w:r>
        <w:rPr>
          <w:rFonts w:hint="eastAsia" w:ascii="宋体" w:hAnsi="宋体"/>
          <w:szCs w:val="21"/>
        </w:rPr>
        <w:t>纸制做。每套投标文件须清楚地标明“正本”或“副本”。若正本和副本不符，以正本为准。</w:t>
      </w:r>
      <w:bookmarkStart w:id="94"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94"/>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28"/>
        </w:numPr>
        <w:adjustRightInd w:val="0"/>
        <w:snapToGrid w:val="0"/>
        <w:spacing w:line="360" w:lineRule="auto"/>
        <w:jc w:val="left"/>
        <w:rPr>
          <w:rFonts w:ascii="宋体"/>
          <w:szCs w:val="21"/>
        </w:rPr>
      </w:pPr>
      <w:bookmarkStart w:id="95" w:name="_Toc237787560"/>
      <w:r>
        <w:rPr>
          <w:rFonts w:hint="eastAsia" w:ascii="宋体" w:hAnsi="宋体"/>
          <w:szCs w:val="21"/>
        </w:rPr>
        <w:t>投标文件正本须用不褪色墨水书写或打印，由投标人的法定代表人或经其正式授权</w:t>
      </w:r>
      <w:bookmarkEnd w:id="95"/>
      <w:bookmarkStart w:id="96"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96"/>
    </w:p>
    <w:p>
      <w:pPr>
        <w:widowControl/>
        <w:numPr>
          <w:ilvl w:val="1"/>
          <w:numId w:val="28"/>
        </w:numPr>
        <w:adjustRightInd w:val="0"/>
        <w:snapToGrid w:val="0"/>
        <w:spacing w:line="360" w:lineRule="auto"/>
        <w:jc w:val="left"/>
        <w:rPr>
          <w:rFonts w:asci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28"/>
        </w:numPr>
        <w:adjustRightInd w:val="0"/>
        <w:snapToGrid w:val="0"/>
        <w:spacing w:line="360" w:lineRule="auto"/>
        <w:jc w:val="left"/>
        <w:rPr>
          <w:rFonts w:ascii="宋体"/>
          <w:b/>
          <w:bCs/>
          <w:color w:val="FF0000"/>
          <w:szCs w:val="21"/>
        </w:rPr>
      </w:pPr>
      <w:bookmarkStart w:id="97"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97"/>
      <w:bookmarkStart w:id="98" w:name="_Toc237787564"/>
      <w:r>
        <w:rPr>
          <w:rFonts w:hint="eastAsia" w:ascii="宋体" w:hAnsi="宋体"/>
          <w:b/>
          <w:bCs/>
          <w:color w:val="FF0000"/>
          <w:szCs w:val="21"/>
        </w:rPr>
        <w:t>签署本人姓名或印盖本人姓名章。投标文件副本</w:t>
      </w:r>
      <w:bookmarkEnd w:id="98"/>
      <w:r>
        <w:rPr>
          <w:rFonts w:hint="eastAsia" w:ascii="宋体" w:hAnsi="宋体"/>
          <w:b/>
          <w:bCs/>
          <w:color w:val="FF0000"/>
          <w:szCs w:val="21"/>
        </w:rPr>
        <w:t>应为正本的复印件。</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99" w:name="_Toc435542348"/>
      <w:bookmarkStart w:id="100" w:name="_Toc438223023"/>
      <w:r>
        <w:rPr>
          <w:rFonts w:hint="eastAsia" w:ascii="宋体" w:hAnsi="宋体"/>
          <w:b/>
          <w:sz w:val="28"/>
          <w:szCs w:val="28"/>
          <w:lang w:eastAsia="zh-TW"/>
        </w:rPr>
        <w:t>投标文件的递交</w:t>
      </w:r>
      <w:bookmarkEnd w:id="99"/>
      <w:bookmarkEnd w:id="100"/>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投标文件的密封和标记</w:t>
      </w:r>
    </w:p>
    <w:p>
      <w:pPr>
        <w:spacing w:line="360" w:lineRule="auto"/>
        <w:ind w:firstLine="420" w:firstLineChars="200"/>
        <w:rPr>
          <w:rFonts w:hint="eastAsia" w:ascii="宋体" w:eastAsia="宋体" w:cs="黑体"/>
          <w:bCs/>
          <w:szCs w:val="21"/>
          <w:lang w:eastAsia="zh-CN"/>
        </w:rPr>
      </w:pPr>
      <w:r>
        <w:rPr>
          <w:rFonts w:hint="eastAsia" w:ascii="宋体" w:hAnsi="宋体"/>
          <w:szCs w:val="21"/>
        </w:rPr>
        <w:t>为方便开标，投标人还应将投标函、投标保证金缴付凭证、退投标保证金说明、法定代表人授权委托书或法定代表人证明书、电子介质、开票资料说明函，并在信封上标明“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w:t>
      </w:r>
      <w:r>
        <w:rPr>
          <w:rFonts w:hint="eastAsia" w:ascii="宋体" w:hAnsi="宋体"/>
          <w:szCs w:val="21"/>
          <w:lang w:eastAsia="zh-CN"/>
        </w:rPr>
        <w:t>投标人在规定的时间和地点交齐上述资料，经代理机构检查</w:t>
      </w:r>
      <w:r>
        <w:rPr>
          <w:rFonts w:hint="eastAsia" w:ascii="宋体" w:hAnsi="宋体"/>
          <w:szCs w:val="21"/>
        </w:rPr>
        <w:t>“</w:t>
      </w:r>
      <w:r>
        <w:rPr>
          <w:rFonts w:hint="eastAsia" w:ascii="宋体" w:hAnsi="宋体"/>
          <w:b/>
          <w:szCs w:val="21"/>
        </w:rPr>
        <w:t>开标信封</w:t>
      </w:r>
      <w:r>
        <w:rPr>
          <w:rFonts w:hint="eastAsia" w:ascii="宋体" w:hAnsi="宋体"/>
          <w:szCs w:val="21"/>
        </w:rPr>
        <w:t>”</w:t>
      </w:r>
      <w:r>
        <w:rPr>
          <w:rFonts w:hint="eastAsia" w:ascii="宋体" w:hAnsi="宋体"/>
          <w:szCs w:val="21"/>
          <w:lang w:eastAsia="zh-CN"/>
        </w:rPr>
        <w:t>、</w:t>
      </w:r>
      <w:r>
        <w:rPr>
          <w:rFonts w:hint="eastAsia" w:ascii="宋体" w:hAnsi="宋体"/>
          <w:b/>
          <w:szCs w:val="21"/>
        </w:rPr>
        <w:t>“正本”、“副本”</w:t>
      </w:r>
      <w:r>
        <w:rPr>
          <w:rFonts w:hint="eastAsia" w:ascii="宋体" w:hAnsi="宋体"/>
          <w:szCs w:val="21"/>
          <w:lang w:eastAsia="zh-CN"/>
        </w:rPr>
        <w:t>无误后，签到“投标文件登记表”后方可离开。</w:t>
      </w:r>
    </w:p>
    <w:p>
      <w:pPr>
        <w:widowControl/>
        <w:numPr>
          <w:ilvl w:val="1"/>
          <w:numId w:val="28"/>
        </w:numPr>
        <w:adjustRightInd w:val="0"/>
        <w:snapToGrid w:val="0"/>
        <w:spacing w:line="360" w:lineRule="auto"/>
        <w:jc w:val="left"/>
        <w:rPr>
          <w:rFonts w:ascii="宋体"/>
          <w:szCs w:val="21"/>
        </w:rPr>
      </w:pPr>
      <w:bookmarkStart w:id="101" w:name="_Toc237787569"/>
      <w:r>
        <w:rPr>
          <w:rFonts w:hint="eastAsia" w:ascii="宋体" w:hAnsi="宋体"/>
          <w:szCs w:val="21"/>
        </w:rPr>
        <w:t>内外层信封均应</w:t>
      </w:r>
      <w:bookmarkEnd w:id="101"/>
      <w:r>
        <w:rPr>
          <w:rFonts w:hint="eastAsia" w:ascii="宋体" w:hAnsi="宋体" w:cs="宋体"/>
          <w:szCs w:val="21"/>
        </w:rPr>
        <w:t>：</w:t>
      </w:r>
    </w:p>
    <w:p>
      <w:pPr>
        <w:widowControl/>
        <w:numPr>
          <w:ilvl w:val="2"/>
          <w:numId w:val="28"/>
        </w:numPr>
        <w:adjustRightInd w:val="0"/>
        <w:snapToGrid w:val="0"/>
        <w:spacing w:line="360" w:lineRule="auto"/>
        <w:jc w:val="left"/>
        <w:rPr>
          <w:rFonts w:ascii="宋体"/>
          <w:szCs w:val="21"/>
        </w:rPr>
      </w:pPr>
      <w:r>
        <w:rPr>
          <w:rFonts w:hint="eastAsia" w:ascii="宋体" w:hAnsi="宋体"/>
          <w:szCs w:val="21"/>
        </w:rPr>
        <w:t>清楚注明递交至投标邀请函中指明的地址；</w:t>
      </w:r>
    </w:p>
    <w:p>
      <w:pPr>
        <w:widowControl/>
        <w:numPr>
          <w:ilvl w:val="2"/>
          <w:numId w:val="28"/>
        </w:numPr>
        <w:tabs>
          <w:tab w:val="clear" w:pos="567"/>
        </w:tabs>
        <w:adjustRightInd w:val="0"/>
        <w:snapToGrid w:val="0"/>
        <w:spacing w:line="360" w:lineRule="auto"/>
        <w:ind w:left="851" w:hanging="851"/>
        <w:jc w:val="left"/>
        <w:rPr>
          <w:rFonts w:ascii="宋体"/>
          <w:szCs w:val="21"/>
        </w:rPr>
      </w:pPr>
      <w:bookmarkStart w:id="102"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102"/>
      <w:bookmarkStart w:id="103" w:name="_Toc237787572"/>
      <w:r>
        <w:rPr>
          <w:rFonts w:hint="eastAsia" w:ascii="宋体" w:hAnsi="宋体"/>
          <w:szCs w:val="21"/>
        </w:rPr>
        <w:t>的字样，并填入投标邀请函中规定的开标日期和时间</w:t>
      </w:r>
      <w:bookmarkEnd w:id="103"/>
      <w:r>
        <w:rPr>
          <w:rFonts w:hint="eastAsia" w:ascii="宋体" w:hAnsi="宋体"/>
          <w:szCs w:val="21"/>
        </w:rPr>
        <w:t>；</w:t>
      </w:r>
    </w:p>
    <w:p>
      <w:pPr>
        <w:widowControl/>
        <w:numPr>
          <w:ilvl w:val="2"/>
          <w:numId w:val="28"/>
        </w:numPr>
        <w:tabs>
          <w:tab w:val="clear" w:pos="567"/>
        </w:tabs>
        <w:adjustRightInd w:val="0"/>
        <w:snapToGrid w:val="0"/>
        <w:spacing w:line="360" w:lineRule="auto"/>
        <w:ind w:left="851" w:hanging="851"/>
        <w:jc w:val="left"/>
        <w:rPr>
          <w:rFonts w:ascii="宋体"/>
          <w:szCs w:val="21"/>
        </w:rPr>
      </w:pPr>
      <w:bookmarkStart w:id="104" w:name="_Toc237787573"/>
      <w:r>
        <w:rPr>
          <w:rFonts w:hint="eastAsia" w:ascii="宋体" w:hAnsi="宋体"/>
          <w:szCs w:val="21"/>
        </w:rPr>
        <w:t>内层信封应写明投标人名称和地址，以便将迟交的投标文件能原封</w:t>
      </w:r>
      <w:bookmarkEnd w:id="104"/>
      <w:bookmarkStart w:id="105" w:name="_Toc237787574"/>
      <w:r>
        <w:rPr>
          <w:rFonts w:hint="eastAsia" w:ascii="宋体" w:hAnsi="宋体"/>
          <w:szCs w:val="21"/>
        </w:rPr>
        <w:t>退回。</w:t>
      </w:r>
      <w:bookmarkEnd w:id="105"/>
    </w:p>
    <w:p>
      <w:pPr>
        <w:widowControl/>
        <w:numPr>
          <w:ilvl w:val="2"/>
          <w:numId w:val="28"/>
        </w:numPr>
        <w:tabs>
          <w:tab w:val="clear" w:pos="567"/>
        </w:tabs>
        <w:adjustRightInd w:val="0"/>
        <w:snapToGrid w:val="0"/>
        <w:spacing w:line="360" w:lineRule="auto"/>
        <w:ind w:left="851" w:hanging="851"/>
        <w:jc w:val="left"/>
        <w:rPr>
          <w:rFonts w:ascii="宋体"/>
          <w:szCs w:val="21"/>
        </w:rPr>
      </w:pPr>
      <w:bookmarkStart w:id="106" w:name="_Toc237787575"/>
      <w:r>
        <w:rPr>
          <w:rFonts w:hint="eastAsia" w:ascii="宋体" w:hAnsi="宋体"/>
          <w:szCs w:val="21"/>
        </w:rPr>
        <w:t>如果外层信封未按本须知的要求加写标记，采购人和采购代理机构</w:t>
      </w:r>
      <w:bookmarkEnd w:id="106"/>
      <w:bookmarkStart w:id="107" w:name="_Toc237787576"/>
      <w:r>
        <w:rPr>
          <w:rFonts w:hint="eastAsia" w:ascii="宋体" w:hAnsi="宋体"/>
          <w:szCs w:val="21"/>
        </w:rPr>
        <w:t>对误投或提前启封概不负责</w:t>
      </w:r>
      <w:bookmarkEnd w:id="107"/>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投标截止期</w:t>
      </w:r>
    </w:p>
    <w:p>
      <w:pPr>
        <w:numPr>
          <w:ilvl w:val="1"/>
          <w:numId w:val="28"/>
        </w:numPr>
        <w:autoSpaceDE w:val="0"/>
        <w:autoSpaceDN w:val="0"/>
        <w:adjustRightInd w:val="0"/>
        <w:snapToGrid w:val="0"/>
        <w:spacing w:line="360" w:lineRule="auto"/>
        <w:rPr>
          <w:rFonts w:asci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投标文件的修改和撤回、撤销</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28"/>
        </w:numPr>
        <w:autoSpaceDE w:val="0"/>
        <w:autoSpaceDN w:val="0"/>
        <w:adjustRightInd w:val="0"/>
        <w:snapToGrid w:val="0"/>
        <w:spacing w:line="360" w:lineRule="auto"/>
        <w:rPr>
          <w:rFonts w:ascii="宋体" w:cs="宋体"/>
          <w:szCs w:val="21"/>
          <w:lang w:eastAsia="zh-TW"/>
        </w:rPr>
      </w:pPr>
      <w:bookmarkStart w:id="108" w:name="_Toc237787597"/>
      <w:r>
        <w:rPr>
          <w:rFonts w:hint="eastAsia" w:ascii="宋体" w:hAnsi="宋体" w:cs="宋体"/>
          <w:szCs w:val="21"/>
          <w:lang w:eastAsia="zh-TW"/>
        </w:rPr>
        <w:t>从投标截止时间至投标人在投标文件中确定的投标有效期期满这段时间内，投标人不</w:t>
      </w:r>
      <w:bookmarkEnd w:id="108"/>
      <w:bookmarkStart w:id="109"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09"/>
      <w:r>
        <w:rPr>
          <w:rFonts w:hint="eastAsia" w:ascii="宋体" w:hAnsi="宋体" w:cs="宋体"/>
          <w:szCs w:val="21"/>
        </w:rPr>
        <w:t>。</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110" w:name="_Toc438223024"/>
      <w:bookmarkStart w:id="111" w:name="_Toc435542349"/>
      <w:r>
        <w:rPr>
          <w:rFonts w:hint="eastAsia" w:ascii="宋体" w:hAnsi="宋体"/>
          <w:b/>
          <w:sz w:val="28"/>
          <w:szCs w:val="28"/>
          <w:lang w:eastAsia="zh-TW"/>
        </w:rPr>
        <w:t>开标与评标</w:t>
      </w:r>
      <w:bookmarkEnd w:id="110"/>
      <w:bookmarkEnd w:id="111"/>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开标</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CN"/>
        </w:rPr>
        <w:t>及</w:t>
      </w:r>
      <w:r>
        <w:rPr>
          <w:rFonts w:hint="eastAsia" w:ascii="宋体" w:hAnsi="宋体" w:cs="宋体"/>
          <w:szCs w:val="21"/>
          <w:lang w:eastAsia="zh-TW"/>
        </w:rPr>
        <w:t>委托的</w:t>
      </w:r>
      <w:r>
        <w:rPr>
          <w:rFonts w:hint="eastAsia" w:ascii="宋体" w:hAnsi="宋体" w:cs="宋体"/>
          <w:szCs w:val="21"/>
          <w:lang w:eastAsia="zh-CN"/>
        </w:rPr>
        <w:t>代理</w:t>
      </w:r>
      <w:r>
        <w:rPr>
          <w:rFonts w:hint="eastAsia" w:ascii="宋体" w:hAnsi="宋体" w:cs="宋体"/>
          <w:szCs w:val="21"/>
          <w:lang w:eastAsia="zh-TW"/>
        </w:rPr>
        <w:t>机构</w:t>
      </w:r>
      <w:r>
        <w:rPr>
          <w:rFonts w:hint="eastAsia" w:ascii="宋体" w:hAnsi="宋体" w:cs="宋体"/>
          <w:szCs w:val="21"/>
          <w:lang w:eastAsia="zh-CN"/>
        </w:rPr>
        <w:t>、专家</w:t>
      </w:r>
      <w:r>
        <w:rPr>
          <w:rFonts w:hint="eastAsia" w:ascii="宋体" w:hAnsi="宋体" w:cs="宋体"/>
          <w:szCs w:val="21"/>
          <w:lang w:eastAsia="zh-TW"/>
        </w:rPr>
        <w:t>检查并见证</w:t>
      </w:r>
      <w:r>
        <w:rPr>
          <w:rFonts w:hint="eastAsia" w:ascii="宋体" w:hAnsi="宋体" w:cs="宋体"/>
          <w:szCs w:val="21"/>
          <w:lang w:eastAsia="zh-CN"/>
        </w:rPr>
        <w:t>投标文件密封情况</w:t>
      </w:r>
      <w:r>
        <w:rPr>
          <w:rFonts w:hint="eastAsia" w:ascii="宋体" w:hAnsi="宋体" w:cs="宋体"/>
          <w:szCs w:val="21"/>
          <w:lang w:eastAsia="zh-TW"/>
        </w:rPr>
        <w:t>，经确认无误后由招标工作人员当众拆封。</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评标委员会</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评标委员会中，同一任职单位评审专家超过二名的；</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年内与供应商存在劳动关系；</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年内担任供应商的董事、监事；</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年内是供应商的控股股东或者实际控制人；</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2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28"/>
        </w:numPr>
        <w:autoSpaceDE w:val="0"/>
        <w:autoSpaceDN w:val="0"/>
        <w:adjustRightInd w:val="0"/>
        <w:snapToGrid w:val="0"/>
        <w:spacing w:line="360" w:lineRule="auto"/>
        <w:rPr>
          <w:rFonts w:ascii="宋体" w:cs="宋体"/>
          <w:szCs w:val="21"/>
          <w:lang w:eastAsia="zh-TW"/>
        </w:rPr>
      </w:pPr>
      <w:bookmarkStart w:id="112"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12"/>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评标方法</w:t>
      </w:r>
    </w:p>
    <w:p>
      <w:pPr>
        <w:numPr>
          <w:ilvl w:val="1"/>
          <w:numId w:val="28"/>
        </w:numPr>
        <w:autoSpaceDE w:val="0"/>
        <w:autoSpaceDN w:val="0"/>
        <w:adjustRightInd w:val="0"/>
        <w:snapToGrid w:val="0"/>
        <w:spacing w:line="360" w:lineRule="auto"/>
        <w:rPr>
          <w:rFonts w:ascii="宋体"/>
          <w:szCs w:val="21"/>
        </w:rPr>
      </w:pPr>
      <w:bookmarkStart w:id="113"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13"/>
    </w:p>
    <w:p>
      <w:pPr>
        <w:numPr>
          <w:ilvl w:val="1"/>
          <w:numId w:val="28"/>
        </w:numPr>
        <w:autoSpaceDE w:val="0"/>
        <w:autoSpaceDN w:val="0"/>
        <w:adjustRightInd w:val="0"/>
        <w:snapToGrid w:val="0"/>
        <w:spacing w:line="360" w:lineRule="auto"/>
        <w:rPr>
          <w:rFonts w:asci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28"/>
        </w:numPr>
        <w:adjustRightInd w:val="0"/>
        <w:snapToGrid w:val="0"/>
        <w:spacing w:line="360" w:lineRule="auto"/>
        <w:jc w:val="left"/>
        <w:rPr>
          <w:rFonts w:asci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28"/>
        </w:numPr>
        <w:adjustRightInd w:val="0"/>
        <w:snapToGrid w:val="0"/>
        <w:spacing w:line="360" w:lineRule="auto"/>
        <w:jc w:val="left"/>
        <w:rPr>
          <w:rFonts w:asci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投标文件的初审</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28"/>
        </w:numPr>
        <w:autoSpaceDE w:val="0"/>
        <w:autoSpaceDN w:val="0"/>
        <w:adjustRightInd w:val="0"/>
        <w:snapToGrid w:val="0"/>
        <w:spacing w:line="360" w:lineRule="auto"/>
        <w:rPr>
          <w:rFonts w:asci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28"/>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28"/>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投标文件的澄清</w:t>
      </w:r>
    </w:p>
    <w:p>
      <w:pPr>
        <w:numPr>
          <w:ilvl w:val="0"/>
          <w:numId w:val="0"/>
        </w:numPr>
        <w:spacing w:line="360" w:lineRule="auto"/>
        <w:ind w:left="420" w:leftChars="0" w:hanging="420" w:hangingChars="200"/>
        <w:rPr>
          <w:rFonts w:ascii="宋体" w:cs="黑体"/>
          <w:b/>
          <w:bCs/>
          <w:szCs w:val="21"/>
        </w:rPr>
      </w:pPr>
      <w:r>
        <w:rPr>
          <w:rFonts w:ascii="宋体" w:hAnsi="宋体" w:cs="宋体"/>
          <w:szCs w:val="21"/>
        </w:rPr>
        <w:t>32</w:t>
      </w:r>
      <w:r>
        <w:rPr>
          <w:rFonts w:hint="eastAsia" w:ascii="宋体" w:hAnsi="宋体" w:cs="宋体"/>
          <w:szCs w:val="21"/>
          <w:lang w:val="en-US" w:eastAsia="zh-CN"/>
        </w:rPr>
        <w:t>.1</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0"/>
          <w:numId w:val="0"/>
        </w:numPr>
        <w:autoSpaceDE w:val="0"/>
        <w:autoSpaceDN w:val="0"/>
        <w:adjustRightInd w:val="0"/>
        <w:snapToGrid w:val="0"/>
        <w:spacing w:line="360" w:lineRule="auto"/>
        <w:ind w:leftChars="0"/>
        <w:rPr>
          <w:rFonts w:ascii="宋体" w:cs="宋体"/>
          <w:szCs w:val="21"/>
          <w:lang w:eastAsia="zh-TW"/>
        </w:rPr>
      </w:pPr>
      <w:r>
        <w:rPr>
          <w:rFonts w:hint="eastAsia" w:ascii="宋体" w:hAnsi="宋体" w:cs="宋体"/>
          <w:szCs w:val="21"/>
          <w:lang w:val="en-US" w:eastAsia="zh-CN"/>
        </w:rPr>
        <w:t>32.2</w:t>
      </w:r>
      <w:r>
        <w:rPr>
          <w:rFonts w:hint="eastAsia" w:ascii="宋体" w:hAnsi="宋体" w:cs="宋体"/>
          <w:szCs w:val="21"/>
          <w:lang w:eastAsia="zh-TW"/>
        </w:rPr>
        <w:t>投标人的澄清文件是其投标文件的组成部分。</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投标文件详细评价</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第三章评分体系与标准”</w:t>
      </w:r>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授标与定标原则</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采用综合评分法的，按评审后得分由高到低顺序排列，评标总得分相同的，按下列顺序比较确定：（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w:t>
      </w:r>
      <w:r>
        <w:rPr>
          <w:rFonts w:ascii="宋体" w:hAnsi="宋体"/>
          <w:szCs w:val="21"/>
        </w:rPr>
        <w:t>3</w:t>
      </w:r>
      <w:r>
        <w:rPr>
          <w:rFonts w:hint="eastAsia" w:ascii="宋体" w:hAnsi="宋体"/>
          <w:szCs w:val="21"/>
        </w:rPr>
        <w:t>）投标报价（由低到高）；（</w:t>
      </w:r>
      <w:r>
        <w:rPr>
          <w:rFonts w:ascii="宋体" w:hAnsi="宋体"/>
          <w:szCs w:val="21"/>
        </w:rPr>
        <w:t>4</w:t>
      </w:r>
      <w:r>
        <w:rPr>
          <w:rFonts w:hint="eastAsia" w:ascii="宋体" w:hAnsi="宋体"/>
          <w:szCs w:val="21"/>
        </w:rPr>
        <w:t>）技术部分（或技术商务部分）得分（由高到低）；（</w:t>
      </w:r>
      <w:r>
        <w:rPr>
          <w:rFonts w:ascii="宋体" w:hAnsi="宋体"/>
          <w:szCs w:val="21"/>
        </w:rPr>
        <w:t>5</w:t>
      </w:r>
      <w:r>
        <w:rPr>
          <w:rFonts w:hint="eastAsia" w:ascii="宋体" w:hAnsi="宋体"/>
          <w:szCs w:val="21"/>
        </w:rPr>
        <w:t>）技术部分（或技术商务部分）评审项目中分值权重占技术部分（或技术商务部分）总分值权重由高到低的次序（得分由高到低）。除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r>
        <w:rPr>
          <w:rFonts w:hint="eastAsia" w:ascii="宋体" w:hAnsi="宋体"/>
          <w:szCs w:val="21"/>
          <w:lang w:val="en-US" w:eastAsia="zh-CN"/>
        </w:rPr>
        <w:t>......</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28"/>
        </w:numPr>
        <w:autoSpaceDE w:val="0"/>
        <w:autoSpaceDN w:val="0"/>
        <w:adjustRightInd w:val="0"/>
        <w:snapToGrid w:val="0"/>
        <w:spacing w:line="360" w:lineRule="auto"/>
        <w:rPr>
          <w:rFonts w:ascii="宋体"/>
          <w:b/>
          <w:bCs/>
          <w:szCs w:val="21"/>
        </w:rPr>
      </w:pPr>
      <w:r>
        <w:rPr>
          <w:rFonts w:hint="eastAsia" w:ascii="宋体" w:hAnsi="宋体"/>
          <w:szCs w:val="21"/>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spacing w:line="360" w:lineRule="auto"/>
        <w:ind w:left="630" w:leftChars="300"/>
        <w:rPr>
          <w:rFonts w:ascii="宋体" w:cs="宋体"/>
          <w:szCs w:val="21"/>
          <w:lang w:eastAsia="zh-TW"/>
        </w:rPr>
      </w:pPr>
      <w:r>
        <w:rPr>
          <w:rFonts w:hint="eastAsia" w:ascii="宋体" w:hAnsi="宋体"/>
          <w:szCs w:val="21"/>
        </w:rPr>
        <w:t>评审结果确定后，采购人根据需要通知评标委员会推荐的第一中标候选人在</w:t>
      </w:r>
      <w:r>
        <w:rPr>
          <w:rFonts w:ascii="宋体" w:hAnsi="宋体"/>
          <w:szCs w:val="21"/>
        </w:rPr>
        <w:t>2</w:t>
      </w:r>
      <w:r>
        <w:rPr>
          <w:rFonts w:hint="eastAsia" w:ascii="宋体" w:hAnsi="宋体"/>
          <w:szCs w:val="21"/>
        </w:rPr>
        <w:t>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28"/>
        </w:numPr>
        <w:autoSpaceDE w:val="0"/>
        <w:autoSpaceDN w:val="0"/>
        <w:adjustRightInd w:val="0"/>
        <w:snapToGrid w:val="0"/>
        <w:spacing w:line="360" w:lineRule="auto"/>
        <w:rPr>
          <w:rFonts w:ascii="宋体"/>
          <w:b/>
          <w:bCs/>
          <w:szCs w:val="21"/>
        </w:rPr>
      </w:pPr>
      <w:r>
        <w:rPr>
          <w:rFonts w:hint="eastAsia" w:ascii="宋体" w:hAnsi="宋体"/>
          <w:szCs w:val="21"/>
        </w:rPr>
        <w:t>按约定提交原件的，报监管部门核实后按虚假应标处理。</w:t>
      </w:r>
    </w:p>
    <w:p>
      <w:pPr>
        <w:numPr>
          <w:ilvl w:val="1"/>
          <w:numId w:val="28"/>
        </w:numPr>
        <w:autoSpaceDE w:val="0"/>
        <w:autoSpaceDN w:val="0"/>
        <w:adjustRightInd w:val="0"/>
        <w:snapToGrid w:val="0"/>
        <w:spacing w:line="360" w:lineRule="auto"/>
        <w:rPr>
          <w:rFonts w:asci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28"/>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szCs w:val="21"/>
        </w:rPr>
        <w:t>废标</w:t>
      </w:r>
    </w:p>
    <w:p>
      <w:pPr>
        <w:numPr>
          <w:ilvl w:val="1"/>
          <w:numId w:val="28"/>
        </w:numPr>
        <w:autoSpaceDE w:val="0"/>
        <w:autoSpaceDN w:val="0"/>
        <w:adjustRightInd w:val="0"/>
        <w:snapToGrid w:val="0"/>
        <w:spacing w:line="360" w:lineRule="auto"/>
        <w:rPr>
          <w:rFonts w:ascii="宋体"/>
          <w:b/>
          <w:szCs w:val="21"/>
        </w:rPr>
      </w:pPr>
      <w:r>
        <w:rPr>
          <w:rFonts w:hint="eastAsia" w:ascii="宋体" w:hAnsi="宋体"/>
          <w:b/>
          <w:szCs w:val="21"/>
        </w:rPr>
        <w:t>在招标采购中，出现下列情形之一的，应予废标。</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符合专业条件的供应商或者对招标文件作实质响应的供应商不足</w:t>
      </w:r>
      <w:r>
        <w:rPr>
          <w:rFonts w:hint="eastAsia" w:ascii="宋体" w:hAnsi="宋体"/>
          <w:szCs w:val="21"/>
          <w:lang w:val="en-US" w:eastAsia="zh-CN"/>
        </w:rPr>
        <w:t>5</w:t>
      </w:r>
      <w:r>
        <w:rPr>
          <w:rFonts w:hint="eastAsia" w:ascii="宋体" w:hAnsi="宋体"/>
          <w:szCs w:val="21"/>
        </w:rPr>
        <w:t>家的；</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出现影响采购公正的违法、违规行为的；</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投标人的报价均超过了采购预算，采购人不能支付的；</w:t>
      </w:r>
    </w:p>
    <w:p>
      <w:pPr>
        <w:numPr>
          <w:ilvl w:val="2"/>
          <w:numId w:val="28"/>
        </w:numPr>
        <w:tabs>
          <w:tab w:val="left" w:pos="851"/>
        </w:tabs>
        <w:autoSpaceDE w:val="0"/>
        <w:autoSpaceDN w:val="0"/>
        <w:adjustRightInd w:val="0"/>
        <w:snapToGrid w:val="0"/>
        <w:spacing w:line="360" w:lineRule="auto"/>
        <w:rPr>
          <w:rFonts w:ascii="宋体"/>
          <w:szCs w:val="21"/>
        </w:rPr>
      </w:pPr>
      <w:r>
        <w:rPr>
          <w:rFonts w:hint="eastAsia" w:ascii="宋体" w:hAnsi="宋体"/>
          <w:szCs w:val="21"/>
        </w:rPr>
        <w:t>因重大变故，采购任务取消的。</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询问、质疑、投诉</w:t>
      </w:r>
    </w:p>
    <w:p>
      <w:pPr>
        <w:adjustRightInd w:val="0"/>
        <w:snapToGrid w:val="0"/>
        <w:spacing w:line="360" w:lineRule="auto"/>
        <w:jc w:val="left"/>
        <w:rPr>
          <w:rFonts w:ascii="宋体" w:cs="宋体"/>
          <w:bCs/>
          <w:kern w:val="0"/>
          <w:szCs w:val="21"/>
        </w:rPr>
      </w:pPr>
      <w:bookmarkStart w:id="114" w:name="_Toc438223025"/>
      <w:bookmarkStart w:id="115" w:name="_Toc435542350"/>
      <w:r>
        <w:rPr>
          <w:rFonts w:hint="eastAsia" w:ascii="宋体" w:hAnsi="宋体" w:cs="宋体"/>
          <w:bCs/>
          <w:kern w:val="0"/>
          <w:szCs w:val="21"/>
        </w:rPr>
        <w:t>询问</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cs="宋体"/>
          <w:kern w:val="0"/>
          <w:szCs w:val="21"/>
        </w:rPr>
      </w:pPr>
      <w:r>
        <w:rPr>
          <w:rFonts w:hint="eastAsia" w:ascii="宋体" w:hAnsi="宋体" w:cs="宋体"/>
          <w:kern w:val="0"/>
          <w:szCs w:val="21"/>
        </w:rPr>
        <w:t>质疑供应商认为采购文件、采购过程或采购结果使自己的权益受到损害的，以书面形式向采购人或采购代理机构书面提出质疑。质疑应当依法给与答复，并将结果告知有关当事人。代理公司处理质疑的依据是国家相关法律法规以及《广东省政府采购工作规范（试行）》第十一章，程序阐释如下：</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质疑处理遵循公平、公正、规范、高效的原则。</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供应商质疑实行实名制和“谁质疑，谁举证”的原则，质疑应有具体的事项及事实根据。</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供应商质疑应符合下列条件：</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提供质疑的项目名称及其采购编号、质疑供应商的单位名称、详细地址、邮政编码、联系人及联系电话、日期等基本情况。质疑文件必须由法定代表人签署，并加盖单位公章，提交质疑书原件</w:t>
      </w:r>
      <w:r>
        <w:rPr>
          <w:rFonts w:ascii="宋体" w:hAnsi="宋体" w:cs="宋体"/>
          <w:kern w:val="0"/>
          <w:szCs w:val="21"/>
        </w:rPr>
        <w:t>(</w:t>
      </w:r>
      <w:r>
        <w:rPr>
          <w:rFonts w:hint="eastAsia" w:ascii="宋体" w:hAnsi="宋体" w:cs="宋体"/>
          <w:kern w:val="0"/>
          <w:szCs w:val="21"/>
        </w:rPr>
        <w:t>传真件恕不受理</w:t>
      </w:r>
      <w:r>
        <w:rPr>
          <w:rFonts w:ascii="宋体" w:hAnsi="宋体" w:cs="宋体"/>
          <w:kern w:val="0"/>
          <w:szCs w:val="21"/>
        </w:rPr>
        <w:t>)</w:t>
      </w:r>
      <w:r>
        <w:rPr>
          <w:rFonts w:hint="eastAsia" w:ascii="宋体" w:hAnsi="宋体" w:cs="宋体"/>
          <w:kern w:val="0"/>
          <w:szCs w:val="21"/>
        </w:rPr>
        <w:t>。若非法定代表人亲自提交的，则须提供法定代表人授权委托书。</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有质疑的具体事项、请求及理由，并附相关证据材料，所依据的有关法律、法规、规章的名称及条款内容。</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质疑材料中有外文资料的，应一并附上中文译本，并以中文译本为准。</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质疑事项属于有关法律、法规和规章规定处于保密阶段的事项，质疑的当事人应当提供信息来源或有效证据。</w:t>
      </w:r>
    </w:p>
    <w:p>
      <w:pPr>
        <w:adjustRightInd w:val="0"/>
        <w:snapToGrid w:val="0"/>
        <w:spacing w:line="360" w:lineRule="auto"/>
        <w:jc w:val="left"/>
        <w:rPr>
          <w:rFonts w:ascii="宋体" w:cs="宋体"/>
          <w:kern w:val="0"/>
          <w:szCs w:val="21"/>
        </w:rPr>
      </w:pPr>
      <w:r>
        <w:rPr>
          <w:rFonts w:hint="eastAsia" w:ascii="宋体" w:hAnsi="宋体" w:cs="宋体"/>
          <w:kern w:val="0"/>
          <w:szCs w:val="21"/>
        </w:rPr>
        <w:t>（</w:t>
      </w:r>
      <w:r>
        <w:rPr>
          <w:rFonts w:ascii="宋体" w:hAnsi="宋体" w:cs="宋体"/>
          <w:kern w:val="0"/>
          <w:szCs w:val="21"/>
        </w:rPr>
        <w:t>5</w:t>
      </w:r>
      <w:r>
        <w:rPr>
          <w:rFonts w:hint="eastAsia" w:ascii="宋体" w:hAnsi="宋体" w:cs="宋体"/>
          <w:kern w:val="0"/>
          <w:szCs w:val="21"/>
        </w:rPr>
        <w:t>）参与了所质疑项目的政府采购活动。</w:t>
      </w:r>
    </w:p>
    <w:p>
      <w:pPr>
        <w:adjustRightInd w:val="0"/>
        <w:snapToGrid w:val="0"/>
        <w:spacing w:line="360" w:lineRule="auto"/>
        <w:jc w:val="left"/>
        <w:rPr>
          <w:rFonts w:asci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采购代理机构受理质疑办理程序：</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采购代理机构应当在收到质疑书原件的当日与质疑人办理签收手续。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在质疑处理期间，采购代理机构视情形可以依法决定暂停采购活动。</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8 </w:t>
      </w:r>
      <w:r>
        <w:rPr>
          <w:rFonts w:hint="eastAsia" w:ascii="宋体" w:hAnsi="宋体" w:cs="宋体"/>
          <w:kern w:val="0"/>
          <w:szCs w:val="21"/>
        </w:rPr>
        <w:t>采购单位、评标专家和相关供应商等当事人应积极配合采购代理机构进行质疑调查，如实反映情况，及时提供证明材料。</w:t>
      </w:r>
    </w:p>
    <w:p>
      <w:pPr>
        <w:adjustRightInd w:val="0"/>
        <w:snapToGrid w:val="0"/>
        <w:spacing w:line="360" w:lineRule="auto"/>
        <w:jc w:val="left"/>
        <w:rPr>
          <w:rFonts w:ascii="宋体" w:cs="宋体"/>
          <w:kern w:val="0"/>
          <w:szCs w:val="21"/>
        </w:rPr>
      </w:pPr>
      <w:r>
        <w:rPr>
          <w:rFonts w:ascii="宋体" w:hAnsi="宋体" w:cs="宋体"/>
          <w:kern w:val="0"/>
          <w:szCs w:val="21"/>
        </w:rPr>
        <w:t xml:space="preserve">9 </w:t>
      </w: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cs="宋体"/>
          <w:kern w:val="0"/>
          <w:szCs w:val="21"/>
        </w:rPr>
      </w:pPr>
      <w:r>
        <w:rPr>
          <w:rFonts w:ascii="宋体" w:hAnsi="宋体" w:cs="宋体"/>
          <w:kern w:val="0"/>
          <w:szCs w:val="21"/>
        </w:rPr>
        <w:t xml:space="preserve">10 </w:t>
      </w: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捏造事实或提供虚假证明材料的；</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假冒他人名义进行质疑的；</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拒不配合进行有关调查、情节严重的。</w:t>
      </w:r>
    </w:p>
    <w:p>
      <w:pPr>
        <w:adjustRightInd w:val="0"/>
        <w:snapToGrid w:val="0"/>
        <w:spacing w:line="360" w:lineRule="auto"/>
        <w:jc w:val="left"/>
        <w:rPr>
          <w:rFonts w:ascii="宋体" w:cs="宋体"/>
          <w:kern w:val="0"/>
          <w:szCs w:val="21"/>
        </w:rPr>
      </w:pPr>
      <w:r>
        <w:rPr>
          <w:rFonts w:ascii="宋体" w:hAnsi="宋体" w:cs="宋体"/>
          <w:kern w:val="0"/>
          <w:szCs w:val="21"/>
        </w:rPr>
        <w:t xml:space="preserve">11 </w:t>
      </w: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12 </w:t>
      </w:r>
      <w:r>
        <w:rPr>
          <w:rFonts w:hint="eastAsia" w:ascii="宋体" w:hAnsi="宋体" w:cs="宋体"/>
          <w:kern w:val="0"/>
          <w:szCs w:val="21"/>
        </w:rPr>
        <w:t>一年内同一供应商同一行业内有三次无效质疑的列入黑名单，并呈报监管部门处理。</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授予合同</w:t>
      </w:r>
      <w:bookmarkEnd w:id="114"/>
      <w:bookmarkEnd w:id="115"/>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bookmarkStart w:id="116" w:name="_Toc237787628"/>
      <w:r>
        <w:rPr>
          <w:rFonts w:hint="eastAsia" w:ascii="宋体" w:hAnsi="宋体"/>
          <w:b/>
          <w:bCs/>
          <w:szCs w:val="21"/>
        </w:rPr>
        <w:t>中标人的确定</w:t>
      </w:r>
      <w:bookmarkEnd w:id="116"/>
    </w:p>
    <w:p>
      <w:pPr>
        <w:numPr>
          <w:ilvl w:val="1"/>
          <w:numId w:val="28"/>
        </w:numPr>
        <w:autoSpaceDE w:val="0"/>
        <w:autoSpaceDN w:val="0"/>
        <w:adjustRightInd w:val="0"/>
        <w:snapToGrid w:val="0"/>
        <w:spacing w:line="360" w:lineRule="auto"/>
        <w:rPr>
          <w:rFonts w:ascii="宋体" w:cs="宋体"/>
          <w:szCs w:val="21"/>
          <w:lang w:eastAsia="zh-TW"/>
        </w:rPr>
      </w:pPr>
      <w:bookmarkStart w:id="117" w:name="_Toc237787629"/>
      <w:r>
        <w:rPr>
          <w:rFonts w:hint="eastAsia" w:ascii="宋体" w:hAnsi="宋体" w:cs="宋体"/>
          <w:szCs w:val="21"/>
          <w:lang w:eastAsia="zh-TW"/>
        </w:rPr>
        <w:t>采购人根据评标委员会提出的书面评标报告和推荐的中标候选人确定中标人。</w:t>
      </w:r>
      <w:bookmarkEnd w:id="117"/>
      <w:r>
        <w:rPr>
          <w:rFonts w:hint="eastAsia" w:ascii="宋体" w:hAnsi="宋体" w:cs="宋体"/>
          <w:szCs w:val="21"/>
          <w:lang w:eastAsia="zh-TW"/>
        </w:rPr>
        <w:t>采购人也可以授权评标委员会直接确定中标人。</w:t>
      </w:r>
    </w:p>
    <w:p>
      <w:pPr>
        <w:numPr>
          <w:ilvl w:val="1"/>
          <w:numId w:val="28"/>
        </w:numPr>
        <w:autoSpaceDE w:val="0"/>
        <w:autoSpaceDN w:val="0"/>
        <w:adjustRightInd w:val="0"/>
        <w:snapToGrid w:val="0"/>
        <w:spacing w:line="360" w:lineRule="auto"/>
        <w:rPr>
          <w:rFonts w:ascii="宋体" w:cs="宋体"/>
          <w:szCs w:val="21"/>
          <w:lang w:eastAsia="zh-TW"/>
        </w:rPr>
      </w:pPr>
      <w:bookmarkStart w:id="118" w:name="_Toc237787633"/>
      <w:r>
        <w:rPr>
          <w:rFonts w:hint="eastAsia" w:ascii="宋体" w:hAnsi="宋体" w:cs="宋体"/>
          <w:szCs w:val="21"/>
          <w:lang w:eastAsia="zh-TW"/>
        </w:rPr>
        <w:t>确认后采购代理机构将在刊登本项目招标公告的法定媒体上发布中标公告。</w:t>
      </w:r>
      <w:bookmarkEnd w:id="118"/>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中标通知书</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中标公告发布的同时，采购代理机构以书面形式向中标人发出</w:t>
      </w:r>
      <w:bookmarkStart w:id="119"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19"/>
    </w:p>
    <w:p>
      <w:pPr>
        <w:numPr>
          <w:ilvl w:val="1"/>
          <w:numId w:val="28"/>
        </w:numPr>
        <w:autoSpaceDE w:val="0"/>
        <w:autoSpaceDN w:val="0"/>
        <w:adjustRightInd w:val="0"/>
        <w:snapToGrid w:val="0"/>
        <w:spacing w:line="360" w:lineRule="auto"/>
        <w:rPr>
          <w:rFonts w:ascii="宋体" w:cs="宋体"/>
          <w:szCs w:val="21"/>
          <w:lang w:eastAsia="zh-TW"/>
        </w:rPr>
      </w:pPr>
      <w:bookmarkStart w:id="120" w:name="_Toc237787646"/>
      <w:r>
        <w:rPr>
          <w:rFonts w:hint="eastAsia" w:ascii="宋体" w:hAnsi="宋体" w:cs="宋体"/>
          <w:szCs w:val="21"/>
          <w:lang w:eastAsia="zh-TW"/>
        </w:rPr>
        <w:t>《中标通知书》发出后，采购人改变中标结果，或者中标人放弃中标的，均应承担相应的法律责任。</w:t>
      </w:r>
      <w:bookmarkEnd w:id="120"/>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szCs w:val="21"/>
        </w:rPr>
        <w:t>《中标通知书》将作为授予合同资格的合法依据，是合同的一个组成部分。</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合同的订立</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rPr>
        <w:t>招标采购单位不得向中标人提出任何不合理的要求，作为签订合同的条件，不得与中标人私下订立背离合同实质性内容的协议。</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w:t>
      </w:r>
      <w:r>
        <w:rPr>
          <w:rFonts w:ascii="宋体" w:hAnsi="宋体" w:cs="宋体"/>
          <w:szCs w:val="21"/>
        </w:rPr>
        <w:t>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2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合同的履行</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履约保证金</w:t>
      </w:r>
    </w:p>
    <w:p>
      <w:pPr>
        <w:numPr>
          <w:ilvl w:val="1"/>
          <w:numId w:val="2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28"/>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招标代理服务费</w:t>
      </w:r>
    </w:p>
    <w:p>
      <w:pPr>
        <w:ind w:firstLine="420" w:firstLineChars="200"/>
        <w:rPr>
          <w:rFonts w:ascii="宋体"/>
          <w:szCs w:val="21"/>
        </w:rPr>
      </w:pPr>
      <w:r>
        <w:rPr>
          <w:rFonts w:hint="eastAsia" w:ascii="宋体" w:hAnsi="宋体"/>
          <w:szCs w:val="21"/>
        </w:rPr>
        <w:t>中标人须向采购代理机构交纳的招标服务费，根据《国家发展改革委关于进一步放开建设项目专业服务价格的通知发改价格》</w:t>
      </w:r>
      <w:r>
        <w:rPr>
          <w:rFonts w:ascii="宋体" w:hAnsi="宋体"/>
          <w:szCs w:val="21"/>
        </w:rPr>
        <w:t>[2015] 299</w:t>
      </w:r>
      <w:r>
        <w:rPr>
          <w:rFonts w:hint="eastAsia" w:ascii="宋体" w:hAnsi="宋体"/>
          <w:szCs w:val="21"/>
        </w:rPr>
        <w:t>号的通知实行市场调节价，本项目的招标服务费执行以下价格；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以预算金额作为收费的计算基数；</w:t>
      </w:r>
    </w:p>
    <w:p>
      <w:pPr>
        <w:ind w:firstLine="420" w:firstLineChars="200"/>
        <w:rPr>
          <w:rFonts w:hint="eastAsia" w:ascii="宋体" w:hAnsi="宋体"/>
          <w:szCs w:val="21"/>
          <w:lang w:eastAsia="zh-CN"/>
        </w:rPr>
      </w:pPr>
      <w:r>
        <w:rPr>
          <w:rFonts w:ascii="宋体" w:hAnsi="宋体"/>
          <w:szCs w:val="21"/>
        </w:rPr>
        <w:t>(2)</w:t>
      </w:r>
      <w:r>
        <w:rPr>
          <w:rFonts w:ascii="宋体" w:hAnsi="宋体"/>
          <w:szCs w:val="21"/>
        </w:rPr>
        <w:tab/>
      </w:r>
      <w:r>
        <w:rPr>
          <w:rFonts w:hint="eastAsia" w:ascii="宋体" w:hAnsi="宋体"/>
          <w:szCs w:val="21"/>
        </w:rPr>
        <w:t>预算金额在</w:t>
      </w:r>
      <w:r>
        <w:rPr>
          <w:rFonts w:ascii="宋体" w:hAnsi="宋体"/>
          <w:szCs w:val="21"/>
        </w:rPr>
        <w:t>100</w:t>
      </w:r>
      <w:r>
        <w:rPr>
          <w:rFonts w:hint="eastAsia" w:ascii="宋体" w:hAnsi="宋体"/>
          <w:szCs w:val="21"/>
        </w:rPr>
        <w:t>万以下的，招标服务费按</w:t>
      </w:r>
      <w:r>
        <w:rPr>
          <w:rFonts w:ascii="宋体" w:hAnsi="宋体"/>
          <w:szCs w:val="21"/>
        </w:rPr>
        <w:t>1.5%</w:t>
      </w:r>
      <w:r>
        <w:rPr>
          <w:rFonts w:hint="eastAsia" w:ascii="宋体" w:hAnsi="宋体"/>
          <w:szCs w:val="21"/>
        </w:rPr>
        <w:t>计算；</w:t>
      </w:r>
      <w:r>
        <w:rPr>
          <w:rFonts w:ascii="宋体" w:hAnsi="宋体"/>
          <w:szCs w:val="21"/>
        </w:rPr>
        <w:t>101</w:t>
      </w:r>
      <w:r>
        <w:rPr>
          <w:rFonts w:hint="eastAsia" w:ascii="宋体" w:hAnsi="宋体"/>
          <w:szCs w:val="21"/>
        </w:rPr>
        <w:t>万到</w:t>
      </w:r>
      <w:r>
        <w:rPr>
          <w:rFonts w:ascii="宋体" w:hAnsi="宋体"/>
          <w:szCs w:val="21"/>
        </w:rPr>
        <w:t>500</w:t>
      </w:r>
      <w:r>
        <w:rPr>
          <w:rFonts w:hint="eastAsia" w:ascii="宋体" w:hAnsi="宋体"/>
          <w:szCs w:val="21"/>
        </w:rPr>
        <w:t>万的，按</w:t>
      </w:r>
      <w:r>
        <w:rPr>
          <w:rFonts w:ascii="宋体" w:hAnsi="宋体"/>
          <w:szCs w:val="21"/>
        </w:rPr>
        <w:t>1.2%</w:t>
      </w:r>
      <w:r>
        <w:rPr>
          <w:rFonts w:hint="eastAsia" w:ascii="宋体" w:hAnsi="宋体"/>
          <w:szCs w:val="21"/>
        </w:rPr>
        <w:t>计算；</w:t>
      </w:r>
      <w:r>
        <w:rPr>
          <w:rFonts w:ascii="宋体" w:hAnsi="宋体"/>
          <w:szCs w:val="21"/>
        </w:rPr>
        <w:t>500</w:t>
      </w:r>
      <w:r>
        <w:rPr>
          <w:rFonts w:hint="eastAsia" w:ascii="宋体" w:hAnsi="宋体"/>
          <w:szCs w:val="21"/>
        </w:rPr>
        <w:t>万到</w:t>
      </w:r>
      <w:r>
        <w:rPr>
          <w:rFonts w:ascii="宋体" w:hAnsi="宋体"/>
          <w:szCs w:val="21"/>
        </w:rPr>
        <w:t>1000</w:t>
      </w:r>
      <w:r>
        <w:rPr>
          <w:rFonts w:hint="eastAsia" w:ascii="宋体" w:hAnsi="宋体"/>
          <w:szCs w:val="21"/>
        </w:rPr>
        <w:t>万的，按</w:t>
      </w:r>
      <w:r>
        <w:rPr>
          <w:rFonts w:ascii="宋体" w:hAnsi="宋体"/>
          <w:szCs w:val="21"/>
        </w:rPr>
        <w:t>0.8%</w:t>
      </w:r>
      <w:r>
        <w:rPr>
          <w:rFonts w:hint="eastAsia" w:ascii="宋体" w:hAnsi="宋体"/>
          <w:szCs w:val="21"/>
        </w:rPr>
        <w:t>计算…</w:t>
      </w:r>
      <w:r>
        <w:rPr>
          <w:rFonts w:hint="eastAsia" w:ascii="宋体" w:hAnsi="宋体"/>
          <w:szCs w:val="21"/>
          <w:lang w:eastAsia="zh-CN"/>
        </w:rPr>
        <w:t>。</w:t>
      </w:r>
    </w:p>
    <w:p>
      <w:pPr>
        <w:ind w:firstLine="420" w:firstLineChars="200"/>
        <w:rPr>
          <w:rFonts w:hint="eastAsia" w:ascii="宋体" w:eastAsia="宋体"/>
          <w:szCs w:val="21"/>
          <w:lang w:eastAsia="zh-CN"/>
        </w:rPr>
      </w:pPr>
      <w:r>
        <w:rPr>
          <w:rFonts w:ascii="宋体" w:hAnsi="宋体"/>
          <w:szCs w:val="21"/>
        </w:rPr>
        <w:t>(3)</w:t>
      </w:r>
      <w:r>
        <w:rPr>
          <w:rFonts w:ascii="宋体" w:hAnsi="宋体"/>
          <w:szCs w:val="21"/>
        </w:rPr>
        <w:tab/>
      </w:r>
      <w:r>
        <w:rPr>
          <w:rFonts w:hint="eastAsia" w:ascii="宋体" w:hAnsi="宋体"/>
          <w:szCs w:val="21"/>
          <w:lang w:eastAsia="zh-CN"/>
        </w:rPr>
        <w:t>因本项目是资格标的项目，招标代理服务费包1、包2、包3每个中标资格供应商每家收</w:t>
      </w:r>
      <w:r>
        <w:rPr>
          <w:rFonts w:hint="eastAsia" w:ascii="宋体" w:hAnsi="宋体"/>
          <w:szCs w:val="21"/>
          <w:lang w:val="en-US" w:eastAsia="zh-CN"/>
        </w:rPr>
        <w:t>5</w:t>
      </w:r>
      <w:r>
        <w:rPr>
          <w:rFonts w:hint="eastAsia" w:ascii="宋体" w:hAnsi="宋体"/>
          <w:szCs w:val="21"/>
          <w:lang w:eastAsia="zh-CN"/>
        </w:rPr>
        <w:t>000元（大写：人民币伍仟元整），包4、包5、包6、包7每个中标资格供应商每家收</w:t>
      </w:r>
      <w:r>
        <w:rPr>
          <w:rFonts w:hint="eastAsia" w:ascii="宋体" w:hAnsi="宋体"/>
          <w:szCs w:val="21"/>
          <w:lang w:val="en-US" w:eastAsia="zh-CN"/>
        </w:rPr>
        <w:t>3</w:t>
      </w:r>
      <w:r>
        <w:rPr>
          <w:rFonts w:hint="eastAsia" w:ascii="宋体" w:hAnsi="宋体"/>
          <w:szCs w:val="21"/>
          <w:lang w:eastAsia="zh-CN"/>
        </w:rPr>
        <w:t>000元（大写：人民币叁</w:t>
      </w:r>
      <w:bookmarkStart w:id="121" w:name="_GoBack"/>
      <w:bookmarkEnd w:id="121"/>
      <w:r>
        <w:rPr>
          <w:rFonts w:hint="eastAsia" w:ascii="宋体" w:hAnsi="宋体"/>
          <w:szCs w:val="21"/>
          <w:lang w:eastAsia="zh-CN"/>
        </w:rPr>
        <w:t>仟元整）</w:t>
      </w:r>
    </w:p>
    <w:p>
      <w:pPr>
        <w:ind w:firstLine="420" w:firstLineChars="200"/>
        <w:rPr>
          <w:rFonts w:ascii="宋体"/>
          <w:szCs w:val="21"/>
        </w:rPr>
      </w:pPr>
      <w:r>
        <w:rPr>
          <w:rFonts w:ascii="宋体" w:hAnsi="宋体"/>
          <w:szCs w:val="21"/>
        </w:rPr>
        <w:t>(</w:t>
      </w:r>
      <w:r>
        <w:rPr>
          <w:rFonts w:hint="eastAsia" w:ascii="宋体" w:hAnsi="宋体"/>
          <w:szCs w:val="21"/>
          <w:lang w:val="en-US" w:eastAsia="zh-CN"/>
        </w:rPr>
        <w:t>4</w:t>
      </w:r>
      <w:r>
        <w:rPr>
          <w:rFonts w:ascii="宋体" w:hAnsi="宋体"/>
          <w:szCs w:val="21"/>
        </w:rPr>
        <w:t>)</w:t>
      </w:r>
      <w:r>
        <w:rPr>
          <w:rFonts w:ascii="宋体" w:hAnsi="宋体"/>
          <w:szCs w:val="21"/>
        </w:rPr>
        <w:tab/>
      </w:r>
      <w:r>
        <w:rPr>
          <w:rFonts w:hint="eastAsia" w:ascii="宋体" w:hAnsi="宋体"/>
          <w:szCs w:val="21"/>
        </w:rPr>
        <w:t>招标代理服务收费按差额定率累进法计算。</w:t>
      </w:r>
    </w:p>
    <w:p>
      <w:pPr>
        <w:ind w:firstLine="420" w:firstLineChars="200"/>
        <w:rPr>
          <w:rFonts w:ascii="宋体"/>
          <w:szCs w:val="21"/>
        </w:rPr>
      </w:pPr>
      <w:r>
        <w:rPr>
          <w:rFonts w:ascii="宋体" w:hAnsi="宋体"/>
          <w:szCs w:val="21"/>
        </w:rPr>
        <w:t>(</w:t>
      </w:r>
      <w:r>
        <w:rPr>
          <w:rFonts w:hint="eastAsia" w:ascii="宋体" w:hAnsi="宋体"/>
          <w:szCs w:val="21"/>
          <w:lang w:val="en-US" w:eastAsia="zh-CN"/>
        </w:rPr>
        <w:t>5</w:t>
      </w:r>
      <w:r>
        <w:rPr>
          <w:rFonts w:ascii="宋体" w:hAnsi="宋体"/>
          <w:szCs w:val="21"/>
        </w:rPr>
        <w:t>)</w:t>
      </w:r>
      <w:r>
        <w:rPr>
          <w:rFonts w:ascii="宋体" w:hAnsi="宋体"/>
          <w:szCs w:val="21"/>
        </w:rPr>
        <w:tab/>
      </w:r>
      <w:r>
        <w:rPr>
          <w:rFonts w:hint="eastAsia" w:ascii="宋体" w:hAnsi="宋体"/>
          <w:szCs w:val="21"/>
        </w:rPr>
        <w:t>招标服务费不在投标报价中单列；</w:t>
      </w:r>
    </w:p>
    <w:p>
      <w:pPr>
        <w:ind w:firstLine="420" w:firstLineChars="200"/>
        <w:rPr>
          <w:rFonts w:ascii="宋体"/>
          <w:szCs w:val="21"/>
        </w:rPr>
      </w:pPr>
      <w:r>
        <w:rPr>
          <w:rFonts w:ascii="宋体" w:hAnsi="宋体"/>
          <w:szCs w:val="21"/>
        </w:rPr>
        <w:t>(</w:t>
      </w:r>
      <w:r>
        <w:rPr>
          <w:rFonts w:hint="eastAsia" w:ascii="宋体" w:hAnsi="宋体"/>
          <w:szCs w:val="21"/>
          <w:lang w:val="en-US" w:eastAsia="zh-CN"/>
        </w:rPr>
        <w:t>6</w:t>
      </w:r>
      <w:r>
        <w:rPr>
          <w:rFonts w:ascii="宋体" w:hAnsi="宋体"/>
          <w:szCs w:val="21"/>
        </w:rPr>
        <w:t>)</w:t>
      </w:r>
      <w:r>
        <w:rPr>
          <w:rFonts w:ascii="宋体" w:hAnsi="宋体"/>
          <w:szCs w:val="21"/>
        </w:rPr>
        <w:tab/>
      </w:r>
      <w:r>
        <w:rPr>
          <w:rFonts w:hint="eastAsia" w:ascii="宋体" w:hAnsi="宋体"/>
          <w:szCs w:val="21"/>
        </w:rPr>
        <w:t>招标服务费币种与《中标通知书》的币种相同；</w:t>
      </w:r>
    </w:p>
    <w:p>
      <w:pPr>
        <w:ind w:firstLine="420" w:firstLineChars="200"/>
        <w:rPr>
          <w:rFonts w:ascii="宋体" w:cs="宋体"/>
          <w:szCs w:val="21"/>
        </w:rPr>
      </w:pPr>
      <w:r>
        <w:rPr>
          <w:rFonts w:ascii="宋体" w:hAnsi="宋体"/>
          <w:szCs w:val="21"/>
        </w:rPr>
        <w:t>(</w:t>
      </w:r>
      <w:r>
        <w:rPr>
          <w:rFonts w:hint="eastAsia" w:ascii="宋体" w:hAnsi="宋体"/>
          <w:szCs w:val="21"/>
          <w:lang w:val="en-US" w:eastAsia="zh-CN"/>
        </w:rPr>
        <w:t>7</w:t>
      </w:r>
      <w:r>
        <w:rPr>
          <w:rFonts w:ascii="宋体" w:hAnsi="宋体"/>
          <w:szCs w:val="21"/>
        </w:rPr>
        <w:t>)</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28"/>
        </w:numPr>
        <w:tabs>
          <w:tab w:val="left" w:pos="709"/>
        </w:tabs>
        <w:autoSpaceDE w:val="0"/>
        <w:autoSpaceDN w:val="0"/>
        <w:adjustRightInd w:val="0"/>
        <w:snapToGrid w:val="0"/>
        <w:rPr>
          <w:rFonts w:ascii="宋体" w:cs="宋体"/>
          <w:szCs w:val="21"/>
        </w:rPr>
      </w:pPr>
      <w:r>
        <w:rPr>
          <w:rFonts w:hint="eastAsia" w:ascii="宋体" w:hAnsi="宋体" w:cs="宋体"/>
          <w:szCs w:val="21"/>
        </w:rPr>
        <w:t>经依法取消中标资格的，招标代理服务费不予退还。</w:t>
      </w:r>
    </w:p>
    <w:p>
      <w:pPr>
        <w:spacing w:line="440" w:lineRule="exact"/>
        <w:rPr>
          <w:rFonts w:ascii="宋体" w:cs="宋体"/>
          <w:szCs w:val="21"/>
          <w:lang w:eastAsia="zh-TW"/>
        </w:rPr>
      </w:pPr>
    </w:p>
    <w:p>
      <w:pPr>
        <w:spacing w:line="440" w:lineRule="exact"/>
        <w:rPr>
          <w:rFonts w:ascii="宋体"/>
          <w:sz w:val="24"/>
        </w:rPr>
      </w:pPr>
      <w:r>
        <w:rPr>
          <w:rFonts w:ascii="宋体"/>
          <w:sz w:val="24"/>
        </w:rPr>
        <w:br w:type="page"/>
      </w:r>
    </w:p>
    <w:p>
      <w:pPr>
        <w:numPr>
          <w:ilvl w:val="0"/>
          <w:numId w:val="28"/>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bCs/>
          <w:szCs w:val="21"/>
        </w:rPr>
        <w:t>询问函、质疑函格式</w:t>
      </w:r>
    </w:p>
    <w:p>
      <w:pPr>
        <w:snapToGrid w:val="0"/>
        <w:spacing w:line="360" w:lineRule="auto"/>
        <w:ind w:firstLine="424" w:firstLineChars="201"/>
        <w:rPr>
          <w:rFonts w:asci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szCs w:val="21"/>
        </w:rPr>
      </w:pPr>
      <w:r>
        <w:rPr>
          <w:rFonts w:ascii="宋体" w:hAnsi="宋体"/>
          <w:bCs/>
          <w:sz w:val="28"/>
        </w:rPr>
        <w:t>1</w:t>
      </w:r>
      <w:r>
        <w:rPr>
          <w:rFonts w:hint="eastAsia" w:ascii="宋体" w:hAnsi="宋体"/>
          <w:bCs/>
          <w:sz w:val="28"/>
        </w:rPr>
        <w:t>：询问函格式</w:t>
      </w:r>
    </w:p>
    <w:p>
      <w:pPr>
        <w:spacing w:afterLines="50"/>
        <w:jc w:val="center"/>
        <w:rPr>
          <w:rFonts w:ascii="宋体"/>
          <w:b/>
          <w:bCs/>
          <w:sz w:val="28"/>
          <w:szCs w:val="28"/>
        </w:rPr>
      </w:pPr>
      <w:r>
        <w:rPr>
          <w:rFonts w:hint="eastAsia" w:ascii="宋体" w:hAnsi="宋体"/>
          <w:b/>
          <w:bCs/>
          <w:sz w:val="28"/>
          <w:szCs w:val="28"/>
        </w:rPr>
        <w:t>询问函</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szCs w:val="21"/>
        </w:rPr>
      </w:pPr>
      <w:r>
        <w:rPr>
          <w:rFonts w:hint="eastAsia" w:ascii="宋体" w:hAnsi="宋体"/>
          <w:szCs w:val="21"/>
        </w:rPr>
        <w:t>一、</w:t>
      </w:r>
      <w:r>
        <w:rPr>
          <w:rFonts w:ascii="宋体" w:hAnsi="宋体"/>
          <w:szCs w:val="21"/>
        </w:rPr>
        <w:t>_____________________</w:t>
      </w:r>
      <w:r>
        <w:rPr>
          <w:rFonts w:hint="eastAsia" w:ascii="宋体" w:hAnsi="宋体"/>
          <w:szCs w:val="21"/>
        </w:rPr>
        <w:t>（事项一）</w:t>
      </w:r>
      <w:r>
        <w:rPr>
          <w:rFonts w:ascii="宋体"/>
          <w:szCs w:val="21"/>
        </w:rPr>
        <w:tab/>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____________________</w:t>
      </w:r>
      <w:r>
        <w:rPr>
          <w:rFonts w:hint="eastAsia" w:ascii="宋体" w:hAnsi="宋体"/>
          <w:szCs w:val="21"/>
        </w:rPr>
        <w:t>（问题或条款内容）</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____________________</w:t>
      </w:r>
      <w:r>
        <w:rPr>
          <w:rFonts w:hint="eastAsia" w:ascii="宋体" w:hAnsi="宋体"/>
          <w:szCs w:val="21"/>
        </w:rPr>
        <w:t>（说明疑问或无法理解原因）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____________________</w:t>
      </w:r>
      <w:r>
        <w:rPr>
          <w:rFonts w:hint="eastAsia" w:ascii="宋体" w:hAnsi="宋体"/>
          <w:szCs w:val="21"/>
        </w:rPr>
        <w:t>（建议）</w:t>
      </w:r>
    </w:p>
    <w:p>
      <w:pPr>
        <w:widowControl/>
        <w:tabs>
          <w:tab w:val="left" w:pos="6300"/>
        </w:tabs>
        <w:snapToGrid w:val="0"/>
        <w:spacing w:line="360" w:lineRule="auto"/>
        <w:ind w:firstLine="420" w:firstLineChars="200"/>
        <w:rPr>
          <w:rFonts w:ascii="宋体"/>
          <w:szCs w:val="21"/>
        </w:rPr>
      </w:pPr>
      <w:r>
        <w:rPr>
          <w:rFonts w:hint="eastAsia" w:ascii="宋体" w:hAnsi="宋体"/>
          <w:szCs w:val="21"/>
        </w:rPr>
        <w:t>二、</w:t>
      </w:r>
      <w:r>
        <w:rPr>
          <w:rFonts w:ascii="宋体" w:hAnsi="宋体"/>
          <w:szCs w:val="21"/>
        </w:rPr>
        <w:t>_____________________</w:t>
      </w:r>
      <w:r>
        <w:rPr>
          <w:rFonts w:hint="eastAsia" w:ascii="宋体" w:hAnsi="宋体"/>
          <w:szCs w:val="21"/>
        </w:rPr>
        <w:t>（事项二）</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szCs w:val="21"/>
        </w:rPr>
      </w:pPr>
      <w:r>
        <w:rPr>
          <w:rFonts w:hint="eastAsia" w:ascii="宋体" w:hAnsi="宋体"/>
          <w:szCs w:val="21"/>
        </w:rPr>
        <w:t>地址</w:t>
      </w:r>
      <w:r>
        <w:rPr>
          <w:rFonts w:ascii="宋体" w:hAnsi="宋体"/>
          <w:szCs w:val="21"/>
        </w:rPr>
        <w:t>/</w:t>
      </w:r>
      <w:r>
        <w:rPr>
          <w:rFonts w:hint="eastAsia" w:ascii="宋体" w:hAnsi="宋体"/>
          <w:szCs w:val="21"/>
        </w:rPr>
        <w:t>邮编：</w:t>
      </w:r>
    </w:p>
    <w:p>
      <w:pPr>
        <w:widowControl/>
        <w:tabs>
          <w:tab w:val="left" w:pos="6300"/>
        </w:tabs>
        <w:snapToGrid w:val="0"/>
        <w:spacing w:line="360" w:lineRule="auto"/>
        <w:ind w:firstLine="420" w:firstLineChars="200"/>
        <w:rPr>
          <w:rFonts w:ascii="宋体"/>
          <w:szCs w:val="21"/>
        </w:rPr>
      </w:pPr>
      <w:r>
        <w:rPr>
          <w:rFonts w:hint="eastAsia" w:ascii="宋体" w:hAnsi="宋体"/>
          <w:szCs w:val="21"/>
        </w:rPr>
        <w:t>电话</w:t>
      </w:r>
      <w:r>
        <w:rPr>
          <w:rFonts w:ascii="宋体" w:hAnsi="宋体"/>
          <w:szCs w:val="21"/>
        </w:rPr>
        <w:t>/</w:t>
      </w:r>
      <w:r>
        <w:rPr>
          <w:rFonts w:hint="eastAsia" w:ascii="宋体" w:hAnsi="宋体"/>
          <w:szCs w:val="21"/>
        </w:rPr>
        <w:t>传真：</w:t>
      </w:r>
    </w:p>
    <w:p>
      <w:pPr>
        <w:spacing w:line="360" w:lineRule="auto"/>
        <w:ind w:firstLine="420" w:firstLineChars="200"/>
        <w:jc w:val="left"/>
        <w:rPr>
          <w:rFonts w:ascii="宋体"/>
          <w:szCs w:val="21"/>
        </w:rPr>
      </w:pPr>
      <w:r>
        <w:rPr>
          <w:rFonts w:hint="eastAsia" w:ascii="宋体" w:hAnsi="宋体"/>
          <w:szCs w:val="21"/>
        </w:rPr>
        <w:t>年月日</w:t>
      </w:r>
    </w:p>
    <w:p>
      <w:pPr>
        <w:snapToGrid w:val="0"/>
        <w:spacing w:line="360" w:lineRule="auto"/>
        <w:ind w:firstLine="422" w:firstLineChars="201"/>
        <w:rPr>
          <w:rFonts w:ascii="宋体"/>
          <w:szCs w:val="21"/>
        </w:rPr>
      </w:pPr>
    </w:p>
    <w:p>
      <w:pPr>
        <w:spacing w:line="440" w:lineRule="exact"/>
        <w:rPr>
          <w:rFonts w:ascii="宋体"/>
          <w:sz w:val="24"/>
        </w:rPr>
      </w:pPr>
      <w:r>
        <w:rPr>
          <w:rFonts w:ascii="宋体"/>
          <w:sz w:val="24"/>
        </w:rPr>
        <w:br w:type="page"/>
      </w:r>
    </w:p>
    <w:p>
      <w:pPr>
        <w:spacing w:line="440" w:lineRule="exact"/>
        <w:rPr>
          <w:rFonts w:ascii="宋体"/>
          <w:szCs w:val="21"/>
        </w:rPr>
      </w:pPr>
      <w:r>
        <w:rPr>
          <w:rFonts w:ascii="宋体" w:hAnsi="宋体"/>
          <w:bCs/>
          <w:sz w:val="28"/>
        </w:rPr>
        <w:t>2</w:t>
      </w:r>
      <w:r>
        <w:rPr>
          <w:rFonts w:hint="eastAsia" w:ascii="宋体" w:hAnsi="宋体"/>
          <w:bCs/>
          <w:sz w:val="28"/>
        </w:rPr>
        <w:t>：质疑函格式</w:t>
      </w:r>
    </w:p>
    <w:p>
      <w:pPr>
        <w:spacing w:afterLines="50"/>
        <w:jc w:val="center"/>
        <w:rPr>
          <w:rFonts w:ascii="宋体"/>
          <w:b/>
          <w:bCs/>
          <w:sz w:val="28"/>
          <w:szCs w:val="28"/>
        </w:rPr>
      </w:pPr>
      <w:r>
        <w:rPr>
          <w:rFonts w:hint="eastAsia" w:ascii="宋体" w:hAnsi="宋体"/>
          <w:b/>
          <w:bCs/>
          <w:sz w:val="28"/>
          <w:szCs w:val="28"/>
        </w:rPr>
        <w:t>质疑函</w:t>
      </w:r>
    </w:p>
    <w:p>
      <w:pPr>
        <w:widowControl/>
        <w:spacing w:line="360" w:lineRule="auto"/>
        <w:jc w:val="center"/>
        <w:rPr>
          <w:rFonts w:ascii="宋体" w:cs="Tahoma"/>
          <w:b/>
          <w:bCs/>
          <w:spacing w:val="10"/>
          <w:szCs w:val="21"/>
        </w:rPr>
      </w:pPr>
      <w:r>
        <w:rPr>
          <w:rFonts w:ascii="宋体" w:hAnsi="宋体" w:cs="Tahoma"/>
          <w:spacing w:val="10"/>
          <w:szCs w:val="21"/>
        </w:rPr>
        <w:t xml:space="preserve"> (</w:t>
      </w:r>
      <w:r>
        <w:rPr>
          <w:rFonts w:hint="eastAsia" w:ascii="宋体" w:hAnsi="宋体" w:cs="Tahoma"/>
          <w:spacing w:val="10"/>
          <w:szCs w:val="21"/>
        </w:rPr>
        <w:t>可根据质疑内容增加或删减</w:t>
      </w:r>
      <w:r>
        <w:rPr>
          <w:rFonts w:ascii="宋体" w:hAnsi="宋体" w:cs="Tahoma"/>
          <w:spacing w:val="10"/>
          <w:szCs w:val="21"/>
        </w:rPr>
        <w:t>)</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于年月日组织的政府采购活动。根据《政府采购法》和《政府采购供应商投诉处理办法》等规定，我公司认为</w:t>
      </w:r>
      <w:r>
        <w:rPr>
          <w:rFonts w:hint="eastAsia" w:ascii="宋体" w:hAnsi="宋体"/>
          <w:szCs w:val="21"/>
          <w:u w:val="single"/>
        </w:rPr>
        <w:t>（采购项目名称）（采购项目编号：）</w:t>
      </w:r>
      <w:r>
        <w:rPr>
          <w:rFonts w:hint="eastAsia" w:ascii="宋体" w:hAnsi="宋体"/>
          <w:szCs w:val="21"/>
        </w:rPr>
        <w:t>项目的采购活动中，</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损害了我公司权益，特提出质疑。</w:t>
      </w:r>
    </w:p>
    <w:p>
      <w:pPr>
        <w:widowControl/>
        <w:snapToGrid w:val="0"/>
        <w:spacing w:line="360" w:lineRule="auto"/>
        <w:ind w:firstLine="420" w:firstLineChars="200"/>
        <w:rPr>
          <w:rFonts w:ascii="宋体"/>
          <w:szCs w:val="21"/>
        </w:rPr>
      </w:pPr>
      <w:r>
        <w:rPr>
          <w:rFonts w:hint="eastAsia" w:ascii="宋体" w:hAnsi="宋体"/>
          <w:szCs w:val="21"/>
        </w:rPr>
        <w:t>一、我公司认为项目的</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szCs w:val="21"/>
        </w:rPr>
      </w:pPr>
      <w:r>
        <w:rPr>
          <w:rFonts w:hint="eastAsia" w:ascii="宋体" w:hAnsi="宋体"/>
          <w:b/>
          <w:szCs w:val="21"/>
        </w:rPr>
        <w:t>质疑采购文件</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．质疑内容采购文件页，内容“”损害了我公司权益，</w:t>
      </w:r>
    </w:p>
    <w:p>
      <w:pPr>
        <w:widowControl/>
        <w:snapToGrid w:val="0"/>
        <w:spacing w:line="360" w:lineRule="auto"/>
        <w:ind w:firstLine="735" w:firstLineChars="350"/>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我方请求采购文件做如下修改：</w:t>
      </w:r>
    </w:p>
    <w:p>
      <w:pPr>
        <w:widowControl/>
        <w:spacing w:line="360" w:lineRule="auto"/>
        <w:ind w:firstLine="743" w:firstLineChars="354"/>
        <w:rPr>
          <w:rFonts w:asci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b/>
          <w:szCs w:val="21"/>
        </w:rPr>
      </w:pPr>
      <w:r>
        <w:rPr>
          <w:rFonts w:hint="eastAsia" w:ascii="宋体" w:hAnsi="宋体"/>
          <w:b/>
          <w:szCs w:val="21"/>
        </w:rPr>
        <w:t>质疑采购过程</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．于年月日，在进行的（收取采购文件（样品）、开标、谈判）过程，发生损害了我公司权益的事项，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b/>
          <w:szCs w:val="21"/>
        </w:rPr>
      </w:pPr>
      <w:r>
        <w:rPr>
          <w:rFonts w:hint="eastAsia" w:ascii="宋体" w:hAnsi="宋体"/>
          <w:b/>
          <w:szCs w:val="21"/>
        </w:rPr>
        <w:t>质疑采购结果</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．于年月日公布的中标（成交）结果，发生损害了我公司权益的事项，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szCs w:val="21"/>
        </w:rPr>
      </w:pPr>
    </w:p>
    <w:p>
      <w:pPr>
        <w:widowControl/>
        <w:snapToGrid w:val="0"/>
        <w:spacing w:line="360" w:lineRule="auto"/>
        <w:ind w:firstLine="420" w:firstLineChars="200"/>
        <w:rPr>
          <w:rFonts w:asci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szCs w:val="21"/>
        </w:rPr>
      </w:pPr>
      <w:r>
        <w:rPr>
          <w:rFonts w:hint="eastAsia" w:ascii="宋体" w:hAnsi="宋体"/>
          <w:szCs w:val="21"/>
        </w:rPr>
        <w:t>质疑供应商</w:t>
      </w:r>
      <w:r>
        <w:rPr>
          <w:rFonts w:hint="eastAsia" w:ascii="宋体" w:hAnsi="宋体"/>
          <w:szCs w:val="21"/>
          <w:u w:val="single"/>
        </w:rPr>
        <w:t>：（签章）</w:t>
      </w:r>
    </w:p>
    <w:p>
      <w:pPr>
        <w:widowControl/>
        <w:snapToGrid w:val="0"/>
        <w:spacing w:line="360" w:lineRule="auto"/>
        <w:ind w:firstLine="420" w:firstLineChars="200"/>
        <w:rPr>
          <w:rFonts w:ascii="宋体"/>
          <w:szCs w:val="21"/>
        </w:rPr>
      </w:pPr>
      <w:r>
        <w:rPr>
          <w:rFonts w:hint="eastAsia" w:ascii="宋体" w:hAnsi="宋体"/>
          <w:szCs w:val="21"/>
        </w:rPr>
        <w:t>主要负责人：（签署本人姓名或印盖本人姓名章）</w:t>
      </w:r>
    </w:p>
    <w:p>
      <w:pPr>
        <w:widowControl/>
        <w:snapToGrid w:val="0"/>
        <w:spacing w:line="360" w:lineRule="auto"/>
        <w:ind w:firstLine="420" w:firstLineChars="200"/>
        <w:rPr>
          <w:rFonts w:ascii="宋体"/>
          <w:szCs w:val="21"/>
        </w:rPr>
      </w:pPr>
      <w:r>
        <w:rPr>
          <w:rFonts w:hint="eastAsia" w:ascii="宋体" w:hAnsi="宋体"/>
          <w:szCs w:val="21"/>
        </w:rPr>
        <w:t>项目联系人：</w:t>
      </w:r>
    </w:p>
    <w:p>
      <w:pPr>
        <w:widowControl/>
        <w:snapToGrid w:val="0"/>
        <w:spacing w:line="360" w:lineRule="auto"/>
        <w:ind w:firstLine="420" w:firstLineChars="200"/>
        <w:rPr>
          <w:rFonts w:ascii="宋体"/>
          <w:szCs w:val="21"/>
          <w:u w:val="single"/>
        </w:rPr>
      </w:pPr>
      <w:r>
        <w:rPr>
          <w:rFonts w:hint="eastAsia" w:ascii="宋体" w:hAnsi="宋体"/>
          <w:szCs w:val="21"/>
        </w:rPr>
        <w:t>地址：</w:t>
      </w:r>
    </w:p>
    <w:p>
      <w:pPr>
        <w:widowControl/>
        <w:snapToGrid w:val="0"/>
        <w:spacing w:line="360" w:lineRule="auto"/>
        <w:ind w:firstLine="420" w:firstLineChars="200"/>
        <w:rPr>
          <w:rFonts w:ascii="宋体"/>
          <w:szCs w:val="21"/>
          <w:u w:val="single"/>
        </w:rPr>
      </w:pPr>
      <w:r>
        <w:rPr>
          <w:rFonts w:hint="eastAsia" w:ascii="宋体" w:hAnsi="宋体"/>
          <w:szCs w:val="21"/>
        </w:rPr>
        <w:t>法定代表人：（签署本人姓名或印盖本人姓名章）</w:t>
      </w:r>
    </w:p>
    <w:p>
      <w:pPr>
        <w:widowControl/>
        <w:snapToGrid w:val="0"/>
        <w:spacing w:line="360" w:lineRule="auto"/>
        <w:ind w:firstLine="420" w:firstLineChars="200"/>
        <w:rPr>
          <w:rFonts w:ascii="宋体"/>
          <w:szCs w:val="21"/>
          <w:u w:val="single"/>
        </w:rPr>
      </w:pPr>
      <w:r>
        <w:rPr>
          <w:rFonts w:hint="eastAsia" w:ascii="宋体" w:hAnsi="宋体"/>
          <w:szCs w:val="21"/>
        </w:rPr>
        <w:t>职位：</w:t>
      </w:r>
    </w:p>
    <w:p>
      <w:pPr>
        <w:widowControl/>
        <w:snapToGrid w:val="0"/>
        <w:spacing w:line="360" w:lineRule="auto"/>
        <w:ind w:firstLine="420" w:firstLineChars="200"/>
        <w:rPr>
          <w:rFonts w:ascii="宋体"/>
          <w:szCs w:val="21"/>
        </w:rPr>
      </w:pPr>
      <w:r>
        <w:rPr>
          <w:rFonts w:hint="eastAsia" w:ascii="宋体" w:hAnsi="宋体"/>
          <w:szCs w:val="21"/>
        </w:rPr>
        <w:t>电话（手机</w:t>
      </w:r>
      <w:r>
        <w:rPr>
          <w:rFonts w:ascii="宋体" w:hAnsi="宋体"/>
          <w:szCs w:val="21"/>
        </w:rPr>
        <w:t>/</w:t>
      </w:r>
      <w:r>
        <w:rPr>
          <w:rFonts w:hint="eastAsia" w:ascii="宋体" w:hAnsi="宋体"/>
          <w:szCs w:val="21"/>
        </w:rPr>
        <w:t>座机）：</w:t>
      </w:r>
    </w:p>
    <w:p>
      <w:pPr>
        <w:widowControl/>
        <w:snapToGrid w:val="0"/>
        <w:spacing w:line="360" w:lineRule="auto"/>
        <w:ind w:firstLine="420" w:firstLineChars="200"/>
        <w:rPr>
          <w:rFonts w:ascii="宋体"/>
          <w:szCs w:val="21"/>
        </w:rPr>
      </w:pPr>
      <w:r>
        <w:rPr>
          <w:rFonts w:hint="eastAsia" w:ascii="宋体" w:hAnsi="宋体"/>
          <w:szCs w:val="21"/>
        </w:rPr>
        <w:t>邮编：</w:t>
      </w:r>
    </w:p>
    <w:p>
      <w:pPr>
        <w:widowControl/>
        <w:snapToGrid w:val="0"/>
        <w:spacing w:line="360" w:lineRule="auto"/>
        <w:ind w:firstLine="420" w:firstLineChars="200"/>
        <w:rPr>
          <w:rFonts w:ascii="宋体"/>
          <w:szCs w:val="21"/>
        </w:rPr>
      </w:pPr>
      <w:r>
        <w:rPr>
          <w:rFonts w:hint="eastAsia" w:ascii="宋体" w:hAnsi="宋体"/>
          <w:szCs w:val="21"/>
        </w:rPr>
        <w:t>电子邮箱：</w:t>
      </w:r>
    </w:p>
    <w:p>
      <w:pPr>
        <w:widowControl/>
        <w:snapToGrid w:val="0"/>
        <w:spacing w:line="360" w:lineRule="auto"/>
        <w:ind w:firstLine="420" w:firstLineChars="200"/>
        <w:rPr>
          <w:rFonts w:ascii="宋体"/>
          <w:szCs w:val="21"/>
          <w:u w:val="single"/>
        </w:rPr>
      </w:pPr>
      <w:r>
        <w:rPr>
          <w:rFonts w:hint="eastAsia" w:ascii="宋体" w:hAnsi="宋体"/>
          <w:szCs w:val="21"/>
        </w:rPr>
        <w:t>传真：</w:t>
      </w:r>
    </w:p>
    <w:p>
      <w:pPr>
        <w:widowControl/>
        <w:snapToGrid w:val="0"/>
        <w:spacing w:line="360" w:lineRule="auto"/>
        <w:ind w:firstLine="420" w:firstLineChars="200"/>
        <w:jc w:val="left"/>
        <w:rPr>
          <w:rFonts w:ascii="宋体"/>
          <w:szCs w:val="21"/>
        </w:rPr>
      </w:pPr>
      <w:r>
        <w:rPr>
          <w:rFonts w:hint="eastAsia" w:ascii="宋体" w:hAnsi="宋体"/>
          <w:szCs w:val="21"/>
        </w:rPr>
        <w:t>年月日</w:t>
      </w:r>
    </w:p>
    <w:p>
      <w:pPr>
        <w:widowControl/>
        <w:snapToGrid w:val="0"/>
        <w:spacing w:line="360" w:lineRule="auto"/>
        <w:ind w:firstLine="420" w:firstLineChars="200"/>
        <w:rPr>
          <w:rFonts w:ascii="宋体"/>
          <w:szCs w:val="21"/>
        </w:rPr>
      </w:pPr>
      <w:r>
        <w:rPr>
          <w:rFonts w:hint="eastAsia" w:ascii="宋体" w:hAnsi="宋体"/>
          <w:szCs w:val="21"/>
        </w:rPr>
        <w:t>备注：</w:t>
      </w:r>
    </w:p>
    <w:p>
      <w:pPr>
        <w:widowControl/>
        <w:numPr>
          <w:ilvl w:val="0"/>
          <w:numId w:val="29"/>
        </w:numPr>
        <w:snapToGrid w:val="0"/>
        <w:spacing w:line="360" w:lineRule="auto"/>
        <w:rPr>
          <w:rFonts w:asci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29"/>
        </w:numPr>
        <w:snapToGrid w:val="0"/>
        <w:spacing w:line="360" w:lineRule="auto"/>
        <w:rPr>
          <w:rFonts w:ascii="宋体"/>
          <w:szCs w:val="21"/>
        </w:rPr>
      </w:pPr>
      <w:r>
        <w:rPr>
          <w:rFonts w:hint="eastAsia" w:ascii="宋体" w:hAnsi="宋体"/>
          <w:szCs w:val="21"/>
        </w:rPr>
        <w:t>供应商质疑、投诉应当有明确的请求和必要的证明材料</w:t>
      </w:r>
      <w:r>
        <w:rPr>
          <w:rFonts w:ascii="宋体" w:hAnsi="宋体"/>
          <w:szCs w:val="21"/>
        </w:rPr>
        <w:t>(</w:t>
      </w:r>
      <w:r>
        <w:rPr>
          <w:rFonts w:hint="eastAsia" w:ascii="宋体" w:hAnsi="宋体"/>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szCs w:val="21"/>
        </w:rPr>
        <w:t>1</w:t>
      </w:r>
      <w:r>
        <w:rPr>
          <w:rFonts w:hint="eastAsia" w:ascii="宋体" w:hAnsi="宋体"/>
          <w:szCs w:val="21"/>
        </w:rPr>
        <w:t>至</w:t>
      </w:r>
      <w:r>
        <w:rPr>
          <w:rFonts w:ascii="宋体" w:hAnsi="宋体"/>
          <w:szCs w:val="21"/>
        </w:rPr>
        <w:t>3</w:t>
      </w:r>
      <w:r>
        <w:rPr>
          <w:rFonts w:hint="eastAsia" w:ascii="宋体" w:hAnsi="宋体"/>
          <w:szCs w:val="21"/>
        </w:rPr>
        <w:t>年内参加政府采购活动</w:t>
      </w:r>
      <w:r>
        <w:rPr>
          <w:rFonts w:ascii="宋体" w:hAnsi="宋体"/>
          <w:szCs w:val="21"/>
        </w:rPr>
        <w:t>)</w:t>
      </w:r>
      <w:r>
        <w:rPr>
          <w:rFonts w:hint="eastAsia" w:ascii="宋体" w:hAnsi="宋体"/>
          <w:szCs w:val="21"/>
        </w:rPr>
        <w:t>。</w:t>
      </w:r>
    </w:p>
    <w:p>
      <w:pPr>
        <w:widowControl/>
        <w:numPr>
          <w:ilvl w:val="0"/>
          <w:numId w:val="29"/>
        </w:numPr>
        <w:snapToGrid w:val="0"/>
        <w:spacing w:line="360" w:lineRule="auto"/>
        <w:rPr>
          <w:rFonts w:asci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29"/>
        </w:numPr>
        <w:snapToGrid w:val="0"/>
        <w:spacing w:line="360" w:lineRule="auto"/>
        <w:rPr>
          <w:rFonts w:ascii="宋体"/>
          <w:szCs w:val="21"/>
        </w:rPr>
      </w:pPr>
      <w:r>
        <w:rPr>
          <w:rFonts w:hint="eastAsia" w:ascii="宋体" w:hAnsi="宋体"/>
          <w:b/>
          <w:szCs w:val="21"/>
        </w:rPr>
        <w:t>不按上述要求拟写的质疑函，采购代理机构将有可能不予回复。</w:t>
      </w:r>
    </w:p>
    <w:p>
      <w:pPr>
        <w:spacing w:line="440" w:lineRule="exact"/>
        <w:rPr>
          <w:rFonts w:ascii="宋体"/>
          <w:sz w:val="24"/>
        </w:rPr>
      </w:pPr>
    </w:p>
    <w:p>
      <w:pPr>
        <w:rPr>
          <w:rFonts w:asci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Calisto MT">
    <w:altName w:val="RomanS"/>
    <w:panose1 w:val="00000000000000000000"/>
    <w:charset w:val="00"/>
    <w:family w:val="roman"/>
    <w:pitch w:val="default"/>
    <w:sig w:usb0="00000000" w:usb1="00000000" w:usb2="00000000" w:usb3="00000000" w:csb0="20000001"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仿宋">
    <w:altName w:val="微软雅黑"/>
    <w:panose1 w:val="02010609060101010101"/>
    <w:charset w:val="86"/>
    <w:family w:val="auto"/>
    <w:pitch w:val="default"/>
    <w:sig w:usb0="00000000" w:usb1="00000000" w:usb2="00000016"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auto"/>
    <w:pitch w:val="default"/>
    <w:sig w:usb0="80000287" w:usb1="280F3C52" w:usb2="00000016" w:usb3="00000000" w:csb0="0004001F" w:csb1="00000000"/>
  </w:font>
  <w:font w:name="RomanS">
    <w:panose1 w:val="02000400000000000000"/>
    <w:charset w:val="00"/>
    <w:family w:val="auto"/>
    <w:pitch w:val="default"/>
    <w:sig w:usb0="0000020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http://www.baochengdaili.com/           </w:t>
    </w:r>
    <w:r>
      <w:rPr>
        <w:rFonts w:hint="eastAsia"/>
        <w:lang w:val="en-US" w:eastAsia="zh-CN"/>
      </w:rPr>
      <w:t xml:space="preserve">           </w:t>
    </w:r>
    <w:r>
      <w:rPr>
        <w:rFonts w:hint="eastAsia"/>
      </w:rPr>
      <w:t>第</w:t>
    </w:r>
    <w:r>
      <w:rPr>
        <w:rStyle w:val="15"/>
      </w:rPr>
      <w:fldChar w:fldCharType="begin"/>
    </w:r>
    <w:r>
      <w:rPr>
        <w:rStyle w:val="15"/>
      </w:rPr>
      <w:instrText xml:space="preserve"> PAGE </w:instrText>
    </w:r>
    <w:r>
      <w:rPr>
        <w:rStyle w:val="15"/>
      </w:rPr>
      <w:fldChar w:fldCharType="separate"/>
    </w:r>
    <w:r>
      <w:rPr>
        <w:rStyle w:val="15"/>
      </w:rPr>
      <w:t>14</w:t>
    </w:r>
    <w:r>
      <w:rPr>
        <w:rStyle w:val="15"/>
      </w:rPr>
      <w:fldChar w:fldCharType="end"/>
    </w:r>
    <w:r>
      <w:rPr>
        <w:rStyle w:val="15"/>
        <w:rFonts w:hint="eastAsia"/>
      </w:rPr>
      <w:t>页，共</w:t>
    </w:r>
    <w:r>
      <w:rPr>
        <w:rStyle w:val="15"/>
      </w:rPr>
      <w:fldChar w:fldCharType="begin"/>
    </w:r>
    <w:r>
      <w:rPr>
        <w:rStyle w:val="15"/>
      </w:rPr>
      <w:instrText xml:space="preserve"> NUMPAGES </w:instrText>
    </w:r>
    <w:r>
      <w:rPr>
        <w:rStyle w:val="15"/>
      </w:rPr>
      <w:fldChar w:fldCharType="separate"/>
    </w:r>
    <w:r>
      <w:rPr>
        <w:rStyle w:val="15"/>
      </w:rPr>
      <w:t>60</w:t>
    </w:r>
    <w:r>
      <w:rPr>
        <w:rStyle w:val="15"/>
      </w:rPr>
      <w:fldChar w:fldCharType="end"/>
    </w:r>
    <w:r>
      <w:rPr>
        <w:rStyle w:val="15"/>
        <w:rFonts w:hint="eastAsia"/>
      </w:rPr>
      <w:t>页</w:t>
    </w:r>
    <w:r>
      <w:rPr>
        <w:rStyle w:val="15"/>
        <w:rFonts w:hint="eastAsia"/>
        <w:lang w:val="en-US" w:eastAsia="zh-CN"/>
      </w:rPr>
      <w:t xml:space="preserve">                </w:t>
    </w:r>
    <w:r>
      <w:rPr>
        <w:rFonts w:hint="eastAsia"/>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hint="eastAsia" w:ascii="宋体" w:eastAsia="宋体"/>
        <w:bCs/>
        <w:lang w:eastAsia="zh-CN"/>
      </w:rPr>
    </w:pPr>
    <w:r>
      <w:rPr>
        <w:rFonts w:hint="eastAsia" w:ascii="宋体" w:hAnsi="宋体"/>
        <w:bCs/>
      </w:rPr>
      <w:t>项目名称：</w:t>
    </w:r>
    <w:r>
      <w:rPr>
        <w:rFonts w:hint="eastAsia" w:ascii="宋体" w:hAnsi="宋体"/>
        <w:bCs/>
        <w:lang w:eastAsia="zh-CN"/>
      </w:rPr>
      <w:t>广州大学城管理委员会、小谷围街小额以下建设工程企业库建库项目</w:t>
    </w:r>
    <w:r>
      <w:rPr>
        <w:rFonts w:hint="eastAsia" w:ascii="宋体" w:hAnsi="宋体"/>
        <w:bCs/>
        <w:lang w:val="en-US" w:eastAsia="zh-CN"/>
      </w:rPr>
      <w:t xml:space="preserve">          </w:t>
    </w:r>
    <w:r>
      <w:rPr>
        <w:rFonts w:hint="eastAsia" w:ascii="宋体" w:hAnsi="宋体"/>
        <w:bCs/>
      </w:rPr>
      <w:t>项目编号：</w:t>
    </w:r>
    <w:r>
      <w:rPr>
        <w:rFonts w:hint="eastAsia" w:ascii="宋体" w:hAnsi="宋体"/>
        <w:bCs/>
        <w:lang w:eastAsia="zh-CN"/>
      </w:rPr>
      <w:t>GZBC19FG04002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AA0B08"/>
    <w:multiLevelType w:val="singleLevel"/>
    <w:tmpl w:val="ECAA0B08"/>
    <w:lvl w:ilvl="0" w:tentative="0">
      <w:start w:val="1"/>
      <w:numFmt w:val="decimal"/>
      <w:suff w:val="nothing"/>
      <w:lvlText w:val="%1、"/>
      <w:lvlJc w:val="left"/>
    </w:lvl>
  </w:abstractNum>
  <w:abstractNum w:abstractNumId="1">
    <w:nsid w:val="EE25BABD"/>
    <w:multiLevelType w:val="singleLevel"/>
    <w:tmpl w:val="EE25BABD"/>
    <w:lvl w:ilvl="0" w:tentative="0">
      <w:start w:val="1"/>
      <w:numFmt w:val="decimal"/>
      <w:suff w:val="space"/>
      <w:lvlText w:val="%1."/>
      <w:lvlJc w:val="left"/>
      <w:rPr>
        <w:rFonts w:cs="Times New Roman"/>
      </w:rPr>
    </w:lvl>
  </w:abstractNum>
  <w:abstractNum w:abstractNumId="2">
    <w:nsid w:val="00000012"/>
    <w:multiLevelType w:val="multilevel"/>
    <w:tmpl w:val="00000012"/>
    <w:lvl w:ilvl="0" w:tentative="0">
      <w:start w:val="1"/>
      <w:numFmt w:val="japaneseCounting"/>
      <w:lvlText w:val="%1、"/>
      <w:lvlJc w:val="left"/>
      <w:pPr>
        <w:ind w:left="360" w:hanging="36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02453450"/>
    <w:multiLevelType w:val="multilevel"/>
    <w:tmpl w:val="0245345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2239694F"/>
    <w:multiLevelType w:val="singleLevel"/>
    <w:tmpl w:val="2239694F"/>
    <w:lvl w:ilvl="0" w:tentative="0">
      <w:start w:val="2"/>
      <w:numFmt w:val="chineseCounting"/>
      <w:suff w:val="nothing"/>
      <w:lvlText w:val="%1、"/>
      <w:lvlJc w:val="left"/>
      <w:rPr>
        <w:rFonts w:hint="eastAsia"/>
      </w:rPr>
    </w:lvl>
  </w:abstractNum>
  <w:abstractNum w:abstractNumId="5">
    <w:nsid w:val="24212C01"/>
    <w:multiLevelType w:val="multilevel"/>
    <w:tmpl w:val="24212C01"/>
    <w:lvl w:ilvl="0" w:tentative="0">
      <w:start w:val="1"/>
      <w:numFmt w:val="chineseCountingThousand"/>
      <w:lvlText w:val="%1、"/>
      <w:lvlJc w:val="left"/>
      <w:pPr>
        <w:tabs>
          <w:tab w:val="left" w:pos="420"/>
        </w:tabs>
        <w:ind w:left="420" w:hanging="420"/>
      </w:pPr>
      <w:rPr>
        <w:rFonts w:hint="eastAsia" w:cs="Times New Roman"/>
      </w:rPr>
    </w:lvl>
    <w:lvl w:ilvl="1" w:tentative="0">
      <w:start w:val="1"/>
      <w:numFmt w:val="decimal"/>
      <w:lvlText w:val="%2."/>
      <w:lvlJc w:val="left"/>
      <w:pPr>
        <w:tabs>
          <w:tab w:val="left" w:pos="840"/>
        </w:tabs>
        <w:ind w:left="840" w:hanging="420"/>
      </w:pPr>
      <w:rPr>
        <w:rFonts w:hint="eastAsia" w:ascii="宋体" w:hAnsi="宋体" w:eastAsia="宋体" w:cs="Times New Roman"/>
        <w:b w:val="0"/>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2478586B"/>
    <w:multiLevelType w:val="multilevel"/>
    <w:tmpl w:val="2478586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283A6CD1"/>
    <w:multiLevelType w:val="multilevel"/>
    <w:tmpl w:val="283A6CD1"/>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8">
    <w:nsid w:val="295E43D2"/>
    <w:multiLevelType w:val="multilevel"/>
    <w:tmpl w:val="295E43D2"/>
    <w:lvl w:ilvl="0" w:tentative="0">
      <w:start w:val="1"/>
      <w:numFmt w:val="decimal"/>
      <w:lvlText w:val="%1."/>
      <w:lvlJc w:val="left"/>
      <w:pPr>
        <w:ind w:left="420" w:hanging="420"/>
      </w:pPr>
      <w:rPr>
        <w:rFonts w:ascii="宋体" w:hAnsi="宋体" w:eastAsia="宋体"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9">
    <w:nsid w:val="2D23426E"/>
    <w:multiLevelType w:val="multilevel"/>
    <w:tmpl w:val="2D23426E"/>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0">
    <w:nsid w:val="36D724EB"/>
    <w:multiLevelType w:val="multilevel"/>
    <w:tmpl w:val="36D724EB"/>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1">
    <w:nsid w:val="39287919"/>
    <w:multiLevelType w:val="multilevel"/>
    <w:tmpl w:val="39287919"/>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2">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cs="Times New Roman"/>
        <w:b/>
        <w:color w:val="auto"/>
        <w:sz w:val="28"/>
        <w:szCs w:val="28"/>
      </w:rPr>
    </w:lvl>
    <w:lvl w:ilvl="1" w:tentative="0">
      <w:start w:val="1"/>
      <w:numFmt w:val="decimal"/>
      <w:lvlText w:val="%1.%2"/>
      <w:lvlJc w:val="left"/>
      <w:pPr>
        <w:tabs>
          <w:tab w:val="left" w:pos="1134"/>
        </w:tabs>
        <w:ind w:left="1134" w:hanging="567"/>
      </w:pPr>
      <w:rPr>
        <w:rFonts w:hint="eastAsia" w:cs="Times New Roman"/>
      </w:rPr>
    </w:lvl>
    <w:lvl w:ilvl="2" w:tentative="0">
      <w:start w:val="1"/>
      <w:numFmt w:val="decimal"/>
      <w:lvlText w:val="%1.%2.%3"/>
      <w:lvlJc w:val="left"/>
      <w:pPr>
        <w:tabs>
          <w:tab w:val="left" w:pos="1560"/>
        </w:tabs>
        <w:ind w:left="1560" w:hanging="567"/>
      </w:pPr>
      <w:rPr>
        <w:rFonts w:hint="eastAsia" w:cs="Times New Roman"/>
      </w:rPr>
    </w:lvl>
    <w:lvl w:ilvl="3" w:tentative="0">
      <w:start w:val="1"/>
      <w:numFmt w:val="decimal"/>
      <w:lvlText w:val="%1.%2.%3.%4"/>
      <w:lvlJc w:val="left"/>
      <w:pPr>
        <w:tabs>
          <w:tab w:val="left" w:pos="2498"/>
        </w:tabs>
        <w:ind w:left="2126" w:hanging="708"/>
      </w:pPr>
      <w:rPr>
        <w:rFonts w:hint="eastAsia" w:cs="Times New Roman"/>
      </w:rPr>
    </w:lvl>
    <w:lvl w:ilvl="4" w:tentative="0">
      <w:start w:val="1"/>
      <w:numFmt w:val="decimal"/>
      <w:lvlText w:val="%1.%2.%3.%4.%5"/>
      <w:lvlJc w:val="left"/>
      <w:pPr>
        <w:tabs>
          <w:tab w:val="left" w:pos="2923"/>
        </w:tabs>
        <w:ind w:left="2693" w:hanging="850"/>
      </w:pPr>
      <w:rPr>
        <w:rFonts w:hint="eastAsia" w:cs="Times New Roman"/>
      </w:rPr>
    </w:lvl>
    <w:lvl w:ilvl="5" w:tentative="0">
      <w:start w:val="1"/>
      <w:numFmt w:val="decimal"/>
      <w:lvlText w:val="%1.%2.%3.%4.%5.%6"/>
      <w:lvlJc w:val="left"/>
      <w:pPr>
        <w:tabs>
          <w:tab w:val="left" w:pos="3708"/>
        </w:tabs>
        <w:ind w:left="3402" w:hanging="1134"/>
      </w:pPr>
      <w:rPr>
        <w:rFonts w:hint="eastAsia" w:cs="Times New Roman"/>
      </w:rPr>
    </w:lvl>
    <w:lvl w:ilvl="6" w:tentative="0">
      <w:start w:val="1"/>
      <w:numFmt w:val="decimal"/>
      <w:lvlText w:val="%1.%2.%3.%4.%5.%6.%7"/>
      <w:lvlJc w:val="left"/>
      <w:pPr>
        <w:tabs>
          <w:tab w:val="left" w:pos="4133"/>
        </w:tabs>
        <w:ind w:left="3969" w:hanging="1276"/>
      </w:pPr>
      <w:rPr>
        <w:rFonts w:hint="eastAsia" w:cs="Times New Roman"/>
      </w:rPr>
    </w:lvl>
    <w:lvl w:ilvl="7" w:tentative="0">
      <w:start w:val="1"/>
      <w:numFmt w:val="decimal"/>
      <w:lvlText w:val="%1.%2.%3.%4.%5.%6.%7.%8"/>
      <w:lvlJc w:val="left"/>
      <w:pPr>
        <w:tabs>
          <w:tab w:val="left" w:pos="4918"/>
        </w:tabs>
        <w:ind w:left="4536" w:hanging="1418"/>
      </w:pPr>
      <w:rPr>
        <w:rFonts w:hint="eastAsia" w:cs="Times New Roman"/>
      </w:rPr>
    </w:lvl>
    <w:lvl w:ilvl="8" w:tentative="0">
      <w:start w:val="1"/>
      <w:numFmt w:val="decimal"/>
      <w:lvlText w:val="%1.%2.%3.%4.%5.%6.%7.%8.%9"/>
      <w:lvlJc w:val="left"/>
      <w:pPr>
        <w:tabs>
          <w:tab w:val="left" w:pos="5344"/>
        </w:tabs>
        <w:ind w:left="5244" w:hanging="1700"/>
      </w:pPr>
      <w:rPr>
        <w:rFonts w:hint="eastAsia" w:cs="Times New Roman"/>
      </w:rPr>
    </w:lvl>
  </w:abstractNum>
  <w:abstractNum w:abstractNumId="13">
    <w:nsid w:val="3E643B97"/>
    <w:multiLevelType w:val="multilevel"/>
    <w:tmpl w:val="3E643B97"/>
    <w:lvl w:ilvl="0" w:tentative="0">
      <w:start w:val="1"/>
      <w:numFmt w:val="decimal"/>
      <w:lvlText w:val="%1)"/>
      <w:lvlJc w:val="left"/>
      <w:pPr>
        <w:ind w:left="1129" w:hanging="420"/>
      </w:pPr>
      <w:rPr>
        <w:rFonts w:cs="Times New Roman"/>
      </w:rPr>
    </w:lvl>
    <w:lvl w:ilvl="1" w:tentative="0">
      <w:start w:val="1"/>
      <w:numFmt w:val="lowerLetter"/>
      <w:lvlText w:val="%2)"/>
      <w:lvlJc w:val="left"/>
      <w:pPr>
        <w:ind w:left="1549" w:hanging="420"/>
      </w:pPr>
      <w:rPr>
        <w:rFonts w:cs="Times New Roman"/>
      </w:rPr>
    </w:lvl>
    <w:lvl w:ilvl="2" w:tentative="0">
      <w:start w:val="2"/>
      <w:numFmt w:val="decimal"/>
      <w:lvlText w:val="%3）"/>
      <w:lvlJc w:val="left"/>
      <w:pPr>
        <w:ind w:left="1909" w:hanging="360"/>
      </w:pPr>
      <w:rPr>
        <w:rFonts w:hint="default"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14">
    <w:nsid w:val="41F51FC8"/>
    <w:multiLevelType w:val="multilevel"/>
    <w:tmpl w:val="41F51FC8"/>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5">
    <w:nsid w:val="451C043A"/>
    <w:multiLevelType w:val="multilevel"/>
    <w:tmpl w:val="451C043A"/>
    <w:lvl w:ilvl="0" w:tentative="0">
      <w:start w:val="1"/>
      <w:numFmt w:val="decimal"/>
      <w:lvlText w:val="%1)"/>
      <w:lvlJc w:val="left"/>
      <w:pPr>
        <w:ind w:left="420" w:hanging="420"/>
      </w:pPr>
      <w:rPr>
        <w:rFonts w:cs="Times New Roman"/>
        <w:b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6">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7">
    <w:nsid w:val="48800F0F"/>
    <w:multiLevelType w:val="multilevel"/>
    <w:tmpl w:val="48800F0F"/>
    <w:lvl w:ilvl="0" w:tentative="0">
      <w:start w:val="1"/>
      <w:numFmt w:val="decimal"/>
      <w:lvlText w:val="%1."/>
      <w:lvlJc w:val="left"/>
      <w:pPr>
        <w:tabs>
          <w:tab w:val="left" w:pos="425"/>
        </w:tabs>
        <w:ind w:left="425" w:hanging="425"/>
      </w:pPr>
      <w:rPr>
        <w:rFonts w:hint="eastAsia" w:cs="Times New Roman"/>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pStyle w:val="28"/>
      <w:lvlText w:val="%1.%2.%3.%4"/>
      <w:lvlJc w:val="left"/>
      <w:pPr>
        <w:tabs>
          <w:tab w:val="left" w:pos="2328"/>
        </w:tabs>
        <w:ind w:left="2328"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8">
    <w:nsid w:val="4B3024D0"/>
    <w:multiLevelType w:val="multilevel"/>
    <w:tmpl w:val="4B3024D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DA86E80"/>
    <w:multiLevelType w:val="multilevel"/>
    <w:tmpl w:val="4DA86E80"/>
    <w:lvl w:ilvl="0" w:tentative="0">
      <w:start w:val="1"/>
      <w:numFmt w:val="decimal"/>
      <w:lvlText w:val="%1）"/>
      <w:lvlJc w:val="left"/>
      <w:pPr>
        <w:ind w:left="1350" w:hanging="825"/>
      </w:pPr>
      <w:rPr>
        <w:rFonts w:hint="default" w:ascii="宋体" w:eastAsia="宋体" w:cs="Times New Roman"/>
        <w:color w:val="auto"/>
      </w:rPr>
    </w:lvl>
    <w:lvl w:ilvl="1" w:tentative="0">
      <w:start w:val="1"/>
      <w:numFmt w:val="lowerLetter"/>
      <w:lvlText w:val="%2)"/>
      <w:lvlJc w:val="left"/>
      <w:pPr>
        <w:ind w:left="1365" w:hanging="420"/>
      </w:pPr>
      <w:rPr>
        <w:rFonts w:cs="Times New Roman"/>
      </w:rPr>
    </w:lvl>
    <w:lvl w:ilvl="2" w:tentative="0">
      <w:start w:val="1"/>
      <w:numFmt w:val="lowerRoman"/>
      <w:lvlText w:val="%3."/>
      <w:lvlJc w:val="right"/>
      <w:pPr>
        <w:ind w:left="1785" w:hanging="420"/>
      </w:pPr>
      <w:rPr>
        <w:rFonts w:cs="Times New Roman"/>
      </w:rPr>
    </w:lvl>
    <w:lvl w:ilvl="3" w:tentative="0">
      <w:start w:val="1"/>
      <w:numFmt w:val="decimal"/>
      <w:lvlText w:val="%4."/>
      <w:lvlJc w:val="left"/>
      <w:pPr>
        <w:ind w:left="2205" w:hanging="420"/>
      </w:pPr>
      <w:rPr>
        <w:rFonts w:cs="Times New Roman"/>
      </w:rPr>
    </w:lvl>
    <w:lvl w:ilvl="4" w:tentative="0">
      <w:start w:val="1"/>
      <w:numFmt w:val="lowerLetter"/>
      <w:lvlText w:val="%5)"/>
      <w:lvlJc w:val="left"/>
      <w:pPr>
        <w:ind w:left="2625" w:hanging="420"/>
      </w:pPr>
      <w:rPr>
        <w:rFonts w:cs="Times New Roman"/>
      </w:rPr>
    </w:lvl>
    <w:lvl w:ilvl="5" w:tentative="0">
      <w:start w:val="1"/>
      <w:numFmt w:val="lowerRoman"/>
      <w:lvlText w:val="%6."/>
      <w:lvlJc w:val="right"/>
      <w:pPr>
        <w:ind w:left="3045" w:hanging="420"/>
      </w:pPr>
      <w:rPr>
        <w:rFonts w:cs="Times New Roman"/>
      </w:rPr>
    </w:lvl>
    <w:lvl w:ilvl="6" w:tentative="0">
      <w:start w:val="1"/>
      <w:numFmt w:val="decimal"/>
      <w:lvlText w:val="%7."/>
      <w:lvlJc w:val="left"/>
      <w:pPr>
        <w:ind w:left="3465" w:hanging="420"/>
      </w:pPr>
      <w:rPr>
        <w:rFonts w:cs="Times New Roman"/>
      </w:rPr>
    </w:lvl>
    <w:lvl w:ilvl="7" w:tentative="0">
      <w:start w:val="1"/>
      <w:numFmt w:val="lowerLetter"/>
      <w:lvlText w:val="%8)"/>
      <w:lvlJc w:val="left"/>
      <w:pPr>
        <w:ind w:left="3885" w:hanging="420"/>
      </w:pPr>
      <w:rPr>
        <w:rFonts w:cs="Times New Roman"/>
      </w:rPr>
    </w:lvl>
    <w:lvl w:ilvl="8" w:tentative="0">
      <w:start w:val="1"/>
      <w:numFmt w:val="lowerRoman"/>
      <w:lvlText w:val="%9."/>
      <w:lvlJc w:val="right"/>
      <w:pPr>
        <w:ind w:left="4305" w:hanging="420"/>
      </w:pPr>
      <w:rPr>
        <w:rFonts w:cs="Times New Roman"/>
      </w:rPr>
    </w:lvl>
  </w:abstractNum>
  <w:abstractNum w:abstractNumId="20">
    <w:nsid w:val="52F42418"/>
    <w:multiLevelType w:val="multilevel"/>
    <w:tmpl w:val="52F42418"/>
    <w:lvl w:ilvl="0" w:tentative="0">
      <w:start w:val="1"/>
      <w:numFmt w:val="chineseCountingThousand"/>
      <w:lvlText w:val="%1、"/>
      <w:lvlJc w:val="left"/>
      <w:pPr>
        <w:tabs>
          <w:tab w:val="left" w:pos="425"/>
        </w:tabs>
        <w:ind w:left="425" w:hanging="425"/>
      </w:pPr>
      <w:rPr>
        <w:rFonts w:hint="eastAsia" w:cs="Times New Roman"/>
        <w:b w:val="0"/>
        <w:color w:val="auto"/>
      </w:rPr>
    </w:lvl>
    <w:lvl w:ilvl="1" w:tentative="0">
      <w:start w:val="1"/>
      <w:numFmt w:val="decimal"/>
      <w:lvlText w:val="%1.%2"/>
      <w:lvlJc w:val="left"/>
      <w:pPr>
        <w:tabs>
          <w:tab w:val="left" w:pos="567"/>
        </w:tabs>
        <w:ind w:left="567" w:hanging="567"/>
      </w:pPr>
      <w:rPr>
        <w:rFonts w:hint="eastAsia" w:ascii="宋体" w:hAnsi="宋体" w:eastAsia="宋体" w:cs="Times New Roman"/>
        <w:b w:val="0"/>
        <w:color w:val="auto"/>
      </w:rPr>
    </w:lvl>
    <w:lvl w:ilvl="2" w:tentative="0">
      <w:start w:val="1"/>
      <w:numFmt w:val="decimal"/>
      <w:lvlText w:val="%1.%2.%3"/>
      <w:lvlJc w:val="left"/>
      <w:pPr>
        <w:tabs>
          <w:tab w:val="left" w:pos="709"/>
        </w:tabs>
        <w:ind w:left="709" w:hanging="709"/>
      </w:pPr>
      <w:rPr>
        <w:rFonts w:hint="eastAsia" w:ascii="宋体" w:hAnsi="宋体" w:eastAsia="宋体" w:cs="Times New Roman"/>
        <w:color w:val="auto"/>
      </w:rPr>
    </w:lvl>
    <w:lvl w:ilvl="3" w:tentative="0">
      <w:start w:val="1"/>
      <w:numFmt w:val="decimal"/>
      <w:lvlText w:val="%1.%2.%3.%4."/>
      <w:lvlJc w:val="left"/>
      <w:pPr>
        <w:tabs>
          <w:tab w:val="left" w:pos="851"/>
        </w:tabs>
        <w:ind w:left="851" w:hanging="851"/>
      </w:pPr>
      <w:rPr>
        <w:rFonts w:hint="eastAsia" w:ascii="宋体" w:hAnsi="宋体" w:eastAsia="宋体"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1">
    <w:nsid w:val="56BB1B21"/>
    <w:multiLevelType w:val="multilevel"/>
    <w:tmpl w:val="56BB1B21"/>
    <w:lvl w:ilvl="0" w:tentative="0">
      <w:start w:val="1"/>
      <w:numFmt w:val="decimal"/>
      <w:lvlText w:val="%1"/>
      <w:lvlJc w:val="center"/>
      <w:pPr>
        <w:tabs>
          <w:tab w:val="left" w:pos="142"/>
        </w:tabs>
        <w:ind w:left="142" w:firstLine="38"/>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2">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cs="Times New Roman"/>
        <w:b/>
      </w:rPr>
    </w:lvl>
    <w:lvl w:ilvl="1" w:tentative="0">
      <w:start w:val="1"/>
      <w:numFmt w:val="decimal"/>
      <w:lvlText w:val="%1.%2."/>
      <w:lvlJc w:val="left"/>
      <w:pPr>
        <w:tabs>
          <w:tab w:val="left" w:pos="567"/>
        </w:tabs>
        <w:ind w:left="567" w:hanging="567"/>
      </w:pPr>
      <w:rPr>
        <w:rFonts w:hint="eastAsia" w:ascii="宋体" w:hAnsi="宋体" w:eastAsia="宋体" w:cs="Times New Roman"/>
        <w:b w:val="0"/>
        <w:dstrike w:val="0"/>
      </w:rPr>
    </w:lvl>
    <w:lvl w:ilvl="2" w:tentative="0">
      <w:start w:val="1"/>
      <w:numFmt w:val="decimal"/>
      <w:lvlText w:val="%1.%2.%3."/>
      <w:lvlJc w:val="left"/>
      <w:pPr>
        <w:tabs>
          <w:tab w:val="left" w:pos="567"/>
        </w:tabs>
        <w:ind w:left="567" w:hanging="567"/>
      </w:pPr>
      <w:rPr>
        <w:rFonts w:hint="eastAsia"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cs="Times New Roman"/>
        <w:dstrike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3">
    <w:nsid w:val="600914E3"/>
    <w:multiLevelType w:val="multilevel"/>
    <w:tmpl w:val="600914E3"/>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4">
    <w:nsid w:val="67A43B64"/>
    <w:multiLevelType w:val="multilevel"/>
    <w:tmpl w:val="67A43B64"/>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5">
    <w:nsid w:val="67BC6897"/>
    <w:multiLevelType w:val="multilevel"/>
    <w:tmpl w:val="67BC6897"/>
    <w:lvl w:ilvl="0" w:tentative="0">
      <w:start w:val="1"/>
      <w:numFmt w:val="chineseCountingThousand"/>
      <w:lvlText w:val="%1、"/>
      <w:lvlJc w:val="left"/>
      <w:pPr>
        <w:tabs>
          <w:tab w:val="left" w:pos="420"/>
        </w:tabs>
        <w:ind w:left="420" w:hanging="420"/>
      </w:pPr>
      <w:rPr>
        <w:rFonts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26">
    <w:nsid w:val="69D97105"/>
    <w:multiLevelType w:val="multilevel"/>
    <w:tmpl w:val="69D97105"/>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7">
    <w:nsid w:val="78D54744"/>
    <w:multiLevelType w:val="multilevel"/>
    <w:tmpl w:val="78D54744"/>
    <w:lvl w:ilvl="0" w:tentative="0">
      <w:start w:val="1"/>
      <w:numFmt w:val="decimal"/>
      <w:lvlText w:val="%1."/>
      <w:lvlJc w:val="left"/>
      <w:pPr>
        <w:tabs>
          <w:tab w:val="left" w:pos="780"/>
        </w:tabs>
        <w:ind w:left="78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8">
    <w:nsid w:val="7A851134"/>
    <w:multiLevelType w:val="multilevel"/>
    <w:tmpl w:val="7A85113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num w:numId="1">
    <w:abstractNumId w:val="17"/>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14"/>
  </w:num>
  <w:num w:numId="5">
    <w:abstractNumId w:val="8"/>
  </w:num>
  <w:num w:numId="6">
    <w:abstractNumId w:val="19"/>
  </w:num>
  <w:num w:numId="7">
    <w:abstractNumId w:val="15"/>
  </w:num>
  <w:num w:numId="8">
    <w:abstractNumId w:val="13"/>
  </w:num>
  <w:num w:numId="9">
    <w:abstractNumId w:val="7"/>
  </w:num>
  <w:num w:numId="10">
    <w:abstractNumId w:val="6"/>
  </w:num>
  <w:num w:numId="11">
    <w:abstractNumId w:val="11"/>
  </w:num>
  <w:num w:numId="12">
    <w:abstractNumId w:val="4"/>
  </w:num>
  <w:num w:numId="13">
    <w:abstractNumId w:val="0"/>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8"/>
  </w:num>
  <w:num w:numId="16">
    <w:abstractNumId w:val="10"/>
  </w:num>
  <w:num w:numId="17">
    <w:abstractNumId w:val="9"/>
  </w:num>
  <w:num w:numId="18">
    <w:abstractNumId w:val="12"/>
  </w:num>
  <w:num w:numId="19">
    <w:abstractNumId w:val="27"/>
  </w:num>
  <w:num w:numId="20">
    <w:abstractNumId w:val="3"/>
  </w:num>
  <w:num w:numId="21">
    <w:abstractNumId w:val="21"/>
  </w:num>
  <w:num w:numId="22">
    <w:abstractNumId w:val="1"/>
  </w:num>
  <w:num w:numId="23">
    <w:abstractNumId w:val="5"/>
  </w:num>
  <w:num w:numId="24">
    <w:abstractNumId w:val="18"/>
  </w:num>
  <w:num w:numId="25">
    <w:abstractNumId w:val="26"/>
  </w:num>
  <w:num w:numId="26">
    <w:abstractNumId w:val="24"/>
  </w:num>
  <w:num w:numId="27">
    <w:abstractNumId w:val="23"/>
  </w:num>
  <w:num w:numId="28">
    <w:abstractNumId w:val="22"/>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1103A"/>
    <w:rsid w:val="00057A01"/>
    <w:rsid w:val="0006440B"/>
    <w:rsid w:val="000D38D9"/>
    <w:rsid w:val="000E44A7"/>
    <w:rsid w:val="000F33E4"/>
    <w:rsid w:val="00107439"/>
    <w:rsid w:val="0012180D"/>
    <w:rsid w:val="00123AD9"/>
    <w:rsid w:val="00137647"/>
    <w:rsid w:val="0015300D"/>
    <w:rsid w:val="001A1CA3"/>
    <w:rsid w:val="001A3A74"/>
    <w:rsid w:val="001B33C1"/>
    <w:rsid w:val="001B412C"/>
    <w:rsid w:val="00215FE0"/>
    <w:rsid w:val="00223295"/>
    <w:rsid w:val="002543A0"/>
    <w:rsid w:val="0026326B"/>
    <w:rsid w:val="002726BB"/>
    <w:rsid w:val="00290871"/>
    <w:rsid w:val="002F78F4"/>
    <w:rsid w:val="00352FD8"/>
    <w:rsid w:val="003537F8"/>
    <w:rsid w:val="003B39A4"/>
    <w:rsid w:val="003C012F"/>
    <w:rsid w:val="003C5F00"/>
    <w:rsid w:val="003D5368"/>
    <w:rsid w:val="003E7EBA"/>
    <w:rsid w:val="00413A9A"/>
    <w:rsid w:val="004154B6"/>
    <w:rsid w:val="00416F59"/>
    <w:rsid w:val="0042374E"/>
    <w:rsid w:val="004240D9"/>
    <w:rsid w:val="004263E6"/>
    <w:rsid w:val="00440DDE"/>
    <w:rsid w:val="00445032"/>
    <w:rsid w:val="00464BD1"/>
    <w:rsid w:val="004A4B3D"/>
    <w:rsid w:val="004B538F"/>
    <w:rsid w:val="004B733A"/>
    <w:rsid w:val="005256A6"/>
    <w:rsid w:val="00533CAB"/>
    <w:rsid w:val="0054669B"/>
    <w:rsid w:val="00557313"/>
    <w:rsid w:val="005A35FB"/>
    <w:rsid w:val="005C73A6"/>
    <w:rsid w:val="005D691F"/>
    <w:rsid w:val="00604B21"/>
    <w:rsid w:val="0060636D"/>
    <w:rsid w:val="00621A25"/>
    <w:rsid w:val="00650291"/>
    <w:rsid w:val="00667E07"/>
    <w:rsid w:val="00671F7D"/>
    <w:rsid w:val="006764C6"/>
    <w:rsid w:val="006831D9"/>
    <w:rsid w:val="006D1705"/>
    <w:rsid w:val="006D5A06"/>
    <w:rsid w:val="006F29FD"/>
    <w:rsid w:val="007036BF"/>
    <w:rsid w:val="00724063"/>
    <w:rsid w:val="007B7BD3"/>
    <w:rsid w:val="007C0752"/>
    <w:rsid w:val="007C4688"/>
    <w:rsid w:val="007D636B"/>
    <w:rsid w:val="007E1F5B"/>
    <w:rsid w:val="00815D98"/>
    <w:rsid w:val="008255D3"/>
    <w:rsid w:val="008458C8"/>
    <w:rsid w:val="00850B85"/>
    <w:rsid w:val="00876874"/>
    <w:rsid w:val="008C4869"/>
    <w:rsid w:val="008E0F27"/>
    <w:rsid w:val="008E652A"/>
    <w:rsid w:val="009242FF"/>
    <w:rsid w:val="00942AF4"/>
    <w:rsid w:val="009A5EAD"/>
    <w:rsid w:val="009B1FFA"/>
    <w:rsid w:val="009E726E"/>
    <w:rsid w:val="00A03275"/>
    <w:rsid w:val="00A115B5"/>
    <w:rsid w:val="00A25020"/>
    <w:rsid w:val="00A25B7E"/>
    <w:rsid w:val="00A32F4F"/>
    <w:rsid w:val="00A37671"/>
    <w:rsid w:val="00A40705"/>
    <w:rsid w:val="00A41C84"/>
    <w:rsid w:val="00A55C4F"/>
    <w:rsid w:val="00A61108"/>
    <w:rsid w:val="00A71886"/>
    <w:rsid w:val="00A7661B"/>
    <w:rsid w:val="00A90C99"/>
    <w:rsid w:val="00AA5DC8"/>
    <w:rsid w:val="00AC716C"/>
    <w:rsid w:val="00AF3726"/>
    <w:rsid w:val="00B178F4"/>
    <w:rsid w:val="00B47AF0"/>
    <w:rsid w:val="00BA7CB9"/>
    <w:rsid w:val="00BC3CD5"/>
    <w:rsid w:val="00C01594"/>
    <w:rsid w:val="00C22F78"/>
    <w:rsid w:val="00C26C45"/>
    <w:rsid w:val="00C3109E"/>
    <w:rsid w:val="00C41899"/>
    <w:rsid w:val="00C9497C"/>
    <w:rsid w:val="00CA70B5"/>
    <w:rsid w:val="00D05E6F"/>
    <w:rsid w:val="00D1215A"/>
    <w:rsid w:val="00D37E20"/>
    <w:rsid w:val="00D62C30"/>
    <w:rsid w:val="00D71A12"/>
    <w:rsid w:val="00D85FDE"/>
    <w:rsid w:val="00D93BBC"/>
    <w:rsid w:val="00DA1313"/>
    <w:rsid w:val="00DA3393"/>
    <w:rsid w:val="00DB03A3"/>
    <w:rsid w:val="00E36196"/>
    <w:rsid w:val="00E95604"/>
    <w:rsid w:val="00EB3D3D"/>
    <w:rsid w:val="00EB7A6C"/>
    <w:rsid w:val="00EC4661"/>
    <w:rsid w:val="00ED11EC"/>
    <w:rsid w:val="00ED784A"/>
    <w:rsid w:val="00EE6351"/>
    <w:rsid w:val="00F21BAD"/>
    <w:rsid w:val="00F33179"/>
    <w:rsid w:val="00F36428"/>
    <w:rsid w:val="00F422F8"/>
    <w:rsid w:val="00F61CBB"/>
    <w:rsid w:val="00F63610"/>
    <w:rsid w:val="00F846AA"/>
    <w:rsid w:val="00F90625"/>
    <w:rsid w:val="00F94117"/>
    <w:rsid w:val="00FA0DB6"/>
    <w:rsid w:val="00FA6B7E"/>
    <w:rsid w:val="00FB71F5"/>
    <w:rsid w:val="00FE0B1C"/>
    <w:rsid w:val="010A0B4C"/>
    <w:rsid w:val="010A3793"/>
    <w:rsid w:val="010E212D"/>
    <w:rsid w:val="01100146"/>
    <w:rsid w:val="011248D8"/>
    <w:rsid w:val="0113154C"/>
    <w:rsid w:val="01163105"/>
    <w:rsid w:val="01177C71"/>
    <w:rsid w:val="011C3D57"/>
    <w:rsid w:val="011E610E"/>
    <w:rsid w:val="011F0FDF"/>
    <w:rsid w:val="01233CB9"/>
    <w:rsid w:val="0124214A"/>
    <w:rsid w:val="01255D48"/>
    <w:rsid w:val="013446F5"/>
    <w:rsid w:val="013924F5"/>
    <w:rsid w:val="013B7BDA"/>
    <w:rsid w:val="013D7117"/>
    <w:rsid w:val="013F3C56"/>
    <w:rsid w:val="014328CC"/>
    <w:rsid w:val="01460851"/>
    <w:rsid w:val="014A2C98"/>
    <w:rsid w:val="014A752A"/>
    <w:rsid w:val="01520CAB"/>
    <w:rsid w:val="01543ABB"/>
    <w:rsid w:val="015E696C"/>
    <w:rsid w:val="016646CE"/>
    <w:rsid w:val="01692646"/>
    <w:rsid w:val="016A0798"/>
    <w:rsid w:val="016B1954"/>
    <w:rsid w:val="017019AC"/>
    <w:rsid w:val="01737E02"/>
    <w:rsid w:val="017522DD"/>
    <w:rsid w:val="0184111F"/>
    <w:rsid w:val="01883EF3"/>
    <w:rsid w:val="01A03FCB"/>
    <w:rsid w:val="01A36346"/>
    <w:rsid w:val="01AB439B"/>
    <w:rsid w:val="01B66F67"/>
    <w:rsid w:val="01B821E7"/>
    <w:rsid w:val="01BE2DA5"/>
    <w:rsid w:val="01C0060E"/>
    <w:rsid w:val="01C01DF7"/>
    <w:rsid w:val="01D829F2"/>
    <w:rsid w:val="01D912D2"/>
    <w:rsid w:val="01E45A61"/>
    <w:rsid w:val="01E76F96"/>
    <w:rsid w:val="01E92841"/>
    <w:rsid w:val="01EE7097"/>
    <w:rsid w:val="01F23B03"/>
    <w:rsid w:val="01F25280"/>
    <w:rsid w:val="01F413C9"/>
    <w:rsid w:val="01FE472A"/>
    <w:rsid w:val="01FE7687"/>
    <w:rsid w:val="02035C8A"/>
    <w:rsid w:val="020739DD"/>
    <w:rsid w:val="020E40EC"/>
    <w:rsid w:val="021D725C"/>
    <w:rsid w:val="022029A9"/>
    <w:rsid w:val="02206911"/>
    <w:rsid w:val="02235477"/>
    <w:rsid w:val="02304B6B"/>
    <w:rsid w:val="02337E96"/>
    <w:rsid w:val="02342AF7"/>
    <w:rsid w:val="0237773C"/>
    <w:rsid w:val="02427C6A"/>
    <w:rsid w:val="02473AD2"/>
    <w:rsid w:val="02496491"/>
    <w:rsid w:val="02512C1E"/>
    <w:rsid w:val="02516405"/>
    <w:rsid w:val="02571DE8"/>
    <w:rsid w:val="025B1A52"/>
    <w:rsid w:val="026E146F"/>
    <w:rsid w:val="027974B3"/>
    <w:rsid w:val="027C1147"/>
    <w:rsid w:val="028546F2"/>
    <w:rsid w:val="028F2637"/>
    <w:rsid w:val="029054F1"/>
    <w:rsid w:val="029311C7"/>
    <w:rsid w:val="029B0320"/>
    <w:rsid w:val="02A02BEF"/>
    <w:rsid w:val="02A114C6"/>
    <w:rsid w:val="02A26088"/>
    <w:rsid w:val="02A272A6"/>
    <w:rsid w:val="02B6787A"/>
    <w:rsid w:val="02BA4DAF"/>
    <w:rsid w:val="02C0762D"/>
    <w:rsid w:val="02C103D8"/>
    <w:rsid w:val="02C218D4"/>
    <w:rsid w:val="02D04232"/>
    <w:rsid w:val="02D9087F"/>
    <w:rsid w:val="02DB18FB"/>
    <w:rsid w:val="02DF7AD4"/>
    <w:rsid w:val="02ED1E35"/>
    <w:rsid w:val="02FF6296"/>
    <w:rsid w:val="030E2D31"/>
    <w:rsid w:val="031403AF"/>
    <w:rsid w:val="031B0884"/>
    <w:rsid w:val="03241DA2"/>
    <w:rsid w:val="03256779"/>
    <w:rsid w:val="032773E8"/>
    <w:rsid w:val="032A2306"/>
    <w:rsid w:val="032A382A"/>
    <w:rsid w:val="032E5567"/>
    <w:rsid w:val="03315B93"/>
    <w:rsid w:val="033C2B3A"/>
    <w:rsid w:val="034B1D80"/>
    <w:rsid w:val="034C5D15"/>
    <w:rsid w:val="034E53A5"/>
    <w:rsid w:val="034F295C"/>
    <w:rsid w:val="03505D76"/>
    <w:rsid w:val="0351455E"/>
    <w:rsid w:val="03550773"/>
    <w:rsid w:val="036178D0"/>
    <w:rsid w:val="0364115A"/>
    <w:rsid w:val="0367143E"/>
    <w:rsid w:val="03687111"/>
    <w:rsid w:val="03703FBE"/>
    <w:rsid w:val="037241F1"/>
    <w:rsid w:val="037258A3"/>
    <w:rsid w:val="03730AAB"/>
    <w:rsid w:val="0373605F"/>
    <w:rsid w:val="037E27E8"/>
    <w:rsid w:val="03820B88"/>
    <w:rsid w:val="039879F7"/>
    <w:rsid w:val="039A4E67"/>
    <w:rsid w:val="03A15E8F"/>
    <w:rsid w:val="03A41DE9"/>
    <w:rsid w:val="03AB583C"/>
    <w:rsid w:val="03B56F97"/>
    <w:rsid w:val="03B64DC0"/>
    <w:rsid w:val="03B752F0"/>
    <w:rsid w:val="03CB3681"/>
    <w:rsid w:val="03CC74A6"/>
    <w:rsid w:val="03D10B53"/>
    <w:rsid w:val="03D75575"/>
    <w:rsid w:val="03DC0D1A"/>
    <w:rsid w:val="03DF6013"/>
    <w:rsid w:val="03DF614B"/>
    <w:rsid w:val="03E145CE"/>
    <w:rsid w:val="03F34385"/>
    <w:rsid w:val="04073D3D"/>
    <w:rsid w:val="040B61F0"/>
    <w:rsid w:val="0415367B"/>
    <w:rsid w:val="04202074"/>
    <w:rsid w:val="042359B2"/>
    <w:rsid w:val="042A376E"/>
    <w:rsid w:val="042B32BA"/>
    <w:rsid w:val="042C45F3"/>
    <w:rsid w:val="042F2C1D"/>
    <w:rsid w:val="0435791D"/>
    <w:rsid w:val="043A3484"/>
    <w:rsid w:val="043D32A2"/>
    <w:rsid w:val="04410017"/>
    <w:rsid w:val="04451911"/>
    <w:rsid w:val="044D7F7C"/>
    <w:rsid w:val="04520099"/>
    <w:rsid w:val="04605644"/>
    <w:rsid w:val="046766D3"/>
    <w:rsid w:val="0469753E"/>
    <w:rsid w:val="046B65AE"/>
    <w:rsid w:val="04720FCE"/>
    <w:rsid w:val="047E0712"/>
    <w:rsid w:val="047F5C61"/>
    <w:rsid w:val="04856217"/>
    <w:rsid w:val="048D2B18"/>
    <w:rsid w:val="0495573F"/>
    <w:rsid w:val="04957CDF"/>
    <w:rsid w:val="049F1A0B"/>
    <w:rsid w:val="04A53FE1"/>
    <w:rsid w:val="04A577D3"/>
    <w:rsid w:val="04AA2C92"/>
    <w:rsid w:val="04AC41E4"/>
    <w:rsid w:val="04B02EDC"/>
    <w:rsid w:val="04B45049"/>
    <w:rsid w:val="04B7480F"/>
    <w:rsid w:val="04BE52D5"/>
    <w:rsid w:val="04C46847"/>
    <w:rsid w:val="04C5482A"/>
    <w:rsid w:val="04C70CE4"/>
    <w:rsid w:val="04CE4A1D"/>
    <w:rsid w:val="04CF7C8B"/>
    <w:rsid w:val="04D03ADE"/>
    <w:rsid w:val="04D4516F"/>
    <w:rsid w:val="04D45492"/>
    <w:rsid w:val="04D71C48"/>
    <w:rsid w:val="04E045B9"/>
    <w:rsid w:val="04E6270B"/>
    <w:rsid w:val="04E747B7"/>
    <w:rsid w:val="04E77347"/>
    <w:rsid w:val="04EE70AF"/>
    <w:rsid w:val="04F2702F"/>
    <w:rsid w:val="04F36B89"/>
    <w:rsid w:val="04FA6345"/>
    <w:rsid w:val="04FD3723"/>
    <w:rsid w:val="050205E4"/>
    <w:rsid w:val="050C50B2"/>
    <w:rsid w:val="051A6AA3"/>
    <w:rsid w:val="051C2B54"/>
    <w:rsid w:val="051E2CE9"/>
    <w:rsid w:val="052C254D"/>
    <w:rsid w:val="052D6481"/>
    <w:rsid w:val="053A443A"/>
    <w:rsid w:val="053C0776"/>
    <w:rsid w:val="053D268E"/>
    <w:rsid w:val="05433EC5"/>
    <w:rsid w:val="05442DB3"/>
    <w:rsid w:val="05512A36"/>
    <w:rsid w:val="05546957"/>
    <w:rsid w:val="055548E2"/>
    <w:rsid w:val="05555B29"/>
    <w:rsid w:val="05576DF4"/>
    <w:rsid w:val="05583D69"/>
    <w:rsid w:val="055D1A5E"/>
    <w:rsid w:val="055E6D0B"/>
    <w:rsid w:val="056D0EEA"/>
    <w:rsid w:val="05777728"/>
    <w:rsid w:val="057E66B5"/>
    <w:rsid w:val="057F557E"/>
    <w:rsid w:val="05860FF4"/>
    <w:rsid w:val="059828BD"/>
    <w:rsid w:val="05983E54"/>
    <w:rsid w:val="05994730"/>
    <w:rsid w:val="059C7058"/>
    <w:rsid w:val="059D0DCC"/>
    <w:rsid w:val="05A4072B"/>
    <w:rsid w:val="05A66373"/>
    <w:rsid w:val="05B13918"/>
    <w:rsid w:val="05B25804"/>
    <w:rsid w:val="05B56FE1"/>
    <w:rsid w:val="05C205EC"/>
    <w:rsid w:val="05C5601A"/>
    <w:rsid w:val="05C66CFE"/>
    <w:rsid w:val="05D346E2"/>
    <w:rsid w:val="05D459AD"/>
    <w:rsid w:val="05D561DA"/>
    <w:rsid w:val="05D71877"/>
    <w:rsid w:val="05D92701"/>
    <w:rsid w:val="05E56C9B"/>
    <w:rsid w:val="05EC7AC4"/>
    <w:rsid w:val="05F2736F"/>
    <w:rsid w:val="05F84CB5"/>
    <w:rsid w:val="05FA62F1"/>
    <w:rsid w:val="05FF7FB6"/>
    <w:rsid w:val="060471A6"/>
    <w:rsid w:val="060869DA"/>
    <w:rsid w:val="060B26E9"/>
    <w:rsid w:val="060F5578"/>
    <w:rsid w:val="061D333B"/>
    <w:rsid w:val="061F4623"/>
    <w:rsid w:val="06210E90"/>
    <w:rsid w:val="06247FCB"/>
    <w:rsid w:val="062509E9"/>
    <w:rsid w:val="0625397B"/>
    <w:rsid w:val="062641FB"/>
    <w:rsid w:val="06296351"/>
    <w:rsid w:val="062B00DE"/>
    <w:rsid w:val="06326464"/>
    <w:rsid w:val="06362A0F"/>
    <w:rsid w:val="0637367A"/>
    <w:rsid w:val="063C742D"/>
    <w:rsid w:val="064A7715"/>
    <w:rsid w:val="064B263C"/>
    <w:rsid w:val="064F4318"/>
    <w:rsid w:val="0654452D"/>
    <w:rsid w:val="065967BB"/>
    <w:rsid w:val="06656151"/>
    <w:rsid w:val="06683F90"/>
    <w:rsid w:val="06742AD0"/>
    <w:rsid w:val="06750BF5"/>
    <w:rsid w:val="06751F36"/>
    <w:rsid w:val="06762FD3"/>
    <w:rsid w:val="067E4529"/>
    <w:rsid w:val="067F7D62"/>
    <w:rsid w:val="06817B92"/>
    <w:rsid w:val="068A729F"/>
    <w:rsid w:val="068E350E"/>
    <w:rsid w:val="06915C39"/>
    <w:rsid w:val="069526C1"/>
    <w:rsid w:val="069602E8"/>
    <w:rsid w:val="0698238E"/>
    <w:rsid w:val="069A0D66"/>
    <w:rsid w:val="06A00F45"/>
    <w:rsid w:val="06AA79A2"/>
    <w:rsid w:val="06AB0EEF"/>
    <w:rsid w:val="06AF1231"/>
    <w:rsid w:val="06C51603"/>
    <w:rsid w:val="06C670A8"/>
    <w:rsid w:val="06CA76B0"/>
    <w:rsid w:val="06CE684A"/>
    <w:rsid w:val="06D17F81"/>
    <w:rsid w:val="06E54970"/>
    <w:rsid w:val="06EB0A93"/>
    <w:rsid w:val="06ED59AB"/>
    <w:rsid w:val="06EF7941"/>
    <w:rsid w:val="06F26D8D"/>
    <w:rsid w:val="06F512C5"/>
    <w:rsid w:val="06F5637C"/>
    <w:rsid w:val="06F63A05"/>
    <w:rsid w:val="06FA5904"/>
    <w:rsid w:val="06FB5BEA"/>
    <w:rsid w:val="06FB6328"/>
    <w:rsid w:val="06FD6F5A"/>
    <w:rsid w:val="06FE480F"/>
    <w:rsid w:val="07050E9A"/>
    <w:rsid w:val="07055660"/>
    <w:rsid w:val="07131557"/>
    <w:rsid w:val="0713372E"/>
    <w:rsid w:val="07136744"/>
    <w:rsid w:val="071D7C41"/>
    <w:rsid w:val="072107E7"/>
    <w:rsid w:val="073A6018"/>
    <w:rsid w:val="07436689"/>
    <w:rsid w:val="07455AC0"/>
    <w:rsid w:val="07474DC9"/>
    <w:rsid w:val="07507F25"/>
    <w:rsid w:val="07524ED4"/>
    <w:rsid w:val="07556746"/>
    <w:rsid w:val="07597589"/>
    <w:rsid w:val="075B3CA9"/>
    <w:rsid w:val="075E1926"/>
    <w:rsid w:val="075E7DA5"/>
    <w:rsid w:val="07633D59"/>
    <w:rsid w:val="07656A09"/>
    <w:rsid w:val="07677110"/>
    <w:rsid w:val="07690879"/>
    <w:rsid w:val="077D78AE"/>
    <w:rsid w:val="078712E2"/>
    <w:rsid w:val="078D23C5"/>
    <w:rsid w:val="078D2B4A"/>
    <w:rsid w:val="079040AE"/>
    <w:rsid w:val="07A1216C"/>
    <w:rsid w:val="07A56326"/>
    <w:rsid w:val="07B25005"/>
    <w:rsid w:val="07B44EFD"/>
    <w:rsid w:val="07B61749"/>
    <w:rsid w:val="07BB4BC8"/>
    <w:rsid w:val="07C44F01"/>
    <w:rsid w:val="07C77D2A"/>
    <w:rsid w:val="07C966E2"/>
    <w:rsid w:val="07CC077E"/>
    <w:rsid w:val="07CE28CA"/>
    <w:rsid w:val="07D01995"/>
    <w:rsid w:val="07D6055C"/>
    <w:rsid w:val="07D9391A"/>
    <w:rsid w:val="07DD39B8"/>
    <w:rsid w:val="07EA56E7"/>
    <w:rsid w:val="07EB12A0"/>
    <w:rsid w:val="07EE3979"/>
    <w:rsid w:val="07F15BBF"/>
    <w:rsid w:val="07F27638"/>
    <w:rsid w:val="07F41491"/>
    <w:rsid w:val="07F77B97"/>
    <w:rsid w:val="07F8547F"/>
    <w:rsid w:val="07FC12FC"/>
    <w:rsid w:val="08032138"/>
    <w:rsid w:val="080C259C"/>
    <w:rsid w:val="081E6D03"/>
    <w:rsid w:val="08204ABF"/>
    <w:rsid w:val="082177C3"/>
    <w:rsid w:val="082549C0"/>
    <w:rsid w:val="08287FB4"/>
    <w:rsid w:val="08300D39"/>
    <w:rsid w:val="08302633"/>
    <w:rsid w:val="08317E16"/>
    <w:rsid w:val="083927F2"/>
    <w:rsid w:val="083948C1"/>
    <w:rsid w:val="083A63CB"/>
    <w:rsid w:val="083E2CC9"/>
    <w:rsid w:val="084604D1"/>
    <w:rsid w:val="08470320"/>
    <w:rsid w:val="084A0F9B"/>
    <w:rsid w:val="084E3E89"/>
    <w:rsid w:val="08510153"/>
    <w:rsid w:val="086037D3"/>
    <w:rsid w:val="086B4787"/>
    <w:rsid w:val="086E7719"/>
    <w:rsid w:val="08714199"/>
    <w:rsid w:val="0873208B"/>
    <w:rsid w:val="08791F08"/>
    <w:rsid w:val="088277F2"/>
    <w:rsid w:val="08846250"/>
    <w:rsid w:val="08882E4F"/>
    <w:rsid w:val="088B0A0F"/>
    <w:rsid w:val="088C4F36"/>
    <w:rsid w:val="08916C04"/>
    <w:rsid w:val="08940565"/>
    <w:rsid w:val="089D017D"/>
    <w:rsid w:val="089D0378"/>
    <w:rsid w:val="089E1D6F"/>
    <w:rsid w:val="089F79EA"/>
    <w:rsid w:val="08A1149F"/>
    <w:rsid w:val="08A52F21"/>
    <w:rsid w:val="08B61EBB"/>
    <w:rsid w:val="08B96FD1"/>
    <w:rsid w:val="08BC242F"/>
    <w:rsid w:val="08C273DC"/>
    <w:rsid w:val="08C3215D"/>
    <w:rsid w:val="08C8317E"/>
    <w:rsid w:val="08D11EA0"/>
    <w:rsid w:val="08D27BF6"/>
    <w:rsid w:val="08D33154"/>
    <w:rsid w:val="08DC0F77"/>
    <w:rsid w:val="08E17147"/>
    <w:rsid w:val="08E5218B"/>
    <w:rsid w:val="08EC61D3"/>
    <w:rsid w:val="08EF2DEE"/>
    <w:rsid w:val="08F1760E"/>
    <w:rsid w:val="08F43FDD"/>
    <w:rsid w:val="08F50C38"/>
    <w:rsid w:val="08FB28D6"/>
    <w:rsid w:val="08FF2E69"/>
    <w:rsid w:val="08FF69B8"/>
    <w:rsid w:val="090C7740"/>
    <w:rsid w:val="090F0BF1"/>
    <w:rsid w:val="09111420"/>
    <w:rsid w:val="091B3A26"/>
    <w:rsid w:val="091C599B"/>
    <w:rsid w:val="092007AC"/>
    <w:rsid w:val="09224D8F"/>
    <w:rsid w:val="092330E0"/>
    <w:rsid w:val="0925477F"/>
    <w:rsid w:val="092D1BB8"/>
    <w:rsid w:val="092F6AFE"/>
    <w:rsid w:val="093126F9"/>
    <w:rsid w:val="09320FB5"/>
    <w:rsid w:val="093341BD"/>
    <w:rsid w:val="0933488E"/>
    <w:rsid w:val="093406C2"/>
    <w:rsid w:val="093D6AD0"/>
    <w:rsid w:val="094F0687"/>
    <w:rsid w:val="09502270"/>
    <w:rsid w:val="09597B04"/>
    <w:rsid w:val="0961075E"/>
    <w:rsid w:val="096C62DC"/>
    <w:rsid w:val="096C6C46"/>
    <w:rsid w:val="096D6BA1"/>
    <w:rsid w:val="097147C2"/>
    <w:rsid w:val="09753539"/>
    <w:rsid w:val="098432D6"/>
    <w:rsid w:val="098433A2"/>
    <w:rsid w:val="09856A4E"/>
    <w:rsid w:val="098D2EB2"/>
    <w:rsid w:val="09917D73"/>
    <w:rsid w:val="0994650E"/>
    <w:rsid w:val="099507BD"/>
    <w:rsid w:val="09963C5E"/>
    <w:rsid w:val="09A631F6"/>
    <w:rsid w:val="09A71942"/>
    <w:rsid w:val="09AC43EE"/>
    <w:rsid w:val="09B13C74"/>
    <w:rsid w:val="09B31391"/>
    <w:rsid w:val="09B361A2"/>
    <w:rsid w:val="09B40FB4"/>
    <w:rsid w:val="09BA4003"/>
    <w:rsid w:val="09BE48CB"/>
    <w:rsid w:val="09C40544"/>
    <w:rsid w:val="09DC0410"/>
    <w:rsid w:val="09DC4925"/>
    <w:rsid w:val="09DF3FB6"/>
    <w:rsid w:val="09F44570"/>
    <w:rsid w:val="09F87B5F"/>
    <w:rsid w:val="09FC691A"/>
    <w:rsid w:val="0A050F1A"/>
    <w:rsid w:val="0A0A6B6E"/>
    <w:rsid w:val="0A0B336B"/>
    <w:rsid w:val="0A121EFE"/>
    <w:rsid w:val="0A1469CC"/>
    <w:rsid w:val="0A2503E1"/>
    <w:rsid w:val="0A276917"/>
    <w:rsid w:val="0A3315BD"/>
    <w:rsid w:val="0A360FE7"/>
    <w:rsid w:val="0A46104B"/>
    <w:rsid w:val="0A4A0A35"/>
    <w:rsid w:val="0A4F3643"/>
    <w:rsid w:val="0A533153"/>
    <w:rsid w:val="0A5715D9"/>
    <w:rsid w:val="0A5C4674"/>
    <w:rsid w:val="0A5D2E6D"/>
    <w:rsid w:val="0A5E4838"/>
    <w:rsid w:val="0A620FC9"/>
    <w:rsid w:val="0A66633F"/>
    <w:rsid w:val="0A782910"/>
    <w:rsid w:val="0A7A5ECF"/>
    <w:rsid w:val="0A7B00FA"/>
    <w:rsid w:val="0A7E746D"/>
    <w:rsid w:val="0A8008E1"/>
    <w:rsid w:val="0A82474B"/>
    <w:rsid w:val="0A89004E"/>
    <w:rsid w:val="0A8F40D6"/>
    <w:rsid w:val="0A9235B3"/>
    <w:rsid w:val="0A9F5AA3"/>
    <w:rsid w:val="0AA15B99"/>
    <w:rsid w:val="0AA40BD4"/>
    <w:rsid w:val="0AB14A71"/>
    <w:rsid w:val="0AB51BB9"/>
    <w:rsid w:val="0AB57D33"/>
    <w:rsid w:val="0AB71339"/>
    <w:rsid w:val="0ABF0584"/>
    <w:rsid w:val="0AC321EE"/>
    <w:rsid w:val="0AC601BD"/>
    <w:rsid w:val="0AC732DE"/>
    <w:rsid w:val="0ACD4604"/>
    <w:rsid w:val="0AD20000"/>
    <w:rsid w:val="0AD4441B"/>
    <w:rsid w:val="0AD82858"/>
    <w:rsid w:val="0ADE554D"/>
    <w:rsid w:val="0AE55D8B"/>
    <w:rsid w:val="0AE65D6D"/>
    <w:rsid w:val="0AEA52A2"/>
    <w:rsid w:val="0AEA5DED"/>
    <w:rsid w:val="0AF51B88"/>
    <w:rsid w:val="0AF8536B"/>
    <w:rsid w:val="0B09579C"/>
    <w:rsid w:val="0B161A1D"/>
    <w:rsid w:val="0B192AE3"/>
    <w:rsid w:val="0B215037"/>
    <w:rsid w:val="0B272076"/>
    <w:rsid w:val="0B294807"/>
    <w:rsid w:val="0B2A7363"/>
    <w:rsid w:val="0B302704"/>
    <w:rsid w:val="0B303411"/>
    <w:rsid w:val="0B306BDB"/>
    <w:rsid w:val="0B3B46C7"/>
    <w:rsid w:val="0B477723"/>
    <w:rsid w:val="0B4B77A4"/>
    <w:rsid w:val="0B4D5F55"/>
    <w:rsid w:val="0B4E2691"/>
    <w:rsid w:val="0B5233A1"/>
    <w:rsid w:val="0B535AD1"/>
    <w:rsid w:val="0B5613A1"/>
    <w:rsid w:val="0B5727D8"/>
    <w:rsid w:val="0B592B8D"/>
    <w:rsid w:val="0B5C6DF4"/>
    <w:rsid w:val="0B5D5E36"/>
    <w:rsid w:val="0B6722C2"/>
    <w:rsid w:val="0B6B23F0"/>
    <w:rsid w:val="0B6E29A5"/>
    <w:rsid w:val="0B6E6BBF"/>
    <w:rsid w:val="0B703B36"/>
    <w:rsid w:val="0B7F51DF"/>
    <w:rsid w:val="0B840A57"/>
    <w:rsid w:val="0B8476DC"/>
    <w:rsid w:val="0B8561DD"/>
    <w:rsid w:val="0B8C64D5"/>
    <w:rsid w:val="0B8E2DA0"/>
    <w:rsid w:val="0B915835"/>
    <w:rsid w:val="0B9657F6"/>
    <w:rsid w:val="0B9A48A9"/>
    <w:rsid w:val="0BA453D5"/>
    <w:rsid w:val="0BA64C51"/>
    <w:rsid w:val="0BA760D0"/>
    <w:rsid w:val="0BA96727"/>
    <w:rsid w:val="0BAC2A2F"/>
    <w:rsid w:val="0BB36ACE"/>
    <w:rsid w:val="0BB47B20"/>
    <w:rsid w:val="0BB5246C"/>
    <w:rsid w:val="0BBA4EAD"/>
    <w:rsid w:val="0BD067E6"/>
    <w:rsid w:val="0BD453B1"/>
    <w:rsid w:val="0BD95762"/>
    <w:rsid w:val="0BDC5D3C"/>
    <w:rsid w:val="0BDC6D49"/>
    <w:rsid w:val="0BDF2EC2"/>
    <w:rsid w:val="0BE05230"/>
    <w:rsid w:val="0BE40507"/>
    <w:rsid w:val="0BEB7B25"/>
    <w:rsid w:val="0BF21C52"/>
    <w:rsid w:val="0BF441F8"/>
    <w:rsid w:val="0BF53982"/>
    <w:rsid w:val="0BF7459F"/>
    <w:rsid w:val="0C037046"/>
    <w:rsid w:val="0C0625CF"/>
    <w:rsid w:val="0C105F98"/>
    <w:rsid w:val="0C1367F7"/>
    <w:rsid w:val="0C145CE4"/>
    <w:rsid w:val="0C1B73C5"/>
    <w:rsid w:val="0C2571A8"/>
    <w:rsid w:val="0C324EA6"/>
    <w:rsid w:val="0C40688D"/>
    <w:rsid w:val="0C513FEB"/>
    <w:rsid w:val="0C5C7DBC"/>
    <w:rsid w:val="0C5E6115"/>
    <w:rsid w:val="0C5F66EE"/>
    <w:rsid w:val="0C615E4A"/>
    <w:rsid w:val="0C656979"/>
    <w:rsid w:val="0C662B4A"/>
    <w:rsid w:val="0C697B74"/>
    <w:rsid w:val="0C76664C"/>
    <w:rsid w:val="0C7A3509"/>
    <w:rsid w:val="0C804D22"/>
    <w:rsid w:val="0C964645"/>
    <w:rsid w:val="0C9972DF"/>
    <w:rsid w:val="0C9A5934"/>
    <w:rsid w:val="0C9C4F63"/>
    <w:rsid w:val="0C9F3B5A"/>
    <w:rsid w:val="0CA2379D"/>
    <w:rsid w:val="0CA4182A"/>
    <w:rsid w:val="0CAC5A8E"/>
    <w:rsid w:val="0CAD35FC"/>
    <w:rsid w:val="0CBC2103"/>
    <w:rsid w:val="0CC05240"/>
    <w:rsid w:val="0CC15F64"/>
    <w:rsid w:val="0CCE06CD"/>
    <w:rsid w:val="0CD07AFE"/>
    <w:rsid w:val="0CD26F5E"/>
    <w:rsid w:val="0CD52552"/>
    <w:rsid w:val="0CD81DAC"/>
    <w:rsid w:val="0CD90F45"/>
    <w:rsid w:val="0CDC5167"/>
    <w:rsid w:val="0CE462CF"/>
    <w:rsid w:val="0CE527A4"/>
    <w:rsid w:val="0CEA4585"/>
    <w:rsid w:val="0CEB35D6"/>
    <w:rsid w:val="0CEE43E1"/>
    <w:rsid w:val="0CEF7F59"/>
    <w:rsid w:val="0CF30A60"/>
    <w:rsid w:val="0CF6595D"/>
    <w:rsid w:val="0D07371E"/>
    <w:rsid w:val="0D163B54"/>
    <w:rsid w:val="0D1B78F7"/>
    <w:rsid w:val="0D1C0A68"/>
    <w:rsid w:val="0D202A4D"/>
    <w:rsid w:val="0D227857"/>
    <w:rsid w:val="0D2329E9"/>
    <w:rsid w:val="0D2526F0"/>
    <w:rsid w:val="0D28698F"/>
    <w:rsid w:val="0D352891"/>
    <w:rsid w:val="0D3668A7"/>
    <w:rsid w:val="0D392327"/>
    <w:rsid w:val="0D3E0AB0"/>
    <w:rsid w:val="0D4341E6"/>
    <w:rsid w:val="0D465059"/>
    <w:rsid w:val="0D48448C"/>
    <w:rsid w:val="0D4C642E"/>
    <w:rsid w:val="0D516794"/>
    <w:rsid w:val="0D5B6682"/>
    <w:rsid w:val="0D622DCF"/>
    <w:rsid w:val="0D6A04F7"/>
    <w:rsid w:val="0D7A1F16"/>
    <w:rsid w:val="0D7E444E"/>
    <w:rsid w:val="0D8B47BC"/>
    <w:rsid w:val="0D8D7E85"/>
    <w:rsid w:val="0D9D383B"/>
    <w:rsid w:val="0DA40C88"/>
    <w:rsid w:val="0DB14954"/>
    <w:rsid w:val="0DB514C0"/>
    <w:rsid w:val="0DB858D1"/>
    <w:rsid w:val="0DBA70E5"/>
    <w:rsid w:val="0DBD165B"/>
    <w:rsid w:val="0DC46AAC"/>
    <w:rsid w:val="0DC67BCD"/>
    <w:rsid w:val="0DC71864"/>
    <w:rsid w:val="0DC76181"/>
    <w:rsid w:val="0DD44AFF"/>
    <w:rsid w:val="0DDB0986"/>
    <w:rsid w:val="0DDD06BB"/>
    <w:rsid w:val="0DDD2D48"/>
    <w:rsid w:val="0DDD6550"/>
    <w:rsid w:val="0DDE3F1F"/>
    <w:rsid w:val="0DE17245"/>
    <w:rsid w:val="0DEB0A83"/>
    <w:rsid w:val="0DEB4282"/>
    <w:rsid w:val="0DEE4374"/>
    <w:rsid w:val="0DEF3C94"/>
    <w:rsid w:val="0DF52AAA"/>
    <w:rsid w:val="0DF86DCB"/>
    <w:rsid w:val="0DFB1953"/>
    <w:rsid w:val="0DFD11DC"/>
    <w:rsid w:val="0DFF2D63"/>
    <w:rsid w:val="0E024084"/>
    <w:rsid w:val="0E0A4B3B"/>
    <w:rsid w:val="0E0B5C65"/>
    <w:rsid w:val="0E0C2FCC"/>
    <w:rsid w:val="0E0E08B7"/>
    <w:rsid w:val="0E143ECF"/>
    <w:rsid w:val="0E1B51E4"/>
    <w:rsid w:val="0E1F58F3"/>
    <w:rsid w:val="0E220CBC"/>
    <w:rsid w:val="0E271109"/>
    <w:rsid w:val="0E282319"/>
    <w:rsid w:val="0E331582"/>
    <w:rsid w:val="0E371580"/>
    <w:rsid w:val="0E3816D0"/>
    <w:rsid w:val="0E3A4805"/>
    <w:rsid w:val="0E437ED7"/>
    <w:rsid w:val="0E4A6F1D"/>
    <w:rsid w:val="0E5556E8"/>
    <w:rsid w:val="0E5E1A0E"/>
    <w:rsid w:val="0E5F17EA"/>
    <w:rsid w:val="0E616478"/>
    <w:rsid w:val="0E650473"/>
    <w:rsid w:val="0E651010"/>
    <w:rsid w:val="0E6B5B1A"/>
    <w:rsid w:val="0E70371D"/>
    <w:rsid w:val="0E710EDE"/>
    <w:rsid w:val="0E813F40"/>
    <w:rsid w:val="0E820509"/>
    <w:rsid w:val="0E896FFE"/>
    <w:rsid w:val="0E8E0C5C"/>
    <w:rsid w:val="0E8F5951"/>
    <w:rsid w:val="0E9249CD"/>
    <w:rsid w:val="0E92665A"/>
    <w:rsid w:val="0E9C5605"/>
    <w:rsid w:val="0E9E4DC0"/>
    <w:rsid w:val="0E9F6667"/>
    <w:rsid w:val="0EA71C35"/>
    <w:rsid w:val="0EAF6F74"/>
    <w:rsid w:val="0EB21146"/>
    <w:rsid w:val="0EBB3ECC"/>
    <w:rsid w:val="0EC801CF"/>
    <w:rsid w:val="0ECA60DB"/>
    <w:rsid w:val="0ECE3620"/>
    <w:rsid w:val="0ED101D1"/>
    <w:rsid w:val="0EDA5675"/>
    <w:rsid w:val="0EEA3D8E"/>
    <w:rsid w:val="0EEE2360"/>
    <w:rsid w:val="0EEE5D58"/>
    <w:rsid w:val="0EF24883"/>
    <w:rsid w:val="0EF408C9"/>
    <w:rsid w:val="0EFC03B5"/>
    <w:rsid w:val="0EFC33B3"/>
    <w:rsid w:val="0F09758C"/>
    <w:rsid w:val="0F0D0A91"/>
    <w:rsid w:val="0F0E6546"/>
    <w:rsid w:val="0F161AA7"/>
    <w:rsid w:val="0F1C36D3"/>
    <w:rsid w:val="0F2008E7"/>
    <w:rsid w:val="0F2339EA"/>
    <w:rsid w:val="0F237C9A"/>
    <w:rsid w:val="0F2A1B5A"/>
    <w:rsid w:val="0F372CEE"/>
    <w:rsid w:val="0F381E84"/>
    <w:rsid w:val="0F3A5C00"/>
    <w:rsid w:val="0F411FE7"/>
    <w:rsid w:val="0F557779"/>
    <w:rsid w:val="0F566D59"/>
    <w:rsid w:val="0F5C3DBD"/>
    <w:rsid w:val="0F5C44FA"/>
    <w:rsid w:val="0F6064A8"/>
    <w:rsid w:val="0F624AC4"/>
    <w:rsid w:val="0F752C30"/>
    <w:rsid w:val="0F796DD7"/>
    <w:rsid w:val="0F827398"/>
    <w:rsid w:val="0F8A4BCE"/>
    <w:rsid w:val="0F8C27C0"/>
    <w:rsid w:val="0F8C7090"/>
    <w:rsid w:val="0F901AB8"/>
    <w:rsid w:val="0F9261BA"/>
    <w:rsid w:val="0F934178"/>
    <w:rsid w:val="0F972A29"/>
    <w:rsid w:val="0F9901B2"/>
    <w:rsid w:val="0F997E52"/>
    <w:rsid w:val="0FA44487"/>
    <w:rsid w:val="0FAD2C02"/>
    <w:rsid w:val="0FB13405"/>
    <w:rsid w:val="0FB25F3F"/>
    <w:rsid w:val="0FBB7C0E"/>
    <w:rsid w:val="0FBD61C4"/>
    <w:rsid w:val="0FC57A5F"/>
    <w:rsid w:val="0FC86D4B"/>
    <w:rsid w:val="0FCB1C3D"/>
    <w:rsid w:val="0FD175AF"/>
    <w:rsid w:val="0FD203FF"/>
    <w:rsid w:val="0FD6699C"/>
    <w:rsid w:val="0FDC600E"/>
    <w:rsid w:val="0FDE749A"/>
    <w:rsid w:val="0FE20CEB"/>
    <w:rsid w:val="0FEA52BA"/>
    <w:rsid w:val="0FF63D67"/>
    <w:rsid w:val="10063DBF"/>
    <w:rsid w:val="100D17F0"/>
    <w:rsid w:val="101527BE"/>
    <w:rsid w:val="10170D21"/>
    <w:rsid w:val="101A2BC5"/>
    <w:rsid w:val="101B0A6E"/>
    <w:rsid w:val="101B56E2"/>
    <w:rsid w:val="10213DF7"/>
    <w:rsid w:val="1022142A"/>
    <w:rsid w:val="10281CAB"/>
    <w:rsid w:val="102B762A"/>
    <w:rsid w:val="10304660"/>
    <w:rsid w:val="103C2EC7"/>
    <w:rsid w:val="103F7E26"/>
    <w:rsid w:val="10414965"/>
    <w:rsid w:val="104330F8"/>
    <w:rsid w:val="1045085E"/>
    <w:rsid w:val="10464D9F"/>
    <w:rsid w:val="104F3CB9"/>
    <w:rsid w:val="10554808"/>
    <w:rsid w:val="105D01E2"/>
    <w:rsid w:val="105E55C7"/>
    <w:rsid w:val="105F59D9"/>
    <w:rsid w:val="106B16E5"/>
    <w:rsid w:val="107815CE"/>
    <w:rsid w:val="10782D3A"/>
    <w:rsid w:val="107C1127"/>
    <w:rsid w:val="1080199F"/>
    <w:rsid w:val="108037BD"/>
    <w:rsid w:val="10805D57"/>
    <w:rsid w:val="10877DD9"/>
    <w:rsid w:val="108C1A7A"/>
    <w:rsid w:val="108F770C"/>
    <w:rsid w:val="10951D7C"/>
    <w:rsid w:val="109F4CB0"/>
    <w:rsid w:val="10A66BB5"/>
    <w:rsid w:val="10AF0D25"/>
    <w:rsid w:val="10B91426"/>
    <w:rsid w:val="10BF066C"/>
    <w:rsid w:val="10BF76BB"/>
    <w:rsid w:val="10C3653E"/>
    <w:rsid w:val="10C36F86"/>
    <w:rsid w:val="10CF2502"/>
    <w:rsid w:val="10DC36F8"/>
    <w:rsid w:val="10DD5695"/>
    <w:rsid w:val="10DE628A"/>
    <w:rsid w:val="10E50D51"/>
    <w:rsid w:val="10EC5E7A"/>
    <w:rsid w:val="10F00516"/>
    <w:rsid w:val="10F63A48"/>
    <w:rsid w:val="10FE391B"/>
    <w:rsid w:val="11032B5C"/>
    <w:rsid w:val="110838A5"/>
    <w:rsid w:val="110D4E1E"/>
    <w:rsid w:val="11107293"/>
    <w:rsid w:val="11110886"/>
    <w:rsid w:val="11156B5F"/>
    <w:rsid w:val="111C4093"/>
    <w:rsid w:val="112213FC"/>
    <w:rsid w:val="112430D5"/>
    <w:rsid w:val="11263D7E"/>
    <w:rsid w:val="112A0E5B"/>
    <w:rsid w:val="112C5325"/>
    <w:rsid w:val="112F1AE5"/>
    <w:rsid w:val="11347747"/>
    <w:rsid w:val="113A5370"/>
    <w:rsid w:val="113B679A"/>
    <w:rsid w:val="113D0BD7"/>
    <w:rsid w:val="11415019"/>
    <w:rsid w:val="114657CA"/>
    <w:rsid w:val="11471DEC"/>
    <w:rsid w:val="11480679"/>
    <w:rsid w:val="11585ECC"/>
    <w:rsid w:val="115D0895"/>
    <w:rsid w:val="115F39DE"/>
    <w:rsid w:val="11647640"/>
    <w:rsid w:val="116767C0"/>
    <w:rsid w:val="11744F0C"/>
    <w:rsid w:val="117A462C"/>
    <w:rsid w:val="1183329E"/>
    <w:rsid w:val="1184410A"/>
    <w:rsid w:val="118603A6"/>
    <w:rsid w:val="119A43D2"/>
    <w:rsid w:val="119A66B6"/>
    <w:rsid w:val="119B5776"/>
    <w:rsid w:val="119C3C90"/>
    <w:rsid w:val="11A07D9B"/>
    <w:rsid w:val="11A6582B"/>
    <w:rsid w:val="11A72431"/>
    <w:rsid w:val="11AE1877"/>
    <w:rsid w:val="11B036C7"/>
    <w:rsid w:val="11C35BAD"/>
    <w:rsid w:val="11C63C86"/>
    <w:rsid w:val="11D5668A"/>
    <w:rsid w:val="11DB44EC"/>
    <w:rsid w:val="11DF7B3A"/>
    <w:rsid w:val="11E0384A"/>
    <w:rsid w:val="11EA25D5"/>
    <w:rsid w:val="11EE6DCA"/>
    <w:rsid w:val="11EF0378"/>
    <w:rsid w:val="11F37A18"/>
    <w:rsid w:val="11F432EB"/>
    <w:rsid w:val="11F702EF"/>
    <w:rsid w:val="11F86AFE"/>
    <w:rsid w:val="11FA552F"/>
    <w:rsid w:val="12013B8F"/>
    <w:rsid w:val="1206407A"/>
    <w:rsid w:val="120A0329"/>
    <w:rsid w:val="120A336D"/>
    <w:rsid w:val="121A5F05"/>
    <w:rsid w:val="121E1292"/>
    <w:rsid w:val="12225A84"/>
    <w:rsid w:val="12240A5E"/>
    <w:rsid w:val="12285170"/>
    <w:rsid w:val="122B667F"/>
    <w:rsid w:val="12307737"/>
    <w:rsid w:val="123B714B"/>
    <w:rsid w:val="123C5F2A"/>
    <w:rsid w:val="123D1C01"/>
    <w:rsid w:val="12407790"/>
    <w:rsid w:val="12446133"/>
    <w:rsid w:val="12482C23"/>
    <w:rsid w:val="124830F0"/>
    <w:rsid w:val="125A568F"/>
    <w:rsid w:val="125A7505"/>
    <w:rsid w:val="126C6635"/>
    <w:rsid w:val="126D4DF7"/>
    <w:rsid w:val="126D6D5A"/>
    <w:rsid w:val="127C58E0"/>
    <w:rsid w:val="12814EA9"/>
    <w:rsid w:val="128240B1"/>
    <w:rsid w:val="12905F0B"/>
    <w:rsid w:val="1295029E"/>
    <w:rsid w:val="12975882"/>
    <w:rsid w:val="1298310B"/>
    <w:rsid w:val="129D70C5"/>
    <w:rsid w:val="12A01EC8"/>
    <w:rsid w:val="12A54718"/>
    <w:rsid w:val="12A85EC5"/>
    <w:rsid w:val="12B322E9"/>
    <w:rsid w:val="12BA4FAF"/>
    <w:rsid w:val="12BB2356"/>
    <w:rsid w:val="12BB236E"/>
    <w:rsid w:val="12BF4B64"/>
    <w:rsid w:val="12C44259"/>
    <w:rsid w:val="12CB752C"/>
    <w:rsid w:val="12CE7B1D"/>
    <w:rsid w:val="12D612E1"/>
    <w:rsid w:val="12DA4151"/>
    <w:rsid w:val="12DB5E9E"/>
    <w:rsid w:val="12DD4F48"/>
    <w:rsid w:val="12DE5AA3"/>
    <w:rsid w:val="12E2315C"/>
    <w:rsid w:val="12E3332E"/>
    <w:rsid w:val="12E86615"/>
    <w:rsid w:val="12EC16B3"/>
    <w:rsid w:val="12EE3831"/>
    <w:rsid w:val="12EF39F1"/>
    <w:rsid w:val="12FB0648"/>
    <w:rsid w:val="12FB21A2"/>
    <w:rsid w:val="12FC3DC2"/>
    <w:rsid w:val="1307667B"/>
    <w:rsid w:val="13077776"/>
    <w:rsid w:val="13096C1B"/>
    <w:rsid w:val="130B5931"/>
    <w:rsid w:val="130C3678"/>
    <w:rsid w:val="130D399B"/>
    <w:rsid w:val="13172244"/>
    <w:rsid w:val="13194B23"/>
    <w:rsid w:val="131A78C6"/>
    <w:rsid w:val="131B38C3"/>
    <w:rsid w:val="131D23D7"/>
    <w:rsid w:val="13204789"/>
    <w:rsid w:val="1322442B"/>
    <w:rsid w:val="13234669"/>
    <w:rsid w:val="13362A82"/>
    <w:rsid w:val="13421F12"/>
    <w:rsid w:val="13440DEA"/>
    <w:rsid w:val="13445761"/>
    <w:rsid w:val="13496C29"/>
    <w:rsid w:val="134B3396"/>
    <w:rsid w:val="134C3392"/>
    <w:rsid w:val="13552854"/>
    <w:rsid w:val="13553745"/>
    <w:rsid w:val="13622D97"/>
    <w:rsid w:val="136B2BD9"/>
    <w:rsid w:val="13702E67"/>
    <w:rsid w:val="13755F24"/>
    <w:rsid w:val="137778F1"/>
    <w:rsid w:val="137903C6"/>
    <w:rsid w:val="13926679"/>
    <w:rsid w:val="139B7900"/>
    <w:rsid w:val="139D086B"/>
    <w:rsid w:val="13A22511"/>
    <w:rsid w:val="13BE37A7"/>
    <w:rsid w:val="13BF1E66"/>
    <w:rsid w:val="13C447A3"/>
    <w:rsid w:val="13CA52EB"/>
    <w:rsid w:val="13CC3968"/>
    <w:rsid w:val="13D440BF"/>
    <w:rsid w:val="13D71716"/>
    <w:rsid w:val="13DD428B"/>
    <w:rsid w:val="13DF0BB4"/>
    <w:rsid w:val="13EB4D36"/>
    <w:rsid w:val="13F16259"/>
    <w:rsid w:val="13F40833"/>
    <w:rsid w:val="13F83646"/>
    <w:rsid w:val="13FC25C4"/>
    <w:rsid w:val="14041B5B"/>
    <w:rsid w:val="14101F86"/>
    <w:rsid w:val="1412351F"/>
    <w:rsid w:val="1413722A"/>
    <w:rsid w:val="141C7053"/>
    <w:rsid w:val="141E453A"/>
    <w:rsid w:val="141F5AFE"/>
    <w:rsid w:val="142719F6"/>
    <w:rsid w:val="143E42F5"/>
    <w:rsid w:val="144705C5"/>
    <w:rsid w:val="14471ADE"/>
    <w:rsid w:val="145953A7"/>
    <w:rsid w:val="145F7E7B"/>
    <w:rsid w:val="1460669D"/>
    <w:rsid w:val="14675758"/>
    <w:rsid w:val="146B05E1"/>
    <w:rsid w:val="146B31C5"/>
    <w:rsid w:val="146E0D2F"/>
    <w:rsid w:val="146E2930"/>
    <w:rsid w:val="146F69EC"/>
    <w:rsid w:val="146F7819"/>
    <w:rsid w:val="14714216"/>
    <w:rsid w:val="147238C3"/>
    <w:rsid w:val="14775356"/>
    <w:rsid w:val="147901D7"/>
    <w:rsid w:val="147C3249"/>
    <w:rsid w:val="148232FC"/>
    <w:rsid w:val="14853944"/>
    <w:rsid w:val="14890605"/>
    <w:rsid w:val="148C1B36"/>
    <w:rsid w:val="14901548"/>
    <w:rsid w:val="14A02A8B"/>
    <w:rsid w:val="14A23DF9"/>
    <w:rsid w:val="14A63480"/>
    <w:rsid w:val="14AC7311"/>
    <w:rsid w:val="14AF49CA"/>
    <w:rsid w:val="14B15D22"/>
    <w:rsid w:val="14B97A92"/>
    <w:rsid w:val="14BD44F7"/>
    <w:rsid w:val="14C655E5"/>
    <w:rsid w:val="14C861FB"/>
    <w:rsid w:val="14D5253C"/>
    <w:rsid w:val="14DC30F3"/>
    <w:rsid w:val="14E13102"/>
    <w:rsid w:val="14E845CC"/>
    <w:rsid w:val="14EB7A71"/>
    <w:rsid w:val="14EE3B18"/>
    <w:rsid w:val="14EF601F"/>
    <w:rsid w:val="14F33418"/>
    <w:rsid w:val="14F849CB"/>
    <w:rsid w:val="14FA5E80"/>
    <w:rsid w:val="14FF23E5"/>
    <w:rsid w:val="14FF6E26"/>
    <w:rsid w:val="150022D1"/>
    <w:rsid w:val="15005622"/>
    <w:rsid w:val="15050672"/>
    <w:rsid w:val="15064F95"/>
    <w:rsid w:val="15070EB9"/>
    <w:rsid w:val="15074E61"/>
    <w:rsid w:val="150D4E1E"/>
    <w:rsid w:val="150F1ED6"/>
    <w:rsid w:val="15142668"/>
    <w:rsid w:val="151B0BAC"/>
    <w:rsid w:val="151B65C6"/>
    <w:rsid w:val="1521573E"/>
    <w:rsid w:val="15286794"/>
    <w:rsid w:val="152C765F"/>
    <w:rsid w:val="152D2E05"/>
    <w:rsid w:val="15357B80"/>
    <w:rsid w:val="153731E3"/>
    <w:rsid w:val="15394FCD"/>
    <w:rsid w:val="15401096"/>
    <w:rsid w:val="15401471"/>
    <w:rsid w:val="154578DE"/>
    <w:rsid w:val="154B28B9"/>
    <w:rsid w:val="155D26A3"/>
    <w:rsid w:val="155F033A"/>
    <w:rsid w:val="15602CD9"/>
    <w:rsid w:val="15675841"/>
    <w:rsid w:val="15691D97"/>
    <w:rsid w:val="156946AE"/>
    <w:rsid w:val="156E03F6"/>
    <w:rsid w:val="15763581"/>
    <w:rsid w:val="157924C7"/>
    <w:rsid w:val="157F44A7"/>
    <w:rsid w:val="15831A68"/>
    <w:rsid w:val="1587259F"/>
    <w:rsid w:val="158E7CA3"/>
    <w:rsid w:val="158F7009"/>
    <w:rsid w:val="15907E04"/>
    <w:rsid w:val="15912617"/>
    <w:rsid w:val="15942929"/>
    <w:rsid w:val="1599646C"/>
    <w:rsid w:val="159B2DD6"/>
    <w:rsid w:val="159C4AA0"/>
    <w:rsid w:val="159D726A"/>
    <w:rsid w:val="15A0629C"/>
    <w:rsid w:val="15A1454E"/>
    <w:rsid w:val="15A24FCD"/>
    <w:rsid w:val="15AC1E29"/>
    <w:rsid w:val="15AC5474"/>
    <w:rsid w:val="15B34FA2"/>
    <w:rsid w:val="15BF5FA7"/>
    <w:rsid w:val="15C010B4"/>
    <w:rsid w:val="15C37398"/>
    <w:rsid w:val="15C41733"/>
    <w:rsid w:val="15C51ED2"/>
    <w:rsid w:val="15CD4498"/>
    <w:rsid w:val="15CE6EC5"/>
    <w:rsid w:val="15DA04D7"/>
    <w:rsid w:val="15DA3810"/>
    <w:rsid w:val="15DC7DEF"/>
    <w:rsid w:val="15E71671"/>
    <w:rsid w:val="15EA2A2C"/>
    <w:rsid w:val="15EF7E12"/>
    <w:rsid w:val="15F17ED9"/>
    <w:rsid w:val="15F20A86"/>
    <w:rsid w:val="15F62322"/>
    <w:rsid w:val="15F94007"/>
    <w:rsid w:val="15FA399F"/>
    <w:rsid w:val="15FB6B66"/>
    <w:rsid w:val="15FC3781"/>
    <w:rsid w:val="15FE1FAA"/>
    <w:rsid w:val="15FF619E"/>
    <w:rsid w:val="160072BD"/>
    <w:rsid w:val="16027A92"/>
    <w:rsid w:val="1603237C"/>
    <w:rsid w:val="1606798F"/>
    <w:rsid w:val="1607081E"/>
    <w:rsid w:val="16070F15"/>
    <w:rsid w:val="1607459A"/>
    <w:rsid w:val="160D3373"/>
    <w:rsid w:val="161971C1"/>
    <w:rsid w:val="161C2BC7"/>
    <w:rsid w:val="162345C1"/>
    <w:rsid w:val="163367B4"/>
    <w:rsid w:val="163C74C0"/>
    <w:rsid w:val="1640161A"/>
    <w:rsid w:val="16426B8B"/>
    <w:rsid w:val="16431783"/>
    <w:rsid w:val="165811A6"/>
    <w:rsid w:val="165B5C8D"/>
    <w:rsid w:val="165B5D5C"/>
    <w:rsid w:val="165D528E"/>
    <w:rsid w:val="165F25C3"/>
    <w:rsid w:val="166313A7"/>
    <w:rsid w:val="1664661E"/>
    <w:rsid w:val="16680522"/>
    <w:rsid w:val="1669379D"/>
    <w:rsid w:val="167006B3"/>
    <w:rsid w:val="16765CF9"/>
    <w:rsid w:val="167D4D5C"/>
    <w:rsid w:val="16844690"/>
    <w:rsid w:val="16886F66"/>
    <w:rsid w:val="168B39F3"/>
    <w:rsid w:val="16952D61"/>
    <w:rsid w:val="16961D80"/>
    <w:rsid w:val="169A22FA"/>
    <w:rsid w:val="169E43BB"/>
    <w:rsid w:val="16A1248C"/>
    <w:rsid w:val="16A71D6A"/>
    <w:rsid w:val="16B43BFF"/>
    <w:rsid w:val="16BA44FE"/>
    <w:rsid w:val="16BE1183"/>
    <w:rsid w:val="16C1570F"/>
    <w:rsid w:val="16CE431A"/>
    <w:rsid w:val="16D37FC1"/>
    <w:rsid w:val="16D436D3"/>
    <w:rsid w:val="16D509CF"/>
    <w:rsid w:val="16D55A26"/>
    <w:rsid w:val="16D70C6A"/>
    <w:rsid w:val="16DF1B6A"/>
    <w:rsid w:val="16E21CA6"/>
    <w:rsid w:val="16E42D9E"/>
    <w:rsid w:val="16F1047C"/>
    <w:rsid w:val="16F14CFE"/>
    <w:rsid w:val="16F225ED"/>
    <w:rsid w:val="16F27B2F"/>
    <w:rsid w:val="16F30451"/>
    <w:rsid w:val="16F34581"/>
    <w:rsid w:val="16FF1BC6"/>
    <w:rsid w:val="1709040E"/>
    <w:rsid w:val="1713107F"/>
    <w:rsid w:val="171F5424"/>
    <w:rsid w:val="172C190E"/>
    <w:rsid w:val="17372CC8"/>
    <w:rsid w:val="174C0B25"/>
    <w:rsid w:val="174E1543"/>
    <w:rsid w:val="175567A8"/>
    <w:rsid w:val="17585940"/>
    <w:rsid w:val="175E7109"/>
    <w:rsid w:val="1762130E"/>
    <w:rsid w:val="17634243"/>
    <w:rsid w:val="176D2223"/>
    <w:rsid w:val="17724228"/>
    <w:rsid w:val="17733879"/>
    <w:rsid w:val="17806A3F"/>
    <w:rsid w:val="17830166"/>
    <w:rsid w:val="17971CBB"/>
    <w:rsid w:val="179A1BF1"/>
    <w:rsid w:val="179D453F"/>
    <w:rsid w:val="179F3CF1"/>
    <w:rsid w:val="179F65F2"/>
    <w:rsid w:val="17A54224"/>
    <w:rsid w:val="17A55683"/>
    <w:rsid w:val="17A84A13"/>
    <w:rsid w:val="17AB608D"/>
    <w:rsid w:val="17B152CC"/>
    <w:rsid w:val="17B459EF"/>
    <w:rsid w:val="17BC6CA0"/>
    <w:rsid w:val="17BE238F"/>
    <w:rsid w:val="17C24BA4"/>
    <w:rsid w:val="17C96D30"/>
    <w:rsid w:val="17D239DE"/>
    <w:rsid w:val="17D65AF0"/>
    <w:rsid w:val="17DC1248"/>
    <w:rsid w:val="17DE2C4B"/>
    <w:rsid w:val="17E06371"/>
    <w:rsid w:val="17F62CAF"/>
    <w:rsid w:val="17FC6B50"/>
    <w:rsid w:val="18074DF3"/>
    <w:rsid w:val="1807728E"/>
    <w:rsid w:val="180A4AD0"/>
    <w:rsid w:val="180A5128"/>
    <w:rsid w:val="180C3232"/>
    <w:rsid w:val="181227BC"/>
    <w:rsid w:val="18144B2E"/>
    <w:rsid w:val="18151C5D"/>
    <w:rsid w:val="181C5707"/>
    <w:rsid w:val="181E3837"/>
    <w:rsid w:val="18271570"/>
    <w:rsid w:val="182764AE"/>
    <w:rsid w:val="18290CF8"/>
    <w:rsid w:val="182A77A3"/>
    <w:rsid w:val="18301DAA"/>
    <w:rsid w:val="18395ECA"/>
    <w:rsid w:val="18406503"/>
    <w:rsid w:val="18457E93"/>
    <w:rsid w:val="184C1515"/>
    <w:rsid w:val="184E4896"/>
    <w:rsid w:val="18511849"/>
    <w:rsid w:val="18560CAD"/>
    <w:rsid w:val="185C1D53"/>
    <w:rsid w:val="185C397F"/>
    <w:rsid w:val="18643760"/>
    <w:rsid w:val="1869219B"/>
    <w:rsid w:val="187217A4"/>
    <w:rsid w:val="18724ADB"/>
    <w:rsid w:val="18740850"/>
    <w:rsid w:val="187545CF"/>
    <w:rsid w:val="18786022"/>
    <w:rsid w:val="187A16E0"/>
    <w:rsid w:val="187D0D0A"/>
    <w:rsid w:val="187E42F5"/>
    <w:rsid w:val="188327CB"/>
    <w:rsid w:val="18836D5B"/>
    <w:rsid w:val="188B6184"/>
    <w:rsid w:val="18957E4E"/>
    <w:rsid w:val="18985B5A"/>
    <w:rsid w:val="18A031D8"/>
    <w:rsid w:val="18A31B7F"/>
    <w:rsid w:val="18AE38BF"/>
    <w:rsid w:val="18B52483"/>
    <w:rsid w:val="18B52F03"/>
    <w:rsid w:val="18B57A11"/>
    <w:rsid w:val="18B83042"/>
    <w:rsid w:val="18C120BC"/>
    <w:rsid w:val="18C1482D"/>
    <w:rsid w:val="18CA5BD0"/>
    <w:rsid w:val="18D66727"/>
    <w:rsid w:val="18D75DD9"/>
    <w:rsid w:val="18D862E3"/>
    <w:rsid w:val="18DA7874"/>
    <w:rsid w:val="18E4078D"/>
    <w:rsid w:val="18E904F8"/>
    <w:rsid w:val="18EF4C22"/>
    <w:rsid w:val="18F009F7"/>
    <w:rsid w:val="18F028CD"/>
    <w:rsid w:val="18F53D88"/>
    <w:rsid w:val="18FC2B99"/>
    <w:rsid w:val="18FD1E94"/>
    <w:rsid w:val="19076E72"/>
    <w:rsid w:val="190F4095"/>
    <w:rsid w:val="190F6C58"/>
    <w:rsid w:val="1914162E"/>
    <w:rsid w:val="19154B77"/>
    <w:rsid w:val="19161B88"/>
    <w:rsid w:val="191651DF"/>
    <w:rsid w:val="191C7C95"/>
    <w:rsid w:val="1925244E"/>
    <w:rsid w:val="19304F5E"/>
    <w:rsid w:val="193D5B8D"/>
    <w:rsid w:val="1948006F"/>
    <w:rsid w:val="19504143"/>
    <w:rsid w:val="19587032"/>
    <w:rsid w:val="195A3EF5"/>
    <w:rsid w:val="19603530"/>
    <w:rsid w:val="19621EDA"/>
    <w:rsid w:val="19645859"/>
    <w:rsid w:val="196A226D"/>
    <w:rsid w:val="196A61A9"/>
    <w:rsid w:val="196B1356"/>
    <w:rsid w:val="196C3965"/>
    <w:rsid w:val="19703711"/>
    <w:rsid w:val="1974743A"/>
    <w:rsid w:val="19764B81"/>
    <w:rsid w:val="197B0865"/>
    <w:rsid w:val="19834C1A"/>
    <w:rsid w:val="19875DC6"/>
    <w:rsid w:val="1988051B"/>
    <w:rsid w:val="19884618"/>
    <w:rsid w:val="198A2050"/>
    <w:rsid w:val="1998232D"/>
    <w:rsid w:val="199A2DDB"/>
    <w:rsid w:val="19A54011"/>
    <w:rsid w:val="19A606F4"/>
    <w:rsid w:val="19AC1CE2"/>
    <w:rsid w:val="19B50EB0"/>
    <w:rsid w:val="19C04F7C"/>
    <w:rsid w:val="19C50385"/>
    <w:rsid w:val="19C847A1"/>
    <w:rsid w:val="19CD043D"/>
    <w:rsid w:val="19CD5F0F"/>
    <w:rsid w:val="19D42DBF"/>
    <w:rsid w:val="19D92E4F"/>
    <w:rsid w:val="19D947A2"/>
    <w:rsid w:val="19E44EFF"/>
    <w:rsid w:val="19E676EE"/>
    <w:rsid w:val="19EB0279"/>
    <w:rsid w:val="19F140E7"/>
    <w:rsid w:val="19F51B4F"/>
    <w:rsid w:val="19FA31C9"/>
    <w:rsid w:val="19FC0C40"/>
    <w:rsid w:val="19FE5A81"/>
    <w:rsid w:val="19FF2A68"/>
    <w:rsid w:val="1A036B69"/>
    <w:rsid w:val="1A081D92"/>
    <w:rsid w:val="1A1A5697"/>
    <w:rsid w:val="1A1A69C8"/>
    <w:rsid w:val="1A1E7E87"/>
    <w:rsid w:val="1A200EBD"/>
    <w:rsid w:val="1A2519F7"/>
    <w:rsid w:val="1A2D2C6A"/>
    <w:rsid w:val="1A2D46A9"/>
    <w:rsid w:val="1A332F12"/>
    <w:rsid w:val="1A362C06"/>
    <w:rsid w:val="1A3A0BE6"/>
    <w:rsid w:val="1A3B7C41"/>
    <w:rsid w:val="1A437302"/>
    <w:rsid w:val="1A471FA2"/>
    <w:rsid w:val="1A4951D6"/>
    <w:rsid w:val="1A551D7A"/>
    <w:rsid w:val="1A6400B3"/>
    <w:rsid w:val="1A64095A"/>
    <w:rsid w:val="1A645AE2"/>
    <w:rsid w:val="1A673513"/>
    <w:rsid w:val="1A6B1D7F"/>
    <w:rsid w:val="1A6D4F6B"/>
    <w:rsid w:val="1A6D501D"/>
    <w:rsid w:val="1A6E4C86"/>
    <w:rsid w:val="1A6F6C31"/>
    <w:rsid w:val="1A785DD9"/>
    <w:rsid w:val="1A7C2A99"/>
    <w:rsid w:val="1A8A3299"/>
    <w:rsid w:val="1A8A6BFF"/>
    <w:rsid w:val="1A956309"/>
    <w:rsid w:val="1A9B6C00"/>
    <w:rsid w:val="1AAA75F2"/>
    <w:rsid w:val="1ABB739B"/>
    <w:rsid w:val="1AC031C9"/>
    <w:rsid w:val="1AC84BC7"/>
    <w:rsid w:val="1AC85BB8"/>
    <w:rsid w:val="1AE156E8"/>
    <w:rsid w:val="1AE257F7"/>
    <w:rsid w:val="1AEC4D14"/>
    <w:rsid w:val="1AFE7E88"/>
    <w:rsid w:val="1AFF0DA5"/>
    <w:rsid w:val="1B05723E"/>
    <w:rsid w:val="1B09577A"/>
    <w:rsid w:val="1B0C1569"/>
    <w:rsid w:val="1B13696B"/>
    <w:rsid w:val="1B190170"/>
    <w:rsid w:val="1B235228"/>
    <w:rsid w:val="1B287446"/>
    <w:rsid w:val="1B2B6878"/>
    <w:rsid w:val="1B320CED"/>
    <w:rsid w:val="1B375393"/>
    <w:rsid w:val="1B3A1AF1"/>
    <w:rsid w:val="1B4107FF"/>
    <w:rsid w:val="1B4668E5"/>
    <w:rsid w:val="1B46780D"/>
    <w:rsid w:val="1B4925AF"/>
    <w:rsid w:val="1B4E4F82"/>
    <w:rsid w:val="1B572293"/>
    <w:rsid w:val="1B5B71A3"/>
    <w:rsid w:val="1B5E473F"/>
    <w:rsid w:val="1B5F0ECC"/>
    <w:rsid w:val="1B6C2DCA"/>
    <w:rsid w:val="1B8850AC"/>
    <w:rsid w:val="1B8B26D2"/>
    <w:rsid w:val="1B93016A"/>
    <w:rsid w:val="1B953C03"/>
    <w:rsid w:val="1BA472CC"/>
    <w:rsid w:val="1BA52C65"/>
    <w:rsid w:val="1BAC5BFB"/>
    <w:rsid w:val="1BB23562"/>
    <w:rsid w:val="1BC56B49"/>
    <w:rsid w:val="1BC93307"/>
    <w:rsid w:val="1BDA3373"/>
    <w:rsid w:val="1BDF5589"/>
    <w:rsid w:val="1BE75CCE"/>
    <w:rsid w:val="1BF01A76"/>
    <w:rsid w:val="1BFD3395"/>
    <w:rsid w:val="1BFE40D3"/>
    <w:rsid w:val="1BFF6E19"/>
    <w:rsid w:val="1C021725"/>
    <w:rsid w:val="1C0A2CDF"/>
    <w:rsid w:val="1C0C46AE"/>
    <w:rsid w:val="1C126ABA"/>
    <w:rsid w:val="1C19604A"/>
    <w:rsid w:val="1C21686E"/>
    <w:rsid w:val="1C263FEA"/>
    <w:rsid w:val="1C2A5F1F"/>
    <w:rsid w:val="1C311EC8"/>
    <w:rsid w:val="1C327D67"/>
    <w:rsid w:val="1C3428DC"/>
    <w:rsid w:val="1C343FBC"/>
    <w:rsid w:val="1C387D30"/>
    <w:rsid w:val="1C393F7F"/>
    <w:rsid w:val="1C3A534D"/>
    <w:rsid w:val="1C3D6B63"/>
    <w:rsid w:val="1C453B8A"/>
    <w:rsid w:val="1C4F4B73"/>
    <w:rsid w:val="1C50575D"/>
    <w:rsid w:val="1C562F08"/>
    <w:rsid w:val="1C580476"/>
    <w:rsid w:val="1C605976"/>
    <w:rsid w:val="1C622CB7"/>
    <w:rsid w:val="1C635A65"/>
    <w:rsid w:val="1C7241AF"/>
    <w:rsid w:val="1C834CF8"/>
    <w:rsid w:val="1C84343A"/>
    <w:rsid w:val="1C856E3E"/>
    <w:rsid w:val="1C857022"/>
    <w:rsid w:val="1C8D7615"/>
    <w:rsid w:val="1C8F6327"/>
    <w:rsid w:val="1C935A6C"/>
    <w:rsid w:val="1C937D88"/>
    <w:rsid w:val="1C946292"/>
    <w:rsid w:val="1C9B77BE"/>
    <w:rsid w:val="1CB269C2"/>
    <w:rsid w:val="1CB6203D"/>
    <w:rsid w:val="1CB76603"/>
    <w:rsid w:val="1CBE64D7"/>
    <w:rsid w:val="1CC540FD"/>
    <w:rsid w:val="1CE016F2"/>
    <w:rsid w:val="1CE11909"/>
    <w:rsid w:val="1CE15953"/>
    <w:rsid w:val="1CE35246"/>
    <w:rsid w:val="1CE721DF"/>
    <w:rsid w:val="1CEF32AB"/>
    <w:rsid w:val="1CFA2E26"/>
    <w:rsid w:val="1D0027EC"/>
    <w:rsid w:val="1D027E9D"/>
    <w:rsid w:val="1D033BCC"/>
    <w:rsid w:val="1D037DF0"/>
    <w:rsid w:val="1D0A7430"/>
    <w:rsid w:val="1D15753F"/>
    <w:rsid w:val="1D1A61C7"/>
    <w:rsid w:val="1D1B0711"/>
    <w:rsid w:val="1D1C0FC6"/>
    <w:rsid w:val="1D1D310C"/>
    <w:rsid w:val="1D255157"/>
    <w:rsid w:val="1D26666F"/>
    <w:rsid w:val="1D2B10DB"/>
    <w:rsid w:val="1D2B2847"/>
    <w:rsid w:val="1D2B4BDB"/>
    <w:rsid w:val="1D31038F"/>
    <w:rsid w:val="1D341EA0"/>
    <w:rsid w:val="1D3645D7"/>
    <w:rsid w:val="1D427454"/>
    <w:rsid w:val="1D5214C1"/>
    <w:rsid w:val="1D543505"/>
    <w:rsid w:val="1D5D353D"/>
    <w:rsid w:val="1D6F2115"/>
    <w:rsid w:val="1D717800"/>
    <w:rsid w:val="1D722A11"/>
    <w:rsid w:val="1D7251B1"/>
    <w:rsid w:val="1D7B731D"/>
    <w:rsid w:val="1D7E3B1B"/>
    <w:rsid w:val="1D906D1F"/>
    <w:rsid w:val="1D913095"/>
    <w:rsid w:val="1DA70405"/>
    <w:rsid w:val="1DA73068"/>
    <w:rsid w:val="1DAB628C"/>
    <w:rsid w:val="1DAC5306"/>
    <w:rsid w:val="1DBC4C99"/>
    <w:rsid w:val="1DBC7855"/>
    <w:rsid w:val="1DBE402F"/>
    <w:rsid w:val="1DC440DC"/>
    <w:rsid w:val="1DC44B42"/>
    <w:rsid w:val="1DCA598A"/>
    <w:rsid w:val="1DCC1370"/>
    <w:rsid w:val="1DD22E92"/>
    <w:rsid w:val="1DD533D6"/>
    <w:rsid w:val="1DD87D3F"/>
    <w:rsid w:val="1DDF50C5"/>
    <w:rsid w:val="1DE85A1C"/>
    <w:rsid w:val="1DF14B09"/>
    <w:rsid w:val="1DF26F63"/>
    <w:rsid w:val="1DF548F1"/>
    <w:rsid w:val="1DFF1EBC"/>
    <w:rsid w:val="1DFF24FD"/>
    <w:rsid w:val="1E031E32"/>
    <w:rsid w:val="1E035B0C"/>
    <w:rsid w:val="1E0E5C41"/>
    <w:rsid w:val="1E14276A"/>
    <w:rsid w:val="1E2B0555"/>
    <w:rsid w:val="1E2B5075"/>
    <w:rsid w:val="1E2E10EA"/>
    <w:rsid w:val="1E337E20"/>
    <w:rsid w:val="1E3A1BC8"/>
    <w:rsid w:val="1E41024B"/>
    <w:rsid w:val="1E42325A"/>
    <w:rsid w:val="1E42337D"/>
    <w:rsid w:val="1E4473B7"/>
    <w:rsid w:val="1E4521D9"/>
    <w:rsid w:val="1E474640"/>
    <w:rsid w:val="1E4A07EC"/>
    <w:rsid w:val="1E4B3DCC"/>
    <w:rsid w:val="1E4D0DE6"/>
    <w:rsid w:val="1E4E60CE"/>
    <w:rsid w:val="1E543E8F"/>
    <w:rsid w:val="1E5F1FF5"/>
    <w:rsid w:val="1E635478"/>
    <w:rsid w:val="1E64666F"/>
    <w:rsid w:val="1E684069"/>
    <w:rsid w:val="1E691D5F"/>
    <w:rsid w:val="1E7522F5"/>
    <w:rsid w:val="1E7A419E"/>
    <w:rsid w:val="1E7F287D"/>
    <w:rsid w:val="1E8200F5"/>
    <w:rsid w:val="1E84097C"/>
    <w:rsid w:val="1E9027B4"/>
    <w:rsid w:val="1E9A5D49"/>
    <w:rsid w:val="1E9D090D"/>
    <w:rsid w:val="1EA82C6F"/>
    <w:rsid w:val="1EAA0F84"/>
    <w:rsid w:val="1EB77AF3"/>
    <w:rsid w:val="1EBE4731"/>
    <w:rsid w:val="1EC27D37"/>
    <w:rsid w:val="1ECD0713"/>
    <w:rsid w:val="1ED36A22"/>
    <w:rsid w:val="1ED422F9"/>
    <w:rsid w:val="1EDE7E55"/>
    <w:rsid w:val="1EE14B15"/>
    <w:rsid w:val="1EE500D2"/>
    <w:rsid w:val="1EE64F02"/>
    <w:rsid w:val="1EE66A90"/>
    <w:rsid w:val="1EE935B0"/>
    <w:rsid w:val="1EEB550F"/>
    <w:rsid w:val="1EEE0858"/>
    <w:rsid w:val="1EEF6BF1"/>
    <w:rsid w:val="1EF53C69"/>
    <w:rsid w:val="1F033D6D"/>
    <w:rsid w:val="1F047F5A"/>
    <w:rsid w:val="1F1F75F1"/>
    <w:rsid w:val="1F2230BB"/>
    <w:rsid w:val="1F262716"/>
    <w:rsid w:val="1F34720B"/>
    <w:rsid w:val="1F3E1E3C"/>
    <w:rsid w:val="1F42633F"/>
    <w:rsid w:val="1F4F7D5F"/>
    <w:rsid w:val="1F54672C"/>
    <w:rsid w:val="1F5C1132"/>
    <w:rsid w:val="1F5D018B"/>
    <w:rsid w:val="1F613B6F"/>
    <w:rsid w:val="1F712237"/>
    <w:rsid w:val="1F7D50CC"/>
    <w:rsid w:val="1F7F3181"/>
    <w:rsid w:val="1F7F40BC"/>
    <w:rsid w:val="1F800583"/>
    <w:rsid w:val="1F8216D8"/>
    <w:rsid w:val="1F876834"/>
    <w:rsid w:val="1F8859C0"/>
    <w:rsid w:val="1F9008C7"/>
    <w:rsid w:val="1F941B39"/>
    <w:rsid w:val="1F9F3DD7"/>
    <w:rsid w:val="1FA303D2"/>
    <w:rsid w:val="1FA31A52"/>
    <w:rsid w:val="1FA83F37"/>
    <w:rsid w:val="1FA87A7C"/>
    <w:rsid w:val="1FAD5A5A"/>
    <w:rsid w:val="1FAF25FA"/>
    <w:rsid w:val="1FAF7572"/>
    <w:rsid w:val="1FB5719D"/>
    <w:rsid w:val="1FB64B58"/>
    <w:rsid w:val="1FB95506"/>
    <w:rsid w:val="1FC51707"/>
    <w:rsid w:val="1FCC3EC3"/>
    <w:rsid w:val="1FD06938"/>
    <w:rsid w:val="1FD124AC"/>
    <w:rsid w:val="1FDE6338"/>
    <w:rsid w:val="1FDF12CA"/>
    <w:rsid w:val="1FE41A6F"/>
    <w:rsid w:val="1FE82217"/>
    <w:rsid w:val="1FEB5999"/>
    <w:rsid w:val="1FEF407A"/>
    <w:rsid w:val="20000A88"/>
    <w:rsid w:val="20021666"/>
    <w:rsid w:val="200229D7"/>
    <w:rsid w:val="20030363"/>
    <w:rsid w:val="20050EBD"/>
    <w:rsid w:val="20060440"/>
    <w:rsid w:val="200E61BE"/>
    <w:rsid w:val="200F116D"/>
    <w:rsid w:val="20103567"/>
    <w:rsid w:val="201139FD"/>
    <w:rsid w:val="20162DE3"/>
    <w:rsid w:val="201B499E"/>
    <w:rsid w:val="2020270D"/>
    <w:rsid w:val="202D3CDB"/>
    <w:rsid w:val="20320BC1"/>
    <w:rsid w:val="20321B0E"/>
    <w:rsid w:val="203F57CF"/>
    <w:rsid w:val="204C4A42"/>
    <w:rsid w:val="2052177E"/>
    <w:rsid w:val="2054710D"/>
    <w:rsid w:val="205F243C"/>
    <w:rsid w:val="20607294"/>
    <w:rsid w:val="20635FCD"/>
    <w:rsid w:val="20695741"/>
    <w:rsid w:val="206B478F"/>
    <w:rsid w:val="206E6CAF"/>
    <w:rsid w:val="20722ED3"/>
    <w:rsid w:val="20776D72"/>
    <w:rsid w:val="20793BC0"/>
    <w:rsid w:val="207B1B35"/>
    <w:rsid w:val="207B5526"/>
    <w:rsid w:val="208503A1"/>
    <w:rsid w:val="208C709E"/>
    <w:rsid w:val="209050D2"/>
    <w:rsid w:val="2093368B"/>
    <w:rsid w:val="209E2A3F"/>
    <w:rsid w:val="20A06AB3"/>
    <w:rsid w:val="20A669B1"/>
    <w:rsid w:val="20AA45D9"/>
    <w:rsid w:val="20AC0A19"/>
    <w:rsid w:val="20AD398A"/>
    <w:rsid w:val="20B21721"/>
    <w:rsid w:val="20B4177E"/>
    <w:rsid w:val="20BB3D79"/>
    <w:rsid w:val="20BC267C"/>
    <w:rsid w:val="20C66BDD"/>
    <w:rsid w:val="20C73D28"/>
    <w:rsid w:val="20C83A7B"/>
    <w:rsid w:val="20D141E6"/>
    <w:rsid w:val="20D44854"/>
    <w:rsid w:val="20D502B5"/>
    <w:rsid w:val="20DD6C0C"/>
    <w:rsid w:val="20DD6D05"/>
    <w:rsid w:val="20E0623B"/>
    <w:rsid w:val="20E94561"/>
    <w:rsid w:val="20F03951"/>
    <w:rsid w:val="20F97170"/>
    <w:rsid w:val="20FA12A2"/>
    <w:rsid w:val="20FA68E4"/>
    <w:rsid w:val="2102385C"/>
    <w:rsid w:val="2104291D"/>
    <w:rsid w:val="21086F5C"/>
    <w:rsid w:val="210E11B1"/>
    <w:rsid w:val="211213D9"/>
    <w:rsid w:val="21133766"/>
    <w:rsid w:val="21173A28"/>
    <w:rsid w:val="21260482"/>
    <w:rsid w:val="2128203A"/>
    <w:rsid w:val="2129348D"/>
    <w:rsid w:val="212A0A23"/>
    <w:rsid w:val="213759BD"/>
    <w:rsid w:val="213A18C0"/>
    <w:rsid w:val="213B7211"/>
    <w:rsid w:val="21414745"/>
    <w:rsid w:val="21430E98"/>
    <w:rsid w:val="2145170C"/>
    <w:rsid w:val="214D33D3"/>
    <w:rsid w:val="21552190"/>
    <w:rsid w:val="215B04E6"/>
    <w:rsid w:val="216E2B4D"/>
    <w:rsid w:val="217506F6"/>
    <w:rsid w:val="21756754"/>
    <w:rsid w:val="217666E8"/>
    <w:rsid w:val="2177156C"/>
    <w:rsid w:val="21806EB8"/>
    <w:rsid w:val="21807B14"/>
    <w:rsid w:val="2181013B"/>
    <w:rsid w:val="2187085A"/>
    <w:rsid w:val="218A2802"/>
    <w:rsid w:val="21935DF5"/>
    <w:rsid w:val="2196254E"/>
    <w:rsid w:val="21A050CC"/>
    <w:rsid w:val="21AD2ECA"/>
    <w:rsid w:val="21B32404"/>
    <w:rsid w:val="21BF6973"/>
    <w:rsid w:val="21C24031"/>
    <w:rsid w:val="21C645A3"/>
    <w:rsid w:val="21C81B2A"/>
    <w:rsid w:val="21CC3855"/>
    <w:rsid w:val="21CE2CE8"/>
    <w:rsid w:val="21D13DA9"/>
    <w:rsid w:val="21D575C7"/>
    <w:rsid w:val="21D64DEF"/>
    <w:rsid w:val="21D65308"/>
    <w:rsid w:val="21DA417D"/>
    <w:rsid w:val="21DD4B0E"/>
    <w:rsid w:val="21E95D45"/>
    <w:rsid w:val="21F07051"/>
    <w:rsid w:val="21F558EA"/>
    <w:rsid w:val="21F717EA"/>
    <w:rsid w:val="21F80F87"/>
    <w:rsid w:val="21F95A91"/>
    <w:rsid w:val="220009B9"/>
    <w:rsid w:val="22042554"/>
    <w:rsid w:val="220C363D"/>
    <w:rsid w:val="221B42C9"/>
    <w:rsid w:val="221C0844"/>
    <w:rsid w:val="221E3217"/>
    <w:rsid w:val="22302B08"/>
    <w:rsid w:val="22321F70"/>
    <w:rsid w:val="223764DB"/>
    <w:rsid w:val="22386F28"/>
    <w:rsid w:val="223936E3"/>
    <w:rsid w:val="223C1458"/>
    <w:rsid w:val="223E64A5"/>
    <w:rsid w:val="223E7D91"/>
    <w:rsid w:val="224523F4"/>
    <w:rsid w:val="224D50E7"/>
    <w:rsid w:val="22536A17"/>
    <w:rsid w:val="22567611"/>
    <w:rsid w:val="225A156F"/>
    <w:rsid w:val="225A64F5"/>
    <w:rsid w:val="226250E7"/>
    <w:rsid w:val="226F5B7B"/>
    <w:rsid w:val="227606F7"/>
    <w:rsid w:val="22793D81"/>
    <w:rsid w:val="227E166C"/>
    <w:rsid w:val="2281109B"/>
    <w:rsid w:val="22853E7D"/>
    <w:rsid w:val="22860C3B"/>
    <w:rsid w:val="22862A6D"/>
    <w:rsid w:val="228859E0"/>
    <w:rsid w:val="22926AFA"/>
    <w:rsid w:val="22926FC1"/>
    <w:rsid w:val="22966CED"/>
    <w:rsid w:val="229B3981"/>
    <w:rsid w:val="22B619B9"/>
    <w:rsid w:val="22BF0869"/>
    <w:rsid w:val="22C165A9"/>
    <w:rsid w:val="22CA1F9D"/>
    <w:rsid w:val="22CC53BA"/>
    <w:rsid w:val="22CD038A"/>
    <w:rsid w:val="22E0563C"/>
    <w:rsid w:val="22E30FDA"/>
    <w:rsid w:val="22EA1A1C"/>
    <w:rsid w:val="22EE3E2C"/>
    <w:rsid w:val="22F324F5"/>
    <w:rsid w:val="22F35ED0"/>
    <w:rsid w:val="22F40325"/>
    <w:rsid w:val="22F707ED"/>
    <w:rsid w:val="22FE1F38"/>
    <w:rsid w:val="22FE2608"/>
    <w:rsid w:val="2301032C"/>
    <w:rsid w:val="23012ED8"/>
    <w:rsid w:val="230570F4"/>
    <w:rsid w:val="23086B36"/>
    <w:rsid w:val="23097103"/>
    <w:rsid w:val="230E5A39"/>
    <w:rsid w:val="23110081"/>
    <w:rsid w:val="231C353B"/>
    <w:rsid w:val="232F27BC"/>
    <w:rsid w:val="23337BB7"/>
    <w:rsid w:val="233444B0"/>
    <w:rsid w:val="233F1560"/>
    <w:rsid w:val="234206CF"/>
    <w:rsid w:val="2342266F"/>
    <w:rsid w:val="234426B4"/>
    <w:rsid w:val="23453A6C"/>
    <w:rsid w:val="23475539"/>
    <w:rsid w:val="234968A7"/>
    <w:rsid w:val="234C7964"/>
    <w:rsid w:val="23544C74"/>
    <w:rsid w:val="235C670E"/>
    <w:rsid w:val="235E127A"/>
    <w:rsid w:val="23635B2E"/>
    <w:rsid w:val="23651F0A"/>
    <w:rsid w:val="23667DB0"/>
    <w:rsid w:val="23682626"/>
    <w:rsid w:val="236B080E"/>
    <w:rsid w:val="2370753C"/>
    <w:rsid w:val="23753C96"/>
    <w:rsid w:val="237B1D88"/>
    <w:rsid w:val="237B2D23"/>
    <w:rsid w:val="237B358F"/>
    <w:rsid w:val="2386084A"/>
    <w:rsid w:val="238E53E2"/>
    <w:rsid w:val="238E76F2"/>
    <w:rsid w:val="238F076D"/>
    <w:rsid w:val="238F6217"/>
    <w:rsid w:val="23986020"/>
    <w:rsid w:val="239E30FB"/>
    <w:rsid w:val="239E53CD"/>
    <w:rsid w:val="23A42E49"/>
    <w:rsid w:val="23B01276"/>
    <w:rsid w:val="23B36E5F"/>
    <w:rsid w:val="23B5289F"/>
    <w:rsid w:val="23B72747"/>
    <w:rsid w:val="23BA6729"/>
    <w:rsid w:val="23BD0C21"/>
    <w:rsid w:val="23BE3390"/>
    <w:rsid w:val="23CA3793"/>
    <w:rsid w:val="23E96EA9"/>
    <w:rsid w:val="23EE01FE"/>
    <w:rsid w:val="23F14C30"/>
    <w:rsid w:val="23F94A2C"/>
    <w:rsid w:val="23FF5D6E"/>
    <w:rsid w:val="24016EB6"/>
    <w:rsid w:val="24021FE2"/>
    <w:rsid w:val="24073281"/>
    <w:rsid w:val="240C7494"/>
    <w:rsid w:val="24135B53"/>
    <w:rsid w:val="24162DB3"/>
    <w:rsid w:val="241C34E7"/>
    <w:rsid w:val="241E7B09"/>
    <w:rsid w:val="241F0011"/>
    <w:rsid w:val="2424431C"/>
    <w:rsid w:val="242550C6"/>
    <w:rsid w:val="242727C8"/>
    <w:rsid w:val="24275413"/>
    <w:rsid w:val="24296313"/>
    <w:rsid w:val="242E127B"/>
    <w:rsid w:val="24346493"/>
    <w:rsid w:val="24357084"/>
    <w:rsid w:val="24396A5C"/>
    <w:rsid w:val="24413988"/>
    <w:rsid w:val="245016FA"/>
    <w:rsid w:val="24586913"/>
    <w:rsid w:val="245A6E11"/>
    <w:rsid w:val="245E11B6"/>
    <w:rsid w:val="246048C9"/>
    <w:rsid w:val="246127DE"/>
    <w:rsid w:val="24664C5E"/>
    <w:rsid w:val="246D51B6"/>
    <w:rsid w:val="246D6E2B"/>
    <w:rsid w:val="246F52CE"/>
    <w:rsid w:val="24706736"/>
    <w:rsid w:val="247D298A"/>
    <w:rsid w:val="247F38A4"/>
    <w:rsid w:val="248F0548"/>
    <w:rsid w:val="24913D04"/>
    <w:rsid w:val="24A425A4"/>
    <w:rsid w:val="24AB6A99"/>
    <w:rsid w:val="24BC6B56"/>
    <w:rsid w:val="24C02292"/>
    <w:rsid w:val="24CB1F3C"/>
    <w:rsid w:val="24D3755C"/>
    <w:rsid w:val="24DA7C47"/>
    <w:rsid w:val="24DC1524"/>
    <w:rsid w:val="24DC6462"/>
    <w:rsid w:val="24DF14C8"/>
    <w:rsid w:val="24DF3759"/>
    <w:rsid w:val="24E46DA4"/>
    <w:rsid w:val="24EB05A3"/>
    <w:rsid w:val="24ED4174"/>
    <w:rsid w:val="24F51FFE"/>
    <w:rsid w:val="24FC060B"/>
    <w:rsid w:val="250D60EE"/>
    <w:rsid w:val="250E27CE"/>
    <w:rsid w:val="25135AE0"/>
    <w:rsid w:val="25147679"/>
    <w:rsid w:val="251B17AA"/>
    <w:rsid w:val="252A0BEE"/>
    <w:rsid w:val="252E4D73"/>
    <w:rsid w:val="253464F0"/>
    <w:rsid w:val="2540593B"/>
    <w:rsid w:val="2541192A"/>
    <w:rsid w:val="25497442"/>
    <w:rsid w:val="255450E3"/>
    <w:rsid w:val="2559616C"/>
    <w:rsid w:val="255A3DCC"/>
    <w:rsid w:val="256445D0"/>
    <w:rsid w:val="25696F57"/>
    <w:rsid w:val="256B3641"/>
    <w:rsid w:val="256C176C"/>
    <w:rsid w:val="25776E7D"/>
    <w:rsid w:val="257A0DEC"/>
    <w:rsid w:val="258029C2"/>
    <w:rsid w:val="25852F1A"/>
    <w:rsid w:val="25884066"/>
    <w:rsid w:val="258C1A54"/>
    <w:rsid w:val="258D1F5D"/>
    <w:rsid w:val="25940512"/>
    <w:rsid w:val="25953638"/>
    <w:rsid w:val="259A2CB8"/>
    <w:rsid w:val="259D4978"/>
    <w:rsid w:val="25AF3F77"/>
    <w:rsid w:val="25B42A4B"/>
    <w:rsid w:val="25B449C9"/>
    <w:rsid w:val="25BC277D"/>
    <w:rsid w:val="25BD07AB"/>
    <w:rsid w:val="25C012CF"/>
    <w:rsid w:val="25C3495D"/>
    <w:rsid w:val="25C60AD9"/>
    <w:rsid w:val="25C75A4D"/>
    <w:rsid w:val="25CF3C25"/>
    <w:rsid w:val="25D10173"/>
    <w:rsid w:val="25D62DCA"/>
    <w:rsid w:val="25EA14D2"/>
    <w:rsid w:val="25ED1812"/>
    <w:rsid w:val="25FF5C58"/>
    <w:rsid w:val="26004B08"/>
    <w:rsid w:val="261C1CFA"/>
    <w:rsid w:val="261D33F5"/>
    <w:rsid w:val="261E04EC"/>
    <w:rsid w:val="262A73B4"/>
    <w:rsid w:val="262D1B8D"/>
    <w:rsid w:val="262D7300"/>
    <w:rsid w:val="26386355"/>
    <w:rsid w:val="26452FEA"/>
    <w:rsid w:val="2648227D"/>
    <w:rsid w:val="264A452D"/>
    <w:rsid w:val="264C35EA"/>
    <w:rsid w:val="26573CFB"/>
    <w:rsid w:val="2660617D"/>
    <w:rsid w:val="26635738"/>
    <w:rsid w:val="267277FD"/>
    <w:rsid w:val="267367C9"/>
    <w:rsid w:val="267833BD"/>
    <w:rsid w:val="267C22ED"/>
    <w:rsid w:val="26864332"/>
    <w:rsid w:val="268F391F"/>
    <w:rsid w:val="2696018B"/>
    <w:rsid w:val="269D27B9"/>
    <w:rsid w:val="26A23F1F"/>
    <w:rsid w:val="26A43DC2"/>
    <w:rsid w:val="26A55682"/>
    <w:rsid w:val="26AD5D69"/>
    <w:rsid w:val="26AE06F9"/>
    <w:rsid w:val="26B834EA"/>
    <w:rsid w:val="26BA11E9"/>
    <w:rsid w:val="26BC6BF3"/>
    <w:rsid w:val="26BD2AC6"/>
    <w:rsid w:val="26BE55D5"/>
    <w:rsid w:val="26BF2681"/>
    <w:rsid w:val="26C25802"/>
    <w:rsid w:val="26CA6A36"/>
    <w:rsid w:val="26CE4CA5"/>
    <w:rsid w:val="26D5171A"/>
    <w:rsid w:val="26D72834"/>
    <w:rsid w:val="26DC2861"/>
    <w:rsid w:val="26EA3EBD"/>
    <w:rsid w:val="26F04EC9"/>
    <w:rsid w:val="26F501FC"/>
    <w:rsid w:val="26F71023"/>
    <w:rsid w:val="26F84F6E"/>
    <w:rsid w:val="26F954EF"/>
    <w:rsid w:val="26FE1B3E"/>
    <w:rsid w:val="27024CBE"/>
    <w:rsid w:val="270B4D7A"/>
    <w:rsid w:val="270C5522"/>
    <w:rsid w:val="270C7D34"/>
    <w:rsid w:val="271A7332"/>
    <w:rsid w:val="272048E8"/>
    <w:rsid w:val="27272323"/>
    <w:rsid w:val="27304EA0"/>
    <w:rsid w:val="273E2F9D"/>
    <w:rsid w:val="274539AF"/>
    <w:rsid w:val="2746489C"/>
    <w:rsid w:val="2749537C"/>
    <w:rsid w:val="274E6BFA"/>
    <w:rsid w:val="27530074"/>
    <w:rsid w:val="27554C0C"/>
    <w:rsid w:val="275674A2"/>
    <w:rsid w:val="275B15D2"/>
    <w:rsid w:val="275F21C5"/>
    <w:rsid w:val="276450DF"/>
    <w:rsid w:val="276A1519"/>
    <w:rsid w:val="276F7DD7"/>
    <w:rsid w:val="277464AA"/>
    <w:rsid w:val="277577BC"/>
    <w:rsid w:val="277E2092"/>
    <w:rsid w:val="277F4CAD"/>
    <w:rsid w:val="27827416"/>
    <w:rsid w:val="278378EC"/>
    <w:rsid w:val="279C4161"/>
    <w:rsid w:val="279E1AD0"/>
    <w:rsid w:val="27A06A52"/>
    <w:rsid w:val="27A5565F"/>
    <w:rsid w:val="27A6094B"/>
    <w:rsid w:val="27AD40A6"/>
    <w:rsid w:val="27AD739F"/>
    <w:rsid w:val="27B061AE"/>
    <w:rsid w:val="27B1527B"/>
    <w:rsid w:val="27B40D61"/>
    <w:rsid w:val="27BA089C"/>
    <w:rsid w:val="27BD25A2"/>
    <w:rsid w:val="27CB205F"/>
    <w:rsid w:val="27D008BD"/>
    <w:rsid w:val="27D062C6"/>
    <w:rsid w:val="27D1368C"/>
    <w:rsid w:val="27DA4310"/>
    <w:rsid w:val="27E217EF"/>
    <w:rsid w:val="27E80191"/>
    <w:rsid w:val="27F72331"/>
    <w:rsid w:val="27FA5F0A"/>
    <w:rsid w:val="27FC5672"/>
    <w:rsid w:val="27FE0ECF"/>
    <w:rsid w:val="28040FB8"/>
    <w:rsid w:val="280E18FD"/>
    <w:rsid w:val="28113320"/>
    <w:rsid w:val="28156A14"/>
    <w:rsid w:val="281771B9"/>
    <w:rsid w:val="281E6F1B"/>
    <w:rsid w:val="282A6BA0"/>
    <w:rsid w:val="282B24A1"/>
    <w:rsid w:val="282F22ED"/>
    <w:rsid w:val="283B5F31"/>
    <w:rsid w:val="284A491C"/>
    <w:rsid w:val="284C3C44"/>
    <w:rsid w:val="284E3744"/>
    <w:rsid w:val="285963AC"/>
    <w:rsid w:val="28600EDD"/>
    <w:rsid w:val="28644F63"/>
    <w:rsid w:val="2867477C"/>
    <w:rsid w:val="28684054"/>
    <w:rsid w:val="286D7FD0"/>
    <w:rsid w:val="2875007A"/>
    <w:rsid w:val="287E6DC6"/>
    <w:rsid w:val="2895131C"/>
    <w:rsid w:val="289A3900"/>
    <w:rsid w:val="289A448A"/>
    <w:rsid w:val="28AA6AAF"/>
    <w:rsid w:val="28BE2EC0"/>
    <w:rsid w:val="28BE55B8"/>
    <w:rsid w:val="28C159B6"/>
    <w:rsid w:val="28C66B92"/>
    <w:rsid w:val="28D15BA8"/>
    <w:rsid w:val="28D272AA"/>
    <w:rsid w:val="28DD4C7E"/>
    <w:rsid w:val="28E07DBD"/>
    <w:rsid w:val="28E83A37"/>
    <w:rsid w:val="28E97A66"/>
    <w:rsid w:val="28F65CE3"/>
    <w:rsid w:val="28F913EA"/>
    <w:rsid w:val="290011C0"/>
    <w:rsid w:val="290D4FE4"/>
    <w:rsid w:val="2929732C"/>
    <w:rsid w:val="292A243B"/>
    <w:rsid w:val="292A7911"/>
    <w:rsid w:val="292C6EE3"/>
    <w:rsid w:val="292D3AD8"/>
    <w:rsid w:val="29350F17"/>
    <w:rsid w:val="29462232"/>
    <w:rsid w:val="294E423E"/>
    <w:rsid w:val="295751AA"/>
    <w:rsid w:val="29585E1D"/>
    <w:rsid w:val="29591470"/>
    <w:rsid w:val="295A3517"/>
    <w:rsid w:val="29781BF5"/>
    <w:rsid w:val="29821E80"/>
    <w:rsid w:val="29842E51"/>
    <w:rsid w:val="29850B19"/>
    <w:rsid w:val="2987659F"/>
    <w:rsid w:val="2989695B"/>
    <w:rsid w:val="29955638"/>
    <w:rsid w:val="29970BA8"/>
    <w:rsid w:val="29A0740F"/>
    <w:rsid w:val="29A955CB"/>
    <w:rsid w:val="29A96CED"/>
    <w:rsid w:val="29AC7483"/>
    <w:rsid w:val="29B0603E"/>
    <w:rsid w:val="29B52B8B"/>
    <w:rsid w:val="29C37B75"/>
    <w:rsid w:val="29DB5215"/>
    <w:rsid w:val="29DD7AE6"/>
    <w:rsid w:val="29E05655"/>
    <w:rsid w:val="29E263E6"/>
    <w:rsid w:val="29F36680"/>
    <w:rsid w:val="2A05422A"/>
    <w:rsid w:val="2A15648E"/>
    <w:rsid w:val="2A1771CD"/>
    <w:rsid w:val="2A2E5D01"/>
    <w:rsid w:val="2A324CB9"/>
    <w:rsid w:val="2A3E7CF8"/>
    <w:rsid w:val="2A4014D6"/>
    <w:rsid w:val="2A413512"/>
    <w:rsid w:val="2A4200F9"/>
    <w:rsid w:val="2A420299"/>
    <w:rsid w:val="2A51069A"/>
    <w:rsid w:val="2A531ACB"/>
    <w:rsid w:val="2A633852"/>
    <w:rsid w:val="2A6343B1"/>
    <w:rsid w:val="2A742081"/>
    <w:rsid w:val="2A7F3732"/>
    <w:rsid w:val="2A860961"/>
    <w:rsid w:val="2A89772C"/>
    <w:rsid w:val="2A8F131A"/>
    <w:rsid w:val="2A9005C2"/>
    <w:rsid w:val="2A954754"/>
    <w:rsid w:val="2A961260"/>
    <w:rsid w:val="2A9A71B6"/>
    <w:rsid w:val="2AA2419B"/>
    <w:rsid w:val="2AAA4630"/>
    <w:rsid w:val="2AAD5ED2"/>
    <w:rsid w:val="2ABC05D0"/>
    <w:rsid w:val="2AC07AF8"/>
    <w:rsid w:val="2AC17847"/>
    <w:rsid w:val="2AC463AF"/>
    <w:rsid w:val="2AC6433D"/>
    <w:rsid w:val="2AC9019E"/>
    <w:rsid w:val="2AC9375B"/>
    <w:rsid w:val="2ACC3CA1"/>
    <w:rsid w:val="2ADB075C"/>
    <w:rsid w:val="2ADC1833"/>
    <w:rsid w:val="2ADE0DE9"/>
    <w:rsid w:val="2AE47E4F"/>
    <w:rsid w:val="2AE9428A"/>
    <w:rsid w:val="2AED426A"/>
    <w:rsid w:val="2AED4879"/>
    <w:rsid w:val="2B055210"/>
    <w:rsid w:val="2B0C4F0C"/>
    <w:rsid w:val="2B0D4975"/>
    <w:rsid w:val="2B12715D"/>
    <w:rsid w:val="2B155789"/>
    <w:rsid w:val="2B180B49"/>
    <w:rsid w:val="2B2700C5"/>
    <w:rsid w:val="2B2850AA"/>
    <w:rsid w:val="2B294DB1"/>
    <w:rsid w:val="2B2A1FF9"/>
    <w:rsid w:val="2B352C03"/>
    <w:rsid w:val="2B3B0E60"/>
    <w:rsid w:val="2B3E06C1"/>
    <w:rsid w:val="2B403DBE"/>
    <w:rsid w:val="2B430848"/>
    <w:rsid w:val="2B465CAB"/>
    <w:rsid w:val="2B4D6EDD"/>
    <w:rsid w:val="2B5B1AB3"/>
    <w:rsid w:val="2B603C0A"/>
    <w:rsid w:val="2B6C6AEB"/>
    <w:rsid w:val="2B702567"/>
    <w:rsid w:val="2B714569"/>
    <w:rsid w:val="2B7715E9"/>
    <w:rsid w:val="2B880A01"/>
    <w:rsid w:val="2B8A424B"/>
    <w:rsid w:val="2B905528"/>
    <w:rsid w:val="2B99302E"/>
    <w:rsid w:val="2B9E1FCC"/>
    <w:rsid w:val="2BA51723"/>
    <w:rsid w:val="2BAA30C5"/>
    <w:rsid w:val="2BB11566"/>
    <w:rsid w:val="2BBC69E7"/>
    <w:rsid w:val="2BBE7124"/>
    <w:rsid w:val="2BC16716"/>
    <w:rsid w:val="2BC46B5A"/>
    <w:rsid w:val="2BCB0926"/>
    <w:rsid w:val="2BDD38D8"/>
    <w:rsid w:val="2BE3160B"/>
    <w:rsid w:val="2BEE1B84"/>
    <w:rsid w:val="2BFD4F9A"/>
    <w:rsid w:val="2BFD6F58"/>
    <w:rsid w:val="2BFF0A10"/>
    <w:rsid w:val="2C032AB5"/>
    <w:rsid w:val="2C0430DC"/>
    <w:rsid w:val="2C101D21"/>
    <w:rsid w:val="2C270DFF"/>
    <w:rsid w:val="2C3116AE"/>
    <w:rsid w:val="2C350E2F"/>
    <w:rsid w:val="2C375152"/>
    <w:rsid w:val="2C3D5F7D"/>
    <w:rsid w:val="2C3E4521"/>
    <w:rsid w:val="2C4408FE"/>
    <w:rsid w:val="2C4742B2"/>
    <w:rsid w:val="2C4B420E"/>
    <w:rsid w:val="2C4E3E5C"/>
    <w:rsid w:val="2C5463A0"/>
    <w:rsid w:val="2C56648B"/>
    <w:rsid w:val="2C572AF5"/>
    <w:rsid w:val="2C5D374E"/>
    <w:rsid w:val="2C617276"/>
    <w:rsid w:val="2C621DEF"/>
    <w:rsid w:val="2C650B52"/>
    <w:rsid w:val="2C66306C"/>
    <w:rsid w:val="2C6B3F85"/>
    <w:rsid w:val="2C6E6E03"/>
    <w:rsid w:val="2C702572"/>
    <w:rsid w:val="2C7055DF"/>
    <w:rsid w:val="2C711B43"/>
    <w:rsid w:val="2C76682C"/>
    <w:rsid w:val="2C7D1E7E"/>
    <w:rsid w:val="2C822090"/>
    <w:rsid w:val="2C8806E1"/>
    <w:rsid w:val="2C8A0E53"/>
    <w:rsid w:val="2C8B26AA"/>
    <w:rsid w:val="2C8C1B11"/>
    <w:rsid w:val="2C8C7708"/>
    <w:rsid w:val="2C8F3E47"/>
    <w:rsid w:val="2C9268BB"/>
    <w:rsid w:val="2CA108D1"/>
    <w:rsid w:val="2CA4435D"/>
    <w:rsid w:val="2CA52CE7"/>
    <w:rsid w:val="2CA750CE"/>
    <w:rsid w:val="2CA75E9A"/>
    <w:rsid w:val="2CB24FAF"/>
    <w:rsid w:val="2CBD4B82"/>
    <w:rsid w:val="2CC07942"/>
    <w:rsid w:val="2CC17C7C"/>
    <w:rsid w:val="2CC32D54"/>
    <w:rsid w:val="2CC71902"/>
    <w:rsid w:val="2CCD1E4D"/>
    <w:rsid w:val="2CCE4A85"/>
    <w:rsid w:val="2CD04759"/>
    <w:rsid w:val="2CD31027"/>
    <w:rsid w:val="2CD43E1A"/>
    <w:rsid w:val="2CDA6A99"/>
    <w:rsid w:val="2CDE4ACA"/>
    <w:rsid w:val="2CE633BB"/>
    <w:rsid w:val="2CE6769C"/>
    <w:rsid w:val="2CE81220"/>
    <w:rsid w:val="2CEF3FEC"/>
    <w:rsid w:val="2CFC31F5"/>
    <w:rsid w:val="2CFE78E8"/>
    <w:rsid w:val="2CFF50AA"/>
    <w:rsid w:val="2D077993"/>
    <w:rsid w:val="2D112A5E"/>
    <w:rsid w:val="2D141BAC"/>
    <w:rsid w:val="2D1C660D"/>
    <w:rsid w:val="2D1D39B7"/>
    <w:rsid w:val="2D287625"/>
    <w:rsid w:val="2D352FEA"/>
    <w:rsid w:val="2D3844A2"/>
    <w:rsid w:val="2D3F602E"/>
    <w:rsid w:val="2D415B95"/>
    <w:rsid w:val="2D420FB9"/>
    <w:rsid w:val="2D432240"/>
    <w:rsid w:val="2D436353"/>
    <w:rsid w:val="2D4878E2"/>
    <w:rsid w:val="2D506409"/>
    <w:rsid w:val="2D5A1664"/>
    <w:rsid w:val="2D5E1022"/>
    <w:rsid w:val="2D5E1104"/>
    <w:rsid w:val="2D5F0BD4"/>
    <w:rsid w:val="2D616996"/>
    <w:rsid w:val="2D6C2278"/>
    <w:rsid w:val="2D6D7E92"/>
    <w:rsid w:val="2D6F73AA"/>
    <w:rsid w:val="2D7370A3"/>
    <w:rsid w:val="2D766ADD"/>
    <w:rsid w:val="2D793988"/>
    <w:rsid w:val="2D7A7FC6"/>
    <w:rsid w:val="2D817492"/>
    <w:rsid w:val="2D835320"/>
    <w:rsid w:val="2D8761F7"/>
    <w:rsid w:val="2D890AC5"/>
    <w:rsid w:val="2D8A057B"/>
    <w:rsid w:val="2D8F090E"/>
    <w:rsid w:val="2D96345D"/>
    <w:rsid w:val="2D9F7582"/>
    <w:rsid w:val="2DA20BE2"/>
    <w:rsid w:val="2DB23735"/>
    <w:rsid w:val="2DB240A4"/>
    <w:rsid w:val="2DBA5C7F"/>
    <w:rsid w:val="2DBF6695"/>
    <w:rsid w:val="2DC11E02"/>
    <w:rsid w:val="2DC535E7"/>
    <w:rsid w:val="2DCF50D8"/>
    <w:rsid w:val="2DD11DA4"/>
    <w:rsid w:val="2DD40EFF"/>
    <w:rsid w:val="2DD7560C"/>
    <w:rsid w:val="2DD92B87"/>
    <w:rsid w:val="2DD94194"/>
    <w:rsid w:val="2DDA689D"/>
    <w:rsid w:val="2DDB65BC"/>
    <w:rsid w:val="2DDC3918"/>
    <w:rsid w:val="2DE67D12"/>
    <w:rsid w:val="2DEE1FB5"/>
    <w:rsid w:val="2DFA596E"/>
    <w:rsid w:val="2E0C58C9"/>
    <w:rsid w:val="2E105C61"/>
    <w:rsid w:val="2E162AB8"/>
    <w:rsid w:val="2E176A93"/>
    <w:rsid w:val="2E194DB8"/>
    <w:rsid w:val="2E1A1482"/>
    <w:rsid w:val="2E1C3154"/>
    <w:rsid w:val="2E1C61FD"/>
    <w:rsid w:val="2E1E4596"/>
    <w:rsid w:val="2E1F0DE0"/>
    <w:rsid w:val="2E322703"/>
    <w:rsid w:val="2E3E5DD3"/>
    <w:rsid w:val="2E450556"/>
    <w:rsid w:val="2E481797"/>
    <w:rsid w:val="2E492A3A"/>
    <w:rsid w:val="2E4C5497"/>
    <w:rsid w:val="2E526984"/>
    <w:rsid w:val="2E566A9D"/>
    <w:rsid w:val="2E5D5D84"/>
    <w:rsid w:val="2E5E578C"/>
    <w:rsid w:val="2E5F4BFA"/>
    <w:rsid w:val="2E69489B"/>
    <w:rsid w:val="2E6978C1"/>
    <w:rsid w:val="2E717C0E"/>
    <w:rsid w:val="2E793B4B"/>
    <w:rsid w:val="2E8976BE"/>
    <w:rsid w:val="2E9B5FE8"/>
    <w:rsid w:val="2E9D7479"/>
    <w:rsid w:val="2EA2680E"/>
    <w:rsid w:val="2EA76B7C"/>
    <w:rsid w:val="2EB037D5"/>
    <w:rsid w:val="2EB236FA"/>
    <w:rsid w:val="2EB56BEE"/>
    <w:rsid w:val="2EB64920"/>
    <w:rsid w:val="2EB96C91"/>
    <w:rsid w:val="2EBC7C5B"/>
    <w:rsid w:val="2EBF038A"/>
    <w:rsid w:val="2EC030AC"/>
    <w:rsid w:val="2EC72B66"/>
    <w:rsid w:val="2ECE6587"/>
    <w:rsid w:val="2ED22020"/>
    <w:rsid w:val="2EDD0B07"/>
    <w:rsid w:val="2EDD7E48"/>
    <w:rsid w:val="2EDF00D6"/>
    <w:rsid w:val="2EE967CC"/>
    <w:rsid w:val="2EEE6DD6"/>
    <w:rsid w:val="2EF77AFE"/>
    <w:rsid w:val="2EF81936"/>
    <w:rsid w:val="2EFD2D95"/>
    <w:rsid w:val="2F0E197A"/>
    <w:rsid w:val="2F16693D"/>
    <w:rsid w:val="2F184691"/>
    <w:rsid w:val="2F1A251D"/>
    <w:rsid w:val="2F1A5B77"/>
    <w:rsid w:val="2F1F3846"/>
    <w:rsid w:val="2F2200D1"/>
    <w:rsid w:val="2F252890"/>
    <w:rsid w:val="2F260BCD"/>
    <w:rsid w:val="2F2D0128"/>
    <w:rsid w:val="2F2E791A"/>
    <w:rsid w:val="2F336FFC"/>
    <w:rsid w:val="2F353B29"/>
    <w:rsid w:val="2F36475D"/>
    <w:rsid w:val="2F3750CE"/>
    <w:rsid w:val="2F375651"/>
    <w:rsid w:val="2F3777A2"/>
    <w:rsid w:val="2F3C4594"/>
    <w:rsid w:val="2F4A6576"/>
    <w:rsid w:val="2F512CA1"/>
    <w:rsid w:val="2F5818F4"/>
    <w:rsid w:val="2F5911EC"/>
    <w:rsid w:val="2F59275E"/>
    <w:rsid w:val="2F5E12C4"/>
    <w:rsid w:val="2F647BD8"/>
    <w:rsid w:val="2F7B7F48"/>
    <w:rsid w:val="2F7E578B"/>
    <w:rsid w:val="2F8D779A"/>
    <w:rsid w:val="2F9734CD"/>
    <w:rsid w:val="2F9D6150"/>
    <w:rsid w:val="2FA9542F"/>
    <w:rsid w:val="2FB028D2"/>
    <w:rsid w:val="2FB20885"/>
    <w:rsid w:val="2FBA41F1"/>
    <w:rsid w:val="2FC07315"/>
    <w:rsid w:val="2FC927A4"/>
    <w:rsid w:val="2FCC25E8"/>
    <w:rsid w:val="2FCC795E"/>
    <w:rsid w:val="2FCD4268"/>
    <w:rsid w:val="2FCF46F5"/>
    <w:rsid w:val="2FD60B28"/>
    <w:rsid w:val="2FD66FE4"/>
    <w:rsid w:val="2FD932DC"/>
    <w:rsid w:val="2FDA2C12"/>
    <w:rsid w:val="2FDD2700"/>
    <w:rsid w:val="2FDF75A1"/>
    <w:rsid w:val="2FE22036"/>
    <w:rsid w:val="2FE322A6"/>
    <w:rsid w:val="2FF53A53"/>
    <w:rsid w:val="2FF754B6"/>
    <w:rsid w:val="2FFA2AC6"/>
    <w:rsid w:val="2FFF14BD"/>
    <w:rsid w:val="300C2C50"/>
    <w:rsid w:val="301472D9"/>
    <w:rsid w:val="301A2D44"/>
    <w:rsid w:val="301D0F52"/>
    <w:rsid w:val="30214554"/>
    <w:rsid w:val="302171CF"/>
    <w:rsid w:val="30217589"/>
    <w:rsid w:val="3027639E"/>
    <w:rsid w:val="302D1551"/>
    <w:rsid w:val="302E3028"/>
    <w:rsid w:val="30341D03"/>
    <w:rsid w:val="30397F2A"/>
    <w:rsid w:val="30413874"/>
    <w:rsid w:val="304204BB"/>
    <w:rsid w:val="30471F01"/>
    <w:rsid w:val="30492710"/>
    <w:rsid w:val="304F0C6D"/>
    <w:rsid w:val="3052188E"/>
    <w:rsid w:val="30547E5A"/>
    <w:rsid w:val="305F4B6C"/>
    <w:rsid w:val="30646633"/>
    <w:rsid w:val="30700DB3"/>
    <w:rsid w:val="3071406C"/>
    <w:rsid w:val="307E5AFF"/>
    <w:rsid w:val="307F31C1"/>
    <w:rsid w:val="308049D5"/>
    <w:rsid w:val="30963647"/>
    <w:rsid w:val="309713E7"/>
    <w:rsid w:val="30985121"/>
    <w:rsid w:val="30990D3B"/>
    <w:rsid w:val="30A227F9"/>
    <w:rsid w:val="30A67C12"/>
    <w:rsid w:val="30B04ADD"/>
    <w:rsid w:val="30B54A3C"/>
    <w:rsid w:val="30C05643"/>
    <w:rsid w:val="30C23562"/>
    <w:rsid w:val="30C549EC"/>
    <w:rsid w:val="30CA1DF9"/>
    <w:rsid w:val="30CF4321"/>
    <w:rsid w:val="30D11B6E"/>
    <w:rsid w:val="30D1784A"/>
    <w:rsid w:val="30DF38E5"/>
    <w:rsid w:val="30E83493"/>
    <w:rsid w:val="30EA6C31"/>
    <w:rsid w:val="30ED0622"/>
    <w:rsid w:val="30F3258F"/>
    <w:rsid w:val="30F6655F"/>
    <w:rsid w:val="30FE5DF1"/>
    <w:rsid w:val="31004902"/>
    <w:rsid w:val="3105096D"/>
    <w:rsid w:val="310F5ABF"/>
    <w:rsid w:val="31185F87"/>
    <w:rsid w:val="31187CE8"/>
    <w:rsid w:val="311C23C6"/>
    <w:rsid w:val="312142C4"/>
    <w:rsid w:val="31287E99"/>
    <w:rsid w:val="312D07CE"/>
    <w:rsid w:val="31332098"/>
    <w:rsid w:val="313B0890"/>
    <w:rsid w:val="313F6535"/>
    <w:rsid w:val="31442DAD"/>
    <w:rsid w:val="31456675"/>
    <w:rsid w:val="314D5BC5"/>
    <w:rsid w:val="31547E55"/>
    <w:rsid w:val="31576B99"/>
    <w:rsid w:val="3159398D"/>
    <w:rsid w:val="31686DEF"/>
    <w:rsid w:val="316B5930"/>
    <w:rsid w:val="316F5599"/>
    <w:rsid w:val="317B3226"/>
    <w:rsid w:val="317F64D0"/>
    <w:rsid w:val="318B751D"/>
    <w:rsid w:val="318F4ABE"/>
    <w:rsid w:val="319005D6"/>
    <w:rsid w:val="319E38E6"/>
    <w:rsid w:val="319F18FA"/>
    <w:rsid w:val="31A23C80"/>
    <w:rsid w:val="31A4578C"/>
    <w:rsid w:val="31A54FD5"/>
    <w:rsid w:val="31B156C0"/>
    <w:rsid w:val="31B23571"/>
    <w:rsid w:val="31B30F38"/>
    <w:rsid w:val="31BA5FE5"/>
    <w:rsid w:val="31C0595A"/>
    <w:rsid w:val="31C33A63"/>
    <w:rsid w:val="31C36609"/>
    <w:rsid w:val="31C85AFF"/>
    <w:rsid w:val="31C9697C"/>
    <w:rsid w:val="31CF026E"/>
    <w:rsid w:val="31D35C35"/>
    <w:rsid w:val="31D3734B"/>
    <w:rsid w:val="31D67222"/>
    <w:rsid w:val="31D775A5"/>
    <w:rsid w:val="31D969BB"/>
    <w:rsid w:val="31DB640D"/>
    <w:rsid w:val="31E2726A"/>
    <w:rsid w:val="31E31A66"/>
    <w:rsid w:val="31E83339"/>
    <w:rsid w:val="31E87404"/>
    <w:rsid w:val="31EA5372"/>
    <w:rsid w:val="31EF30CC"/>
    <w:rsid w:val="31F75339"/>
    <w:rsid w:val="31F9572A"/>
    <w:rsid w:val="31FD44AD"/>
    <w:rsid w:val="31FD506E"/>
    <w:rsid w:val="31FD52FC"/>
    <w:rsid w:val="320015FF"/>
    <w:rsid w:val="32012DCD"/>
    <w:rsid w:val="321536EA"/>
    <w:rsid w:val="321C3752"/>
    <w:rsid w:val="321F49D3"/>
    <w:rsid w:val="3221335A"/>
    <w:rsid w:val="322B01D6"/>
    <w:rsid w:val="322B24E6"/>
    <w:rsid w:val="322C7344"/>
    <w:rsid w:val="32395A30"/>
    <w:rsid w:val="323F16B2"/>
    <w:rsid w:val="324D1C6C"/>
    <w:rsid w:val="324E4AD4"/>
    <w:rsid w:val="325E156E"/>
    <w:rsid w:val="3265649B"/>
    <w:rsid w:val="32695D13"/>
    <w:rsid w:val="326C49CB"/>
    <w:rsid w:val="326E1908"/>
    <w:rsid w:val="327524C7"/>
    <w:rsid w:val="327828F3"/>
    <w:rsid w:val="32794ADC"/>
    <w:rsid w:val="327A4C43"/>
    <w:rsid w:val="32821015"/>
    <w:rsid w:val="328E5092"/>
    <w:rsid w:val="328F22A1"/>
    <w:rsid w:val="329024F3"/>
    <w:rsid w:val="329616B8"/>
    <w:rsid w:val="32A24832"/>
    <w:rsid w:val="32A60278"/>
    <w:rsid w:val="32AD62C1"/>
    <w:rsid w:val="32AF0C88"/>
    <w:rsid w:val="32B51D1F"/>
    <w:rsid w:val="32B92B1F"/>
    <w:rsid w:val="32C048DE"/>
    <w:rsid w:val="32C4352D"/>
    <w:rsid w:val="32C618F5"/>
    <w:rsid w:val="32C943A8"/>
    <w:rsid w:val="32CC0321"/>
    <w:rsid w:val="32CE15E2"/>
    <w:rsid w:val="32D612B8"/>
    <w:rsid w:val="32E56661"/>
    <w:rsid w:val="32E91504"/>
    <w:rsid w:val="32EE215C"/>
    <w:rsid w:val="32F3740F"/>
    <w:rsid w:val="32FA73B7"/>
    <w:rsid w:val="32FB5514"/>
    <w:rsid w:val="32FC65D9"/>
    <w:rsid w:val="33020F8B"/>
    <w:rsid w:val="330972BB"/>
    <w:rsid w:val="330B4B38"/>
    <w:rsid w:val="330E138F"/>
    <w:rsid w:val="330E2F26"/>
    <w:rsid w:val="331C54DC"/>
    <w:rsid w:val="33253EDA"/>
    <w:rsid w:val="332B6EC3"/>
    <w:rsid w:val="33325244"/>
    <w:rsid w:val="333A590E"/>
    <w:rsid w:val="333D3CA8"/>
    <w:rsid w:val="333F6D34"/>
    <w:rsid w:val="33417D52"/>
    <w:rsid w:val="334350DD"/>
    <w:rsid w:val="33473266"/>
    <w:rsid w:val="33491C41"/>
    <w:rsid w:val="334A563C"/>
    <w:rsid w:val="334B65B8"/>
    <w:rsid w:val="334E42A2"/>
    <w:rsid w:val="3358507C"/>
    <w:rsid w:val="33585EB2"/>
    <w:rsid w:val="33601811"/>
    <w:rsid w:val="33665CF5"/>
    <w:rsid w:val="336B6867"/>
    <w:rsid w:val="336D4E1C"/>
    <w:rsid w:val="33744C89"/>
    <w:rsid w:val="337C741A"/>
    <w:rsid w:val="33820DF1"/>
    <w:rsid w:val="33841CA4"/>
    <w:rsid w:val="338B5D97"/>
    <w:rsid w:val="33900C73"/>
    <w:rsid w:val="33A83506"/>
    <w:rsid w:val="33AC69A6"/>
    <w:rsid w:val="33B03A3A"/>
    <w:rsid w:val="33B1498F"/>
    <w:rsid w:val="33C459D3"/>
    <w:rsid w:val="33C87FC3"/>
    <w:rsid w:val="33CA0C05"/>
    <w:rsid w:val="33CD688F"/>
    <w:rsid w:val="33E50EA3"/>
    <w:rsid w:val="33F124B1"/>
    <w:rsid w:val="33F204A5"/>
    <w:rsid w:val="33F269A7"/>
    <w:rsid w:val="33F42391"/>
    <w:rsid w:val="340E172D"/>
    <w:rsid w:val="341D7D4B"/>
    <w:rsid w:val="3424620C"/>
    <w:rsid w:val="342922C0"/>
    <w:rsid w:val="342F11DE"/>
    <w:rsid w:val="343108D8"/>
    <w:rsid w:val="343E1F37"/>
    <w:rsid w:val="343F147D"/>
    <w:rsid w:val="34450011"/>
    <w:rsid w:val="34451F15"/>
    <w:rsid w:val="344C56AF"/>
    <w:rsid w:val="344D0963"/>
    <w:rsid w:val="34555CD9"/>
    <w:rsid w:val="34596F86"/>
    <w:rsid w:val="345D3BD7"/>
    <w:rsid w:val="3464745B"/>
    <w:rsid w:val="34674A93"/>
    <w:rsid w:val="34845DAA"/>
    <w:rsid w:val="348A3943"/>
    <w:rsid w:val="3496715F"/>
    <w:rsid w:val="349A6A12"/>
    <w:rsid w:val="34A17DC6"/>
    <w:rsid w:val="34A612CA"/>
    <w:rsid w:val="34B015CC"/>
    <w:rsid w:val="34B124EC"/>
    <w:rsid w:val="34B42DD9"/>
    <w:rsid w:val="34B95A47"/>
    <w:rsid w:val="34C42B85"/>
    <w:rsid w:val="34C90487"/>
    <w:rsid w:val="34CC7382"/>
    <w:rsid w:val="34CD5392"/>
    <w:rsid w:val="34D37DF5"/>
    <w:rsid w:val="34D40E4C"/>
    <w:rsid w:val="34D713CC"/>
    <w:rsid w:val="34D733F4"/>
    <w:rsid w:val="34D91B12"/>
    <w:rsid w:val="34D92306"/>
    <w:rsid w:val="34DC6DF6"/>
    <w:rsid w:val="34DD521C"/>
    <w:rsid w:val="34F0263C"/>
    <w:rsid w:val="34F31F4C"/>
    <w:rsid w:val="35116F72"/>
    <w:rsid w:val="35142A05"/>
    <w:rsid w:val="351933DD"/>
    <w:rsid w:val="351A00D8"/>
    <w:rsid w:val="351D74FB"/>
    <w:rsid w:val="35306086"/>
    <w:rsid w:val="353B7337"/>
    <w:rsid w:val="353D0A74"/>
    <w:rsid w:val="354C0942"/>
    <w:rsid w:val="354D7520"/>
    <w:rsid w:val="35580D4C"/>
    <w:rsid w:val="355A2B32"/>
    <w:rsid w:val="35607DD4"/>
    <w:rsid w:val="35654C6E"/>
    <w:rsid w:val="356D263C"/>
    <w:rsid w:val="35807E8D"/>
    <w:rsid w:val="3583402F"/>
    <w:rsid w:val="3589384B"/>
    <w:rsid w:val="358B5E9B"/>
    <w:rsid w:val="358F3414"/>
    <w:rsid w:val="35935BE8"/>
    <w:rsid w:val="3595416B"/>
    <w:rsid w:val="359B3FD1"/>
    <w:rsid w:val="359D205E"/>
    <w:rsid w:val="35A94327"/>
    <w:rsid w:val="35AE31F7"/>
    <w:rsid w:val="35B11EE8"/>
    <w:rsid w:val="35B97173"/>
    <w:rsid w:val="35C22DA5"/>
    <w:rsid w:val="35C52E9D"/>
    <w:rsid w:val="35D16518"/>
    <w:rsid w:val="35D72BA2"/>
    <w:rsid w:val="35DD3ADA"/>
    <w:rsid w:val="35F20D74"/>
    <w:rsid w:val="35FD1C6D"/>
    <w:rsid w:val="3601124D"/>
    <w:rsid w:val="36013FF8"/>
    <w:rsid w:val="3605477E"/>
    <w:rsid w:val="36090756"/>
    <w:rsid w:val="36174F98"/>
    <w:rsid w:val="36185EC4"/>
    <w:rsid w:val="361D2C03"/>
    <w:rsid w:val="3625479F"/>
    <w:rsid w:val="36270F15"/>
    <w:rsid w:val="362934F2"/>
    <w:rsid w:val="36334C83"/>
    <w:rsid w:val="363E636B"/>
    <w:rsid w:val="364647D5"/>
    <w:rsid w:val="3649557B"/>
    <w:rsid w:val="364D1B81"/>
    <w:rsid w:val="3658076B"/>
    <w:rsid w:val="36591D56"/>
    <w:rsid w:val="365B24B1"/>
    <w:rsid w:val="367123C0"/>
    <w:rsid w:val="367A67E0"/>
    <w:rsid w:val="368D0CD1"/>
    <w:rsid w:val="368F1A74"/>
    <w:rsid w:val="369275E2"/>
    <w:rsid w:val="36944903"/>
    <w:rsid w:val="369C1C0D"/>
    <w:rsid w:val="36A026F4"/>
    <w:rsid w:val="36A374F1"/>
    <w:rsid w:val="36A9186D"/>
    <w:rsid w:val="36AC4D3C"/>
    <w:rsid w:val="36AF66C3"/>
    <w:rsid w:val="36B26FFF"/>
    <w:rsid w:val="36B3080C"/>
    <w:rsid w:val="36BB76E0"/>
    <w:rsid w:val="36BF13AB"/>
    <w:rsid w:val="36C906E2"/>
    <w:rsid w:val="36C952F0"/>
    <w:rsid w:val="36D044CA"/>
    <w:rsid w:val="36D17302"/>
    <w:rsid w:val="36D75467"/>
    <w:rsid w:val="36DB4531"/>
    <w:rsid w:val="36E03B81"/>
    <w:rsid w:val="36E23B29"/>
    <w:rsid w:val="36E432CF"/>
    <w:rsid w:val="36EA7815"/>
    <w:rsid w:val="36F030B8"/>
    <w:rsid w:val="36F36318"/>
    <w:rsid w:val="36F412B8"/>
    <w:rsid w:val="36FC3404"/>
    <w:rsid w:val="37011C0E"/>
    <w:rsid w:val="3703124E"/>
    <w:rsid w:val="37103543"/>
    <w:rsid w:val="371411C0"/>
    <w:rsid w:val="371B308A"/>
    <w:rsid w:val="371C7817"/>
    <w:rsid w:val="371F32AD"/>
    <w:rsid w:val="37292567"/>
    <w:rsid w:val="372B78D1"/>
    <w:rsid w:val="372F44F4"/>
    <w:rsid w:val="373A038D"/>
    <w:rsid w:val="373A23A9"/>
    <w:rsid w:val="37433924"/>
    <w:rsid w:val="374966EF"/>
    <w:rsid w:val="374B5F47"/>
    <w:rsid w:val="374F6BD6"/>
    <w:rsid w:val="375501B5"/>
    <w:rsid w:val="375543EB"/>
    <w:rsid w:val="37641F9B"/>
    <w:rsid w:val="37662162"/>
    <w:rsid w:val="37677158"/>
    <w:rsid w:val="376D4330"/>
    <w:rsid w:val="377B6FB4"/>
    <w:rsid w:val="378C288A"/>
    <w:rsid w:val="378E02F2"/>
    <w:rsid w:val="37981FA0"/>
    <w:rsid w:val="379C22CF"/>
    <w:rsid w:val="37A01BB1"/>
    <w:rsid w:val="37A07BB6"/>
    <w:rsid w:val="37A61E6C"/>
    <w:rsid w:val="37AC302F"/>
    <w:rsid w:val="37AE637D"/>
    <w:rsid w:val="37AF5F68"/>
    <w:rsid w:val="37B15775"/>
    <w:rsid w:val="37B46271"/>
    <w:rsid w:val="37BC683A"/>
    <w:rsid w:val="37C52C6D"/>
    <w:rsid w:val="37D45EC4"/>
    <w:rsid w:val="37D71178"/>
    <w:rsid w:val="37D860EA"/>
    <w:rsid w:val="37DC779F"/>
    <w:rsid w:val="37DD26D9"/>
    <w:rsid w:val="37E51EC2"/>
    <w:rsid w:val="37E52D87"/>
    <w:rsid w:val="37E956B8"/>
    <w:rsid w:val="37EC1388"/>
    <w:rsid w:val="37F023D5"/>
    <w:rsid w:val="37F16953"/>
    <w:rsid w:val="37F21C9F"/>
    <w:rsid w:val="37F25466"/>
    <w:rsid w:val="37F423B6"/>
    <w:rsid w:val="37FD135B"/>
    <w:rsid w:val="37FF2333"/>
    <w:rsid w:val="381E6905"/>
    <w:rsid w:val="38226072"/>
    <w:rsid w:val="382A1B29"/>
    <w:rsid w:val="382D0AB9"/>
    <w:rsid w:val="382D2B12"/>
    <w:rsid w:val="382F0FB3"/>
    <w:rsid w:val="3830253D"/>
    <w:rsid w:val="383053DA"/>
    <w:rsid w:val="38325BA1"/>
    <w:rsid w:val="38353ADA"/>
    <w:rsid w:val="383C2054"/>
    <w:rsid w:val="383D50C0"/>
    <w:rsid w:val="383D5DF2"/>
    <w:rsid w:val="383F74F8"/>
    <w:rsid w:val="38487D19"/>
    <w:rsid w:val="3851076E"/>
    <w:rsid w:val="38553124"/>
    <w:rsid w:val="385B7CF5"/>
    <w:rsid w:val="38665C5E"/>
    <w:rsid w:val="38671633"/>
    <w:rsid w:val="386A34F6"/>
    <w:rsid w:val="386B1E2A"/>
    <w:rsid w:val="386B37DF"/>
    <w:rsid w:val="386C6FDD"/>
    <w:rsid w:val="386C72A0"/>
    <w:rsid w:val="387607BD"/>
    <w:rsid w:val="38820397"/>
    <w:rsid w:val="388A00D1"/>
    <w:rsid w:val="388C7717"/>
    <w:rsid w:val="388E556E"/>
    <w:rsid w:val="389076BB"/>
    <w:rsid w:val="389427AD"/>
    <w:rsid w:val="389C3A5F"/>
    <w:rsid w:val="38A16FDA"/>
    <w:rsid w:val="38A17A1B"/>
    <w:rsid w:val="38A6468E"/>
    <w:rsid w:val="38B05CB9"/>
    <w:rsid w:val="38B31DD0"/>
    <w:rsid w:val="38B8660D"/>
    <w:rsid w:val="38BA1AB6"/>
    <w:rsid w:val="38BA1F3F"/>
    <w:rsid w:val="38BD15BF"/>
    <w:rsid w:val="38C31B56"/>
    <w:rsid w:val="38C93DBD"/>
    <w:rsid w:val="38CA46FB"/>
    <w:rsid w:val="38CC1313"/>
    <w:rsid w:val="38CF7F93"/>
    <w:rsid w:val="38D60947"/>
    <w:rsid w:val="38D754AF"/>
    <w:rsid w:val="38D847CB"/>
    <w:rsid w:val="38DB4C2A"/>
    <w:rsid w:val="38E200F4"/>
    <w:rsid w:val="38E84D2E"/>
    <w:rsid w:val="38ED63CF"/>
    <w:rsid w:val="38FA01CF"/>
    <w:rsid w:val="38FA05FE"/>
    <w:rsid w:val="38FB4998"/>
    <w:rsid w:val="3900087B"/>
    <w:rsid w:val="390030DB"/>
    <w:rsid w:val="3908788E"/>
    <w:rsid w:val="390C4AB1"/>
    <w:rsid w:val="390F08FA"/>
    <w:rsid w:val="39103812"/>
    <w:rsid w:val="39103E8A"/>
    <w:rsid w:val="391300A9"/>
    <w:rsid w:val="391F02CD"/>
    <w:rsid w:val="39234C5A"/>
    <w:rsid w:val="392422F3"/>
    <w:rsid w:val="3927598A"/>
    <w:rsid w:val="393A3F4D"/>
    <w:rsid w:val="39424ECD"/>
    <w:rsid w:val="39471776"/>
    <w:rsid w:val="39491E1E"/>
    <w:rsid w:val="394E38F4"/>
    <w:rsid w:val="39521196"/>
    <w:rsid w:val="39565FAB"/>
    <w:rsid w:val="39567680"/>
    <w:rsid w:val="395954D0"/>
    <w:rsid w:val="395C6C85"/>
    <w:rsid w:val="395E38CF"/>
    <w:rsid w:val="395F1084"/>
    <w:rsid w:val="39632E44"/>
    <w:rsid w:val="396F2FB9"/>
    <w:rsid w:val="397035AE"/>
    <w:rsid w:val="39735BE3"/>
    <w:rsid w:val="39781B2A"/>
    <w:rsid w:val="3980205C"/>
    <w:rsid w:val="3989360B"/>
    <w:rsid w:val="39953609"/>
    <w:rsid w:val="39957403"/>
    <w:rsid w:val="39982347"/>
    <w:rsid w:val="399B2ADB"/>
    <w:rsid w:val="39A20029"/>
    <w:rsid w:val="39AA48C8"/>
    <w:rsid w:val="39AC57EB"/>
    <w:rsid w:val="39C021F4"/>
    <w:rsid w:val="39C06553"/>
    <w:rsid w:val="39C30A82"/>
    <w:rsid w:val="39C5076B"/>
    <w:rsid w:val="39C57800"/>
    <w:rsid w:val="39CA7BE4"/>
    <w:rsid w:val="39CB7801"/>
    <w:rsid w:val="39D16816"/>
    <w:rsid w:val="39D25DF9"/>
    <w:rsid w:val="39D41096"/>
    <w:rsid w:val="39D56468"/>
    <w:rsid w:val="39DE22CE"/>
    <w:rsid w:val="39DE68B6"/>
    <w:rsid w:val="39F21623"/>
    <w:rsid w:val="39FD47F0"/>
    <w:rsid w:val="39FE0BC6"/>
    <w:rsid w:val="3A0D3AEB"/>
    <w:rsid w:val="3A1F6036"/>
    <w:rsid w:val="3A2424CB"/>
    <w:rsid w:val="3A290338"/>
    <w:rsid w:val="3A3306A7"/>
    <w:rsid w:val="3A3448F6"/>
    <w:rsid w:val="3A3A1D9A"/>
    <w:rsid w:val="3A3B08A4"/>
    <w:rsid w:val="3A3E110A"/>
    <w:rsid w:val="3A52231B"/>
    <w:rsid w:val="3A595E0E"/>
    <w:rsid w:val="3A5D48A3"/>
    <w:rsid w:val="3A5F5D55"/>
    <w:rsid w:val="3A643258"/>
    <w:rsid w:val="3A6A091D"/>
    <w:rsid w:val="3A6A32E7"/>
    <w:rsid w:val="3A6B5322"/>
    <w:rsid w:val="3A6F68F1"/>
    <w:rsid w:val="3A75135C"/>
    <w:rsid w:val="3A7D650F"/>
    <w:rsid w:val="3A82483A"/>
    <w:rsid w:val="3A876E25"/>
    <w:rsid w:val="3A950B7C"/>
    <w:rsid w:val="3A972ADB"/>
    <w:rsid w:val="3A9D4218"/>
    <w:rsid w:val="3AA069CF"/>
    <w:rsid w:val="3AA7293C"/>
    <w:rsid w:val="3AA92AFA"/>
    <w:rsid w:val="3AAF4827"/>
    <w:rsid w:val="3AB26CC5"/>
    <w:rsid w:val="3ABB0969"/>
    <w:rsid w:val="3ABD02F4"/>
    <w:rsid w:val="3AC154CA"/>
    <w:rsid w:val="3AC505A2"/>
    <w:rsid w:val="3AC8264A"/>
    <w:rsid w:val="3AC95C58"/>
    <w:rsid w:val="3ACA18AD"/>
    <w:rsid w:val="3ACF12C3"/>
    <w:rsid w:val="3AD556A6"/>
    <w:rsid w:val="3AD71AAE"/>
    <w:rsid w:val="3AEE367E"/>
    <w:rsid w:val="3AFA6DC9"/>
    <w:rsid w:val="3AFD3322"/>
    <w:rsid w:val="3B002B9D"/>
    <w:rsid w:val="3B0C2497"/>
    <w:rsid w:val="3B0C4F93"/>
    <w:rsid w:val="3B123C29"/>
    <w:rsid w:val="3B1C3234"/>
    <w:rsid w:val="3B2468B3"/>
    <w:rsid w:val="3B26099B"/>
    <w:rsid w:val="3B294BAE"/>
    <w:rsid w:val="3B2B74C8"/>
    <w:rsid w:val="3B352F73"/>
    <w:rsid w:val="3B3635AB"/>
    <w:rsid w:val="3B3A34D2"/>
    <w:rsid w:val="3B452C50"/>
    <w:rsid w:val="3B464465"/>
    <w:rsid w:val="3B484B7F"/>
    <w:rsid w:val="3B4E14F1"/>
    <w:rsid w:val="3B561D3E"/>
    <w:rsid w:val="3B59301C"/>
    <w:rsid w:val="3B5B3975"/>
    <w:rsid w:val="3B5E09D7"/>
    <w:rsid w:val="3B5E6D7F"/>
    <w:rsid w:val="3B60364E"/>
    <w:rsid w:val="3B61728F"/>
    <w:rsid w:val="3B617747"/>
    <w:rsid w:val="3B640D99"/>
    <w:rsid w:val="3B651DF0"/>
    <w:rsid w:val="3B731D7A"/>
    <w:rsid w:val="3B7E4CB5"/>
    <w:rsid w:val="3B89300D"/>
    <w:rsid w:val="3B8A6EC2"/>
    <w:rsid w:val="3B8C5732"/>
    <w:rsid w:val="3B8E4AB8"/>
    <w:rsid w:val="3B9440A1"/>
    <w:rsid w:val="3B94652B"/>
    <w:rsid w:val="3B94737D"/>
    <w:rsid w:val="3BA24786"/>
    <w:rsid w:val="3BA30459"/>
    <w:rsid w:val="3BA62D9A"/>
    <w:rsid w:val="3BAE1D40"/>
    <w:rsid w:val="3BB86F81"/>
    <w:rsid w:val="3BB95194"/>
    <w:rsid w:val="3BBC4A11"/>
    <w:rsid w:val="3BC85F21"/>
    <w:rsid w:val="3BCB7C83"/>
    <w:rsid w:val="3BCC7F86"/>
    <w:rsid w:val="3BD06BC0"/>
    <w:rsid w:val="3BD20A4B"/>
    <w:rsid w:val="3BD44529"/>
    <w:rsid w:val="3BD50039"/>
    <w:rsid w:val="3BDE1E13"/>
    <w:rsid w:val="3BE258F2"/>
    <w:rsid w:val="3BE70B93"/>
    <w:rsid w:val="3BE932D3"/>
    <w:rsid w:val="3BF45ED1"/>
    <w:rsid w:val="3BFD3104"/>
    <w:rsid w:val="3BFE0432"/>
    <w:rsid w:val="3BFF605B"/>
    <w:rsid w:val="3C036401"/>
    <w:rsid w:val="3C05336F"/>
    <w:rsid w:val="3C0A656E"/>
    <w:rsid w:val="3C15066D"/>
    <w:rsid w:val="3C205BC3"/>
    <w:rsid w:val="3C2201D1"/>
    <w:rsid w:val="3C252128"/>
    <w:rsid w:val="3C28729F"/>
    <w:rsid w:val="3C2A1F5B"/>
    <w:rsid w:val="3C2A741A"/>
    <w:rsid w:val="3C320EFC"/>
    <w:rsid w:val="3C346A77"/>
    <w:rsid w:val="3C4E6265"/>
    <w:rsid w:val="3C54160F"/>
    <w:rsid w:val="3C590505"/>
    <w:rsid w:val="3C60266A"/>
    <w:rsid w:val="3C6127E8"/>
    <w:rsid w:val="3C624A28"/>
    <w:rsid w:val="3C6C2DAB"/>
    <w:rsid w:val="3C82043C"/>
    <w:rsid w:val="3C82542B"/>
    <w:rsid w:val="3C8A5C73"/>
    <w:rsid w:val="3C8B109E"/>
    <w:rsid w:val="3C8C1440"/>
    <w:rsid w:val="3C8D7814"/>
    <w:rsid w:val="3C9752F4"/>
    <w:rsid w:val="3C9A4085"/>
    <w:rsid w:val="3C9B7D26"/>
    <w:rsid w:val="3C9C725E"/>
    <w:rsid w:val="3CA3632E"/>
    <w:rsid w:val="3CA5303F"/>
    <w:rsid w:val="3CA70778"/>
    <w:rsid w:val="3CA725D0"/>
    <w:rsid w:val="3CB77EFD"/>
    <w:rsid w:val="3CB80646"/>
    <w:rsid w:val="3CB95734"/>
    <w:rsid w:val="3CBA48EB"/>
    <w:rsid w:val="3CBC7F19"/>
    <w:rsid w:val="3CC0170D"/>
    <w:rsid w:val="3CC20B2A"/>
    <w:rsid w:val="3CC3305D"/>
    <w:rsid w:val="3CC50B36"/>
    <w:rsid w:val="3CCA0EB2"/>
    <w:rsid w:val="3CCF05E4"/>
    <w:rsid w:val="3CD479FE"/>
    <w:rsid w:val="3CD72F34"/>
    <w:rsid w:val="3CE4052E"/>
    <w:rsid w:val="3CE56EFD"/>
    <w:rsid w:val="3CF957C1"/>
    <w:rsid w:val="3CFA4C9E"/>
    <w:rsid w:val="3D005710"/>
    <w:rsid w:val="3D016024"/>
    <w:rsid w:val="3D071631"/>
    <w:rsid w:val="3D0A066C"/>
    <w:rsid w:val="3D177F6E"/>
    <w:rsid w:val="3D1850D7"/>
    <w:rsid w:val="3D192791"/>
    <w:rsid w:val="3D1B1CF8"/>
    <w:rsid w:val="3D224F2D"/>
    <w:rsid w:val="3D26136A"/>
    <w:rsid w:val="3D281A88"/>
    <w:rsid w:val="3D294205"/>
    <w:rsid w:val="3D33161C"/>
    <w:rsid w:val="3D363C80"/>
    <w:rsid w:val="3D412A08"/>
    <w:rsid w:val="3D4B36F8"/>
    <w:rsid w:val="3D4C2D45"/>
    <w:rsid w:val="3D4C6FC6"/>
    <w:rsid w:val="3D516510"/>
    <w:rsid w:val="3D524782"/>
    <w:rsid w:val="3D5A1D74"/>
    <w:rsid w:val="3D5B5C86"/>
    <w:rsid w:val="3D5F0D8C"/>
    <w:rsid w:val="3D685FA3"/>
    <w:rsid w:val="3D751460"/>
    <w:rsid w:val="3D7C2F32"/>
    <w:rsid w:val="3D8E43CC"/>
    <w:rsid w:val="3D9F1DD8"/>
    <w:rsid w:val="3DAA2A50"/>
    <w:rsid w:val="3DAA7FE5"/>
    <w:rsid w:val="3DB418AF"/>
    <w:rsid w:val="3DB77267"/>
    <w:rsid w:val="3DBA4DD7"/>
    <w:rsid w:val="3DBF046C"/>
    <w:rsid w:val="3DC13666"/>
    <w:rsid w:val="3DC86DB6"/>
    <w:rsid w:val="3DD37AE2"/>
    <w:rsid w:val="3DD82A1B"/>
    <w:rsid w:val="3DDB1C46"/>
    <w:rsid w:val="3DEF3562"/>
    <w:rsid w:val="3DF158A0"/>
    <w:rsid w:val="3DF33FCC"/>
    <w:rsid w:val="3E0777FE"/>
    <w:rsid w:val="3E0B0355"/>
    <w:rsid w:val="3E0C5AC9"/>
    <w:rsid w:val="3E0F4AC0"/>
    <w:rsid w:val="3E1019BB"/>
    <w:rsid w:val="3E163C89"/>
    <w:rsid w:val="3E1F38B2"/>
    <w:rsid w:val="3E220D7D"/>
    <w:rsid w:val="3E293932"/>
    <w:rsid w:val="3E3379C3"/>
    <w:rsid w:val="3E37710F"/>
    <w:rsid w:val="3E3930E8"/>
    <w:rsid w:val="3E3A06DD"/>
    <w:rsid w:val="3E4334C2"/>
    <w:rsid w:val="3E4519A0"/>
    <w:rsid w:val="3E4B01C7"/>
    <w:rsid w:val="3E4B74AD"/>
    <w:rsid w:val="3E4F243E"/>
    <w:rsid w:val="3E4F4E8E"/>
    <w:rsid w:val="3E513D65"/>
    <w:rsid w:val="3E520CD7"/>
    <w:rsid w:val="3E5E7695"/>
    <w:rsid w:val="3E70644C"/>
    <w:rsid w:val="3E7212ED"/>
    <w:rsid w:val="3E7A6BB4"/>
    <w:rsid w:val="3E7D5AFD"/>
    <w:rsid w:val="3E8B26FE"/>
    <w:rsid w:val="3E8B5C74"/>
    <w:rsid w:val="3E922536"/>
    <w:rsid w:val="3E9A4BB1"/>
    <w:rsid w:val="3E9C2E0D"/>
    <w:rsid w:val="3E9C687A"/>
    <w:rsid w:val="3EA31386"/>
    <w:rsid w:val="3EA3414C"/>
    <w:rsid w:val="3EA56CAD"/>
    <w:rsid w:val="3EA57BDA"/>
    <w:rsid w:val="3EAF569B"/>
    <w:rsid w:val="3EB01AC7"/>
    <w:rsid w:val="3EB13C76"/>
    <w:rsid w:val="3EBD3F95"/>
    <w:rsid w:val="3EC25CA0"/>
    <w:rsid w:val="3EC7163A"/>
    <w:rsid w:val="3EC96566"/>
    <w:rsid w:val="3ECD16C8"/>
    <w:rsid w:val="3ECE793C"/>
    <w:rsid w:val="3ED218A5"/>
    <w:rsid w:val="3EDF2BBB"/>
    <w:rsid w:val="3EE227C3"/>
    <w:rsid w:val="3EF64617"/>
    <w:rsid w:val="3F023D3C"/>
    <w:rsid w:val="3F037910"/>
    <w:rsid w:val="3F0B2670"/>
    <w:rsid w:val="3F1365F0"/>
    <w:rsid w:val="3F153FB9"/>
    <w:rsid w:val="3F2D0248"/>
    <w:rsid w:val="3F2F5872"/>
    <w:rsid w:val="3F3E4015"/>
    <w:rsid w:val="3F400068"/>
    <w:rsid w:val="3F411CE0"/>
    <w:rsid w:val="3F43603E"/>
    <w:rsid w:val="3F44276C"/>
    <w:rsid w:val="3F4A1C8B"/>
    <w:rsid w:val="3F4A6ABF"/>
    <w:rsid w:val="3F511D2B"/>
    <w:rsid w:val="3F58403A"/>
    <w:rsid w:val="3F6C7FAD"/>
    <w:rsid w:val="3F6D2629"/>
    <w:rsid w:val="3F720E02"/>
    <w:rsid w:val="3F722C41"/>
    <w:rsid w:val="3F750573"/>
    <w:rsid w:val="3F7D6EBB"/>
    <w:rsid w:val="3F7E5620"/>
    <w:rsid w:val="3F892E15"/>
    <w:rsid w:val="3F8A5BAA"/>
    <w:rsid w:val="3F8B6B33"/>
    <w:rsid w:val="3F8F2A64"/>
    <w:rsid w:val="3F92136C"/>
    <w:rsid w:val="3F955CB1"/>
    <w:rsid w:val="3F9E1960"/>
    <w:rsid w:val="3F9E4CF2"/>
    <w:rsid w:val="3FAD5713"/>
    <w:rsid w:val="3FAE3F57"/>
    <w:rsid w:val="3FAE4204"/>
    <w:rsid w:val="3FAF181F"/>
    <w:rsid w:val="3FB43FB9"/>
    <w:rsid w:val="3FB76B79"/>
    <w:rsid w:val="3FB77D6F"/>
    <w:rsid w:val="3FD404AB"/>
    <w:rsid w:val="3FDA067E"/>
    <w:rsid w:val="3FDE72C9"/>
    <w:rsid w:val="3FE566CB"/>
    <w:rsid w:val="3FE635F3"/>
    <w:rsid w:val="3FE97611"/>
    <w:rsid w:val="3FEC161C"/>
    <w:rsid w:val="3FEE0241"/>
    <w:rsid w:val="3FF141E9"/>
    <w:rsid w:val="3FF54E76"/>
    <w:rsid w:val="3FF57689"/>
    <w:rsid w:val="40003E76"/>
    <w:rsid w:val="400200A7"/>
    <w:rsid w:val="40106006"/>
    <w:rsid w:val="40124DCB"/>
    <w:rsid w:val="401357FC"/>
    <w:rsid w:val="40143B1F"/>
    <w:rsid w:val="4017537A"/>
    <w:rsid w:val="401A7961"/>
    <w:rsid w:val="401F2835"/>
    <w:rsid w:val="40250F8B"/>
    <w:rsid w:val="40270AF7"/>
    <w:rsid w:val="40292CCE"/>
    <w:rsid w:val="40311D6D"/>
    <w:rsid w:val="403E339E"/>
    <w:rsid w:val="40412C3B"/>
    <w:rsid w:val="40462A60"/>
    <w:rsid w:val="404E04A7"/>
    <w:rsid w:val="405565CD"/>
    <w:rsid w:val="405D3627"/>
    <w:rsid w:val="4062348D"/>
    <w:rsid w:val="40653646"/>
    <w:rsid w:val="406B4539"/>
    <w:rsid w:val="406C2F37"/>
    <w:rsid w:val="406F602F"/>
    <w:rsid w:val="40712660"/>
    <w:rsid w:val="40797595"/>
    <w:rsid w:val="408778AE"/>
    <w:rsid w:val="408F6CEC"/>
    <w:rsid w:val="4097140E"/>
    <w:rsid w:val="40A61EC4"/>
    <w:rsid w:val="40A71D7A"/>
    <w:rsid w:val="40A907E0"/>
    <w:rsid w:val="40B76442"/>
    <w:rsid w:val="40C23417"/>
    <w:rsid w:val="40C55D36"/>
    <w:rsid w:val="40C66FCC"/>
    <w:rsid w:val="40CC2226"/>
    <w:rsid w:val="40CF749B"/>
    <w:rsid w:val="40D03DBA"/>
    <w:rsid w:val="40D71694"/>
    <w:rsid w:val="40D84655"/>
    <w:rsid w:val="40E02F62"/>
    <w:rsid w:val="40E048D7"/>
    <w:rsid w:val="40E727D9"/>
    <w:rsid w:val="40E90479"/>
    <w:rsid w:val="40F106F9"/>
    <w:rsid w:val="40F673C0"/>
    <w:rsid w:val="4102170A"/>
    <w:rsid w:val="41083CBA"/>
    <w:rsid w:val="410B3220"/>
    <w:rsid w:val="410F404E"/>
    <w:rsid w:val="41166DE2"/>
    <w:rsid w:val="411A643C"/>
    <w:rsid w:val="411E1620"/>
    <w:rsid w:val="41213BE8"/>
    <w:rsid w:val="41294129"/>
    <w:rsid w:val="412949C0"/>
    <w:rsid w:val="412C6E30"/>
    <w:rsid w:val="41303E98"/>
    <w:rsid w:val="41386742"/>
    <w:rsid w:val="41392B23"/>
    <w:rsid w:val="413C0CAB"/>
    <w:rsid w:val="413E6535"/>
    <w:rsid w:val="41425AAE"/>
    <w:rsid w:val="41452A37"/>
    <w:rsid w:val="41480D53"/>
    <w:rsid w:val="414B35E7"/>
    <w:rsid w:val="41503D60"/>
    <w:rsid w:val="41506F12"/>
    <w:rsid w:val="415C0E8A"/>
    <w:rsid w:val="415E67A5"/>
    <w:rsid w:val="41651D3A"/>
    <w:rsid w:val="41652F3E"/>
    <w:rsid w:val="416858EB"/>
    <w:rsid w:val="416F422F"/>
    <w:rsid w:val="4173043E"/>
    <w:rsid w:val="41742D27"/>
    <w:rsid w:val="4179223C"/>
    <w:rsid w:val="4179238C"/>
    <w:rsid w:val="417A0608"/>
    <w:rsid w:val="4182485D"/>
    <w:rsid w:val="41835CE2"/>
    <w:rsid w:val="418A22D9"/>
    <w:rsid w:val="418A671C"/>
    <w:rsid w:val="418B2E8B"/>
    <w:rsid w:val="4196318D"/>
    <w:rsid w:val="41963A7A"/>
    <w:rsid w:val="419E624E"/>
    <w:rsid w:val="41AF3F94"/>
    <w:rsid w:val="41AF6CA0"/>
    <w:rsid w:val="41B35B48"/>
    <w:rsid w:val="41B72A86"/>
    <w:rsid w:val="41BC304C"/>
    <w:rsid w:val="41BD34DA"/>
    <w:rsid w:val="41C213BA"/>
    <w:rsid w:val="41C4063B"/>
    <w:rsid w:val="41D355FF"/>
    <w:rsid w:val="41D448DE"/>
    <w:rsid w:val="41DC6A82"/>
    <w:rsid w:val="41DE71D2"/>
    <w:rsid w:val="41E03D47"/>
    <w:rsid w:val="41E10958"/>
    <w:rsid w:val="41EA7781"/>
    <w:rsid w:val="41F1341F"/>
    <w:rsid w:val="41F22925"/>
    <w:rsid w:val="41F37C05"/>
    <w:rsid w:val="41F54DD6"/>
    <w:rsid w:val="41FA4BC9"/>
    <w:rsid w:val="42017EF9"/>
    <w:rsid w:val="42141A8D"/>
    <w:rsid w:val="421F4369"/>
    <w:rsid w:val="422106C6"/>
    <w:rsid w:val="42256AE2"/>
    <w:rsid w:val="422851E6"/>
    <w:rsid w:val="422870D4"/>
    <w:rsid w:val="42296A31"/>
    <w:rsid w:val="422C60EE"/>
    <w:rsid w:val="422C6C39"/>
    <w:rsid w:val="422D0E68"/>
    <w:rsid w:val="422E76A1"/>
    <w:rsid w:val="42397A26"/>
    <w:rsid w:val="42433416"/>
    <w:rsid w:val="42447B3C"/>
    <w:rsid w:val="424A5774"/>
    <w:rsid w:val="42521AF8"/>
    <w:rsid w:val="42530B17"/>
    <w:rsid w:val="42591948"/>
    <w:rsid w:val="425D3727"/>
    <w:rsid w:val="42661088"/>
    <w:rsid w:val="42724756"/>
    <w:rsid w:val="4276108F"/>
    <w:rsid w:val="42785B8C"/>
    <w:rsid w:val="427B1A08"/>
    <w:rsid w:val="427B6647"/>
    <w:rsid w:val="4288150B"/>
    <w:rsid w:val="4288648A"/>
    <w:rsid w:val="428D045B"/>
    <w:rsid w:val="428F6754"/>
    <w:rsid w:val="42995E50"/>
    <w:rsid w:val="429B2B21"/>
    <w:rsid w:val="429D17B5"/>
    <w:rsid w:val="42A1069F"/>
    <w:rsid w:val="42A62228"/>
    <w:rsid w:val="42AA6824"/>
    <w:rsid w:val="42B4050E"/>
    <w:rsid w:val="42C2283A"/>
    <w:rsid w:val="42C22E3B"/>
    <w:rsid w:val="42C36CD5"/>
    <w:rsid w:val="42C41FE4"/>
    <w:rsid w:val="42CF762D"/>
    <w:rsid w:val="42D77E08"/>
    <w:rsid w:val="42DD60FE"/>
    <w:rsid w:val="42DF3109"/>
    <w:rsid w:val="42E66D8F"/>
    <w:rsid w:val="42ED6C65"/>
    <w:rsid w:val="42EE03BF"/>
    <w:rsid w:val="42F009CC"/>
    <w:rsid w:val="42F05A7C"/>
    <w:rsid w:val="42F30482"/>
    <w:rsid w:val="42F360FC"/>
    <w:rsid w:val="42F97E4A"/>
    <w:rsid w:val="42FA34CA"/>
    <w:rsid w:val="42FA3DEB"/>
    <w:rsid w:val="42FC0696"/>
    <w:rsid w:val="43061E6A"/>
    <w:rsid w:val="43093020"/>
    <w:rsid w:val="4312661B"/>
    <w:rsid w:val="431F0914"/>
    <w:rsid w:val="431F1C38"/>
    <w:rsid w:val="431F22F3"/>
    <w:rsid w:val="432A6AA9"/>
    <w:rsid w:val="43300A36"/>
    <w:rsid w:val="433D7715"/>
    <w:rsid w:val="433F1262"/>
    <w:rsid w:val="434A3295"/>
    <w:rsid w:val="434A7154"/>
    <w:rsid w:val="4350730D"/>
    <w:rsid w:val="43537F4B"/>
    <w:rsid w:val="4354649D"/>
    <w:rsid w:val="43621F79"/>
    <w:rsid w:val="43632404"/>
    <w:rsid w:val="43676D85"/>
    <w:rsid w:val="436F3932"/>
    <w:rsid w:val="43721FD6"/>
    <w:rsid w:val="4374418F"/>
    <w:rsid w:val="43744ED7"/>
    <w:rsid w:val="4375205B"/>
    <w:rsid w:val="43795EE4"/>
    <w:rsid w:val="437B5CDA"/>
    <w:rsid w:val="43815BC1"/>
    <w:rsid w:val="438364D2"/>
    <w:rsid w:val="43881944"/>
    <w:rsid w:val="43893FEF"/>
    <w:rsid w:val="43945A2F"/>
    <w:rsid w:val="43A13A80"/>
    <w:rsid w:val="43A21FD3"/>
    <w:rsid w:val="43B52F2F"/>
    <w:rsid w:val="43B540DA"/>
    <w:rsid w:val="43B8144F"/>
    <w:rsid w:val="43BD2A4D"/>
    <w:rsid w:val="43C00DA4"/>
    <w:rsid w:val="43CA2568"/>
    <w:rsid w:val="43CB318B"/>
    <w:rsid w:val="43CC2220"/>
    <w:rsid w:val="43CD2D3E"/>
    <w:rsid w:val="43D40D25"/>
    <w:rsid w:val="43D76A1B"/>
    <w:rsid w:val="43D95C8D"/>
    <w:rsid w:val="43DB3DA0"/>
    <w:rsid w:val="43E12CF2"/>
    <w:rsid w:val="43E4586A"/>
    <w:rsid w:val="43E92C74"/>
    <w:rsid w:val="43EB0169"/>
    <w:rsid w:val="43EF4A13"/>
    <w:rsid w:val="43F763EA"/>
    <w:rsid w:val="43F95F54"/>
    <w:rsid w:val="43FE1B4F"/>
    <w:rsid w:val="440756DA"/>
    <w:rsid w:val="44095F13"/>
    <w:rsid w:val="440D373A"/>
    <w:rsid w:val="44101AE2"/>
    <w:rsid w:val="4418484A"/>
    <w:rsid w:val="441B79E7"/>
    <w:rsid w:val="441D04F9"/>
    <w:rsid w:val="441D117C"/>
    <w:rsid w:val="441E0811"/>
    <w:rsid w:val="4424226A"/>
    <w:rsid w:val="44287EE5"/>
    <w:rsid w:val="443315B5"/>
    <w:rsid w:val="44367F55"/>
    <w:rsid w:val="443C1B2C"/>
    <w:rsid w:val="44491D9F"/>
    <w:rsid w:val="444D4342"/>
    <w:rsid w:val="44521A29"/>
    <w:rsid w:val="44534EE3"/>
    <w:rsid w:val="445B013B"/>
    <w:rsid w:val="445B621B"/>
    <w:rsid w:val="44663932"/>
    <w:rsid w:val="446D2C17"/>
    <w:rsid w:val="44767473"/>
    <w:rsid w:val="44775746"/>
    <w:rsid w:val="447D1478"/>
    <w:rsid w:val="447E71AC"/>
    <w:rsid w:val="44813040"/>
    <w:rsid w:val="44821D91"/>
    <w:rsid w:val="44850C92"/>
    <w:rsid w:val="44860D83"/>
    <w:rsid w:val="44897EE1"/>
    <w:rsid w:val="448A00DF"/>
    <w:rsid w:val="448E0616"/>
    <w:rsid w:val="448F6F24"/>
    <w:rsid w:val="44946081"/>
    <w:rsid w:val="44954BB9"/>
    <w:rsid w:val="449728B2"/>
    <w:rsid w:val="44995D36"/>
    <w:rsid w:val="449B220F"/>
    <w:rsid w:val="44AE69BE"/>
    <w:rsid w:val="44BB1A44"/>
    <w:rsid w:val="44BC47C7"/>
    <w:rsid w:val="44C27500"/>
    <w:rsid w:val="44C570D6"/>
    <w:rsid w:val="44D00359"/>
    <w:rsid w:val="44D1062D"/>
    <w:rsid w:val="44D25C8C"/>
    <w:rsid w:val="44D56356"/>
    <w:rsid w:val="44D72E8E"/>
    <w:rsid w:val="44E12C12"/>
    <w:rsid w:val="44E239DE"/>
    <w:rsid w:val="44E4043D"/>
    <w:rsid w:val="44E4537D"/>
    <w:rsid w:val="44E637E8"/>
    <w:rsid w:val="44EB3871"/>
    <w:rsid w:val="44FC530F"/>
    <w:rsid w:val="44FD49B4"/>
    <w:rsid w:val="450A16FF"/>
    <w:rsid w:val="450B6DD7"/>
    <w:rsid w:val="450C277A"/>
    <w:rsid w:val="45122E52"/>
    <w:rsid w:val="451362FD"/>
    <w:rsid w:val="451450E1"/>
    <w:rsid w:val="45175FAB"/>
    <w:rsid w:val="452C76AE"/>
    <w:rsid w:val="45391754"/>
    <w:rsid w:val="45391C5E"/>
    <w:rsid w:val="4540282F"/>
    <w:rsid w:val="45404374"/>
    <w:rsid w:val="455A6B7E"/>
    <w:rsid w:val="455C139D"/>
    <w:rsid w:val="4563661C"/>
    <w:rsid w:val="45665CCE"/>
    <w:rsid w:val="45697CCE"/>
    <w:rsid w:val="45726890"/>
    <w:rsid w:val="45756344"/>
    <w:rsid w:val="45760E04"/>
    <w:rsid w:val="45765F5F"/>
    <w:rsid w:val="457906AE"/>
    <w:rsid w:val="45793699"/>
    <w:rsid w:val="457D2DE9"/>
    <w:rsid w:val="45852CD0"/>
    <w:rsid w:val="45946607"/>
    <w:rsid w:val="45987411"/>
    <w:rsid w:val="45992930"/>
    <w:rsid w:val="459B7114"/>
    <w:rsid w:val="459E128F"/>
    <w:rsid w:val="459E5528"/>
    <w:rsid w:val="45A125BD"/>
    <w:rsid w:val="45A33B0B"/>
    <w:rsid w:val="45A557A3"/>
    <w:rsid w:val="45A66090"/>
    <w:rsid w:val="45B557E9"/>
    <w:rsid w:val="45B633EC"/>
    <w:rsid w:val="45C53B36"/>
    <w:rsid w:val="45C64F45"/>
    <w:rsid w:val="45C7059B"/>
    <w:rsid w:val="45D53351"/>
    <w:rsid w:val="45E03FC8"/>
    <w:rsid w:val="45E50BD8"/>
    <w:rsid w:val="45EC60DD"/>
    <w:rsid w:val="45ED7449"/>
    <w:rsid w:val="45F0737D"/>
    <w:rsid w:val="45FD3EBA"/>
    <w:rsid w:val="45FE68F5"/>
    <w:rsid w:val="46020FCD"/>
    <w:rsid w:val="46050266"/>
    <w:rsid w:val="46050BD4"/>
    <w:rsid w:val="4606140F"/>
    <w:rsid w:val="460A36CA"/>
    <w:rsid w:val="461D09DE"/>
    <w:rsid w:val="462733C7"/>
    <w:rsid w:val="462D0FC1"/>
    <w:rsid w:val="46300C97"/>
    <w:rsid w:val="46363991"/>
    <w:rsid w:val="463E40DC"/>
    <w:rsid w:val="464D46BF"/>
    <w:rsid w:val="464E2853"/>
    <w:rsid w:val="464F5F97"/>
    <w:rsid w:val="464F6146"/>
    <w:rsid w:val="466138D0"/>
    <w:rsid w:val="46614F86"/>
    <w:rsid w:val="466461CD"/>
    <w:rsid w:val="466A2A9D"/>
    <w:rsid w:val="466F7194"/>
    <w:rsid w:val="467629F6"/>
    <w:rsid w:val="46785B8E"/>
    <w:rsid w:val="467B1869"/>
    <w:rsid w:val="467E263B"/>
    <w:rsid w:val="46816807"/>
    <w:rsid w:val="468C1E1A"/>
    <w:rsid w:val="468E6B33"/>
    <w:rsid w:val="469D2795"/>
    <w:rsid w:val="46A03FA7"/>
    <w:rsid w:val="46A4258B"/>
    <w:rsid w:val="46A5691D"/>
    <w:rsid w:val="46A66917"/>
    <w:rsid w:val="46B52372"/>
    <w:rsid w:val="46B8554F"/>
    <w:rsid w:val="46C3645D"/>
    <w:rsid w:val="46D44D61"/>
    <w:rsid w:val="46D66F77"/>
    <w:rsid w:val="46DE1B1F"/>
    <w:rsid w:val="46DE3D4F"/>
    <w:rsid w:val="46E3679D"/>
    <w:rsid w:val="46E76535"/>
    <w:rsid w:val="46EE16EC"/>
    <w:rsid w:val="46F30D3B"/>
    <w:rsid w:val="46F530C2"/>
    <w:rsid w:val="46F954FF"/>
    <w:rsid w:val="46FB2AD2"/>
    <w:rsid w:val="470B545B"/>
    <w:rsid w:val="470D6E39"/>
    <w:rsid w:val="4715215B"/>
    <w:rsid w:val="471640D1"/>
    <w:rsid w:val="47192863"/>
    <w:rsid w:val="471E06FE"/>
    <w:rsid w:val="47237937"/>
    <w:rsid w:val="4724696A"/>
    <w:rsid w:val="472F07AF"/>
    <w:rsid w:val="473123A3"/>
    <w:rsid w:val="47390859"/>
    <w:rsid w:val="47405EDE"/>
    <w:rsid w:val="47436F83"/>
    <w:rsid w:val="47441A65"/>
    <w:rsid w:val="474772A4"/>
    <w:rsid w:val="4748192C"/>
    <w:rsid w:val="47491465"/>
    <w:rsid w:val="474A227B"/>
    <w:rsid w:val="47533F0A"/>
    <w:rsid w:val="475369B4"/>
    <w:rsid w:val="475444CC"/>
    <w:rsid w:val="475C2708"/>
    <w:rsid w:val="476007AB"/>
    <w:rsid w:val="47682577"/>
    <w:rsid w:val="476A177C"/>
    <w:rsid w:val="478364B0"/>
    <w:rsid w:val="478C68E9"/>
    <w:rsid w:val="478F4E9E"/>
    <w:rsid w:val="479010C0"/>
    <w:rsid w:val="47911F92"/>
    <w:rsid w:val="47964D46"/>
    <w:rsid w:val="479B3E45"/>
    <w:rsid w:val="47A11972"/>
    <w:rsid w:val="47B30298"/>
    <w:rsid w:val="47B6232D"/>
    <w:rsid w:val="47BD2AFD"/>
    <w:rsid w:val="47C65442"/>
    <w:rsid w:val="47CD434B"/>
    <w:rsid w:val="47CE219D"/>
    <w:rsid w:val="47D61896"/>
    <w:rsid w:val="47E007BE"/>
    <w:rsid w:val="47E706C8"/>
    <w:rsid w:val="47EB55C4"/>
    <w:rsid w:val="47F3693A"/>
    <w:rsid w:val="47FA7B3A"/>
    <w:rsid w:val="47FC59E6"/>
    <w:rsid w:val="48084E26"/>
    <w:rsid w:val="48136E36"/>
    <w:rsid w:val="481F63D7"/>
    <w:rsid w:val="48203D00"/>
    <w:rsid w:val="482043AB"/>
    <w:rsid w:val="482105A2"/>
    <w:rsid w:val="482B0EB5"/>
    <w:rsid w:val="483265C2"/>
    <w:rsid w:val="4836448F"/>
    <w:rsid w:val="48387458"/>
    <w:rsid w:val="483F03DA"/>
    <w:rsid w:val="484074F7"/>
    <w:rsid w:val="48492C81"/>
    <w:rsid w:val="485A0A30"/>
    <w:rsid w:val="485A1BAB"/>
    <w:rsid w:val="485F4B82"/>
    <w:rsid w:val="48643CCC"/>
    <w:rsid w:val="48663A0A"/>
    <w:rsid w:val="486A5713"/>
    <w:rsid w:val="4875796C"/>
    <w:rsid w:val="487E41B7"/>
    <w:rsid w:val="48847FB5"/>
    <w:rsid w:val="488D1FCA"/>
    <w:rsid w:val="48911FE6"/>
    <w:rsid w:val="48934E08"/>
    <w:rsid w:val="48970C7F"/>
    <w:rsid w:val="489A19F1"/>
    <w:rsid w:val="48A217F1"/>
    <w:rsid w:val="48A44735"/>
    <w:rsid w:val="48B56E2B"/>
    <w:rsid w:val="48B663AD"/>
    <w:rsid w:val="48BD0E4E"/>
    <w:rsid w:val="48C57C70"/>
    <w:rsid w:val="48C801FD"/>
    <w:rsid w:val="48CA407D"/>
    <w:rsid w:val="48CD3614"/>
    <w:rsid w:val="48CF1C1A"/>
    <w:rsid w:val="48D801B3"/>
    <w:rsid w:val="48E30875"/>
    <w:rsid w:val="48E637E8"/>
    <w:rsid w:val="48EA5A84"/>
    <w:rsid w:val="48EC5370"/>
    <w:rsid w:val="48F16A03"/>
    <w:rsid w:val="48F86CF9"/>
    <w:rsid w:val="48FE01EA"/>
    <w:rsid w:val="490F457A"/>
    <w:rsid w:val="490F7C34"/>
    <w:rsid w:val="49105D9B"/>
    <w:rsid w:val="49124DFC"/>
    <w:rsid w:val="491A1426"/>
    <w:rsid w:val="491A2FC0"/>
    <w:rsid w:val="491A35A9"/>
    <w:rsid w:val="491D28D0"/>
    <w:rsid w:val="49201954"/>
    <w:rsid w:val="49395549"/>
    <w:rsid w:val="49482465"/>
    <w:rsid w:val="49495815"/>
    <w:rsid w:val="494A6ECC"/>
    <w:rsid w:val="494F473E"/>
    <w:rsid w:val="495635E8"/>
    <w:rsid w:val="49674BC9"/>
    <w:rsid w:val="496A718C"/>
    <w:rsid w:val="49722044"/>
    <w:rsid w:val="49730DD2"/>
    <w:rsid w:val="49736F4E"/>
    <w:rsid w:val="49766C7A"/>
    <w:rsid w:val="499577BE"/>
    <w:rsid w:val="499F04E0"/>
    <w:rsid w:val="49A7015D"/>
    <w:rsid w:val="49A86160"/>
    <w:rsid w:val="49A94E13"/>
    <w:rsid w:val="49A974B1"/>
    <w:rsid w:val="49AC5BF0"/>
    <w:rsid w:val="49B108DF"/>
    <w:rsid w:val="49B461FE"/>
    <w:rsid w:val="49B55985"/>
    <w:rsid w:val="49B935B1"/>
    <w:rsid w:val="49D1559F"/>
    <w:rsid w:val="49DF4FBB"/>
    <w:rsid w:val="49E045C4"/>
    <w:rsid w:val="49E81F2D"/>
    <w:rsid w:val="49F0477A"/>
    <w:rsid w:val="49F103CA"/>
    <w:rsid w:val="49F200B1"/>
    <w:rsid w:val="49F2328C"/>
    <w:rsid w:val="49FB71AD"/>
    <w:rsid w:val="49FD15C9"/>
    <w:rsid w:val="49FE3D34"/>
    <w:rsid w:val="49FF744D"/>
    <w:rsid w:val="4A014BF8"/>
    <w:rsid w:val="4A042828"/>
    <w:rsid w:val="4A0F114B"/>
    <w:rsid w:val="4A113C53"/>
    <w:rsid w:val="4A117BE9"/>
    <w:rsid w:val="4A1C2789"/>
    <w:rsid w:val="4A1E0E70"/>
    <w:rsid w:val="4A222D48"/>
    <w:rsid w:val="4A24691C"/>
    <w:rsid w:val="4A251274"/>
    <w:rsid w:val="4A294A72"/>
    <w:rsid w:val="4A30159C"/>
    <w:rsid w:val="4A3658F0"/>
    <w:rsid w:val="4A400B73"/>
    <w:rsid w:val="4A427EFD"/>
    <w:rsid w:val="4A450EB7"/>
    <w:rsid w:val="4A454A98"/>
    <w:rsid w:val="4A534347"/>
    <w:rsid w:val="4A761E48"/>
    <w:rsid w:val="4A7625EF"/>
    <w:rsid w:val="4A762BBA"/>
    <w:rsid w:val="4A8C27C3"/>
    <w:rsid w:val="4A8D04A3"/>
    <w:rsid w:val="4A901507"/>
    <w:rsid w:val="4A99700D"/>
    <w:rsid w:val="4A9D7089"/>
    <w:rsid w:val="4AA25265"/>
    <w:rsid w:val="4AA37888"/>
    <w:rsid w:val="4AAD3077"/>
    <w:rsid w:val="4AC31B50"/>
    <w:rsid w:val="4AC46E2F"/>
    <w:rsid w:val="4ACA6CF5"/>
    <w:rsid w:val="4AD0445B"/>
    <w:rsid w:val="4AD059C8"/>
    <w:rsid w:val="4AD4423F"/>
    <w:rsid w:val="4AE43707"/>
    <w:rsid w:val="4AEA6392"/>
    <w:rsid w:val="4AED3471"/>
    <w:rsid w:val="4AEE05E9"/>
    <w:rsid w:val="4AF0330D"/>
    <w:rsid w:val="4AF52D8F"/>
    <w:rsid w:val="4AF54ED4"/>
    <w:rsid w:val="4AF912B8"/>
    <w:rsid w:val="4B025021"/>
    <w:rsid w:val="4B065404"/>
    <w:rsid w:val="4B0D402B"/>
    <w:rsid w:val="4B197285"/>
    <w:rsid w:val="4B1E0453"/>
    <w:rsid w:val="4B246870"/>
    <w:rsid w:val="4B3530B2"/>
    <w:rsid w:val="4B384E1A"/>
    <w:rsid w:val="4B385E4C"/>
    <w:rsid w:val="4B3E344D"/>
    <w:rsid w:val="4B482E67"/>
    <w:rsid w:val="4B4A6A4B"/>
    <w:rsid w:val="4B4F3D5F"/>
    <w:rsid w:val="4B531894"/>
    <w:rsid w:val="4B536976"/>
    <w:rsid w:val="4B55775B"/>
    <w:rsid w:val="4B5901A7"/>
    <w:rsid w:val="4B605576"/>
    <w:rsid w:val="4B6C2991"/>
    <w:rsid w:val="4B6D2059"/>
    <w:rsid w:val="4B6D79F7"/>
    <w:rsid w:val="4B7226FA"/>
    <w:rsid w:val="4B757CC4"/>
    <w:rsid w:val="4B78084C"/>
    <w:rsid w:val="4B9067F5"/>
    <w:rsid w:val="4B9F3F91"/>
    <w:rsid w:val="4BA03907"/>
    <w:rsid w:val="4BA13F7C"/>
    <w:rsid w:val="4BA36521"/>
    <w:rsid w:val="4BAD14E7"/>
    <w:rsid w:val="4BAE1201"/>
    <w:rsid w:val="4BB31F57"/>
    <w:rsid w:val="4BB91799"/>
    <w:rsid w:val="4BC55EA3"/>
    <w:rsid w:val="4BC75897"/>
    <w:rsid w:val="4BC761FD"/>
    <w:rsid w:val="4BCA42BD"/>
    <w:rsid w:val="4BCB53FD"/>
    <w:rsid w:val="4BCC77B0"/>
    <w:rsid w:val="4BE7769A"/>
    <w:rsid w:val="4BED688F"/>
    <w:rsid w:val="4BF367AC"/>
    <w:rsid w:val="4BFA6898"/>
    <w:rsid w:val="4BFD6717"/>
    <w:rsid w:val="4BFE2FF0"/>
    <w:rsid w:val="4C0561DD"/>
    <w:rsid w:val="4C0D499A"/>
    <w:rsid w:val="4C0F25A8"/>
    <w:rsid w:val="4C1400F3"/>
    <w:rsid w:val="4C1E0359"/>
    <w:rsid w:val="4C1E1719"/>
    <w:rsid w:val="4C1E2573"/>
    <w:rsid w:val="4C1F7FA1"/>
    <w:rsid w:val="4C25633A"/>
    <w:rsid w:val="4C275C9A"/>
    <w:rsid w:val="4C294E52"/>
    <w:rsid w:val="4C2A0976"/>
    <w:rsid w:val="4C4356FD"/>
    <w:rsid w:val="4C4E16F5"/>
    <w:rsid w:val="4C565D56"/>
    <w:rsid w:val="4C5C6EDD"/>
    <w:rsid w:val="4C5D0CF9"/>
    <w:rsid w:val="4C5E2EFE"/>
    <w:rsid w:val="4C69273F"/>
    <w:rsid w:val="4C6D32B1"/>
    <w:rsid w:val="4C732F5E"/>
    <w:rsid w:val="4C756DF4"/>
    <w:rsid w:val="4C774C82"/>
    <w:rsid w:val="4C7825DC"/>
    <w:rsid w:val="4C7B1E78"/>
    <w:rsid w:val="4C7D159E"/>
    <w:rsid w:val="4C92465C"/>
    <w:rsid w:val="4C965F85"/>
    <w:rsid w:val="4C982506"/>
    <w:rsid w:val="4C9A3849"/>
    <w:rsid w:val="4C9C2E09"/>
    <w:rsid w:val="4CA322F1"/>
    <w:rsid w:val="4CA51066"/>
    <w:rsid w:val="4CB53B29"/>
    <w:rsid w:val="4CC12D90"/>
    <w:rsid w:val="4CC25FE3"/>
    <w:rsid w:val="4CC96872"/>
    <w:rsid w:val="4CDB7CFA"/>
    <w:rsid w:val="4CE15FF3"/>
    <w:rsid w:val="4CE525C9"/>
    <w:rsid w:val="4CEB6FA1"/>
    <w:rsid w:val="4CEB7A3B"/>
    <w:rsid w:val="4CFD451E"/>
    <w:rsid w:val="4D0A3177"/>
    <w:rsid w:val="4D0C0EF2"/>
    <w:rsid w:val="4D0F48C4"/>
    <w:rsid w:val="4D130699"/>
    <w:rsid w:val="4D1610AE"/>
    <w:rsid w:val="4D181EFF"/>
    <w:rsid w:val="4D1C274F"/>
    <w:rsid w:val="4D2D4B24"/>
    <w:rsid w:val="4D3F31DD"/>
    <w:rsid w:val="4D420469"/>
    <w:rsid w:val="4D472695"/>
    <w:rsid w:val="4D4B572F"/>
    <w:rsid w:val="4D4B661B"/>
    <w:rsid w:val="4D4B7865"/>
    <w:rsid w:val="4D4E1E88"/>
    <w:rsid w:val="4D531F87"/>
    <w:rsid w:val="4D597EE0"/>
    <w:rsid w:val="4D5F04A8"/>
    <w:rsid w:val="4D616D7B"/>
    <w:rsid w:val="4D63788B"/>
    <w:rsid w:val="4D6C3742"/>
    <w:rsid w:val="4D6F4918"/>
    <w:rsid w:val="4D737216"/>
    <w:rsid w:val="4D7D5AD0"/>
    <w:rsid w:val="4D820F5D"/>
    <w:rsid w:val="4D825C84"/>
    <w:rsid w:val="4D8A697E"/>
    <w:rsid w:val="4D932CCA"/>
    <w:rsid w:val="4D9535C7"/>
    <w:rsid w:val="4D983DFC"/>
    <w:rsid w:val="4D9C1697"/>
    <w:rsid w:val="4DA27229"/>
    <w:rsid w:val="4DAD465D"/>
    <w:rsid w:val="4DAF222B"/>
    <w:rsid w:val="4DB033B9"/>
    <w:rsid w:val="4DB6780D"/>
    <w:rsid w:val="4DBE7D72"/>
    <w:rsid w:val="4DC03D2D"/>
    <w:rsid w:val="4DC06C51"/>
    <w:rsid w:val="4DC11628"/>
    <w:rsid w:val="4DCE0C9C"/>
    <w:rsid w:val="4DDA674E"/>
    <w:rsid w:val="4DE37D01"/>
    <w:rsid w:val="4DE56A1E"/>
    <w:rsid w:val="4DE71346"/>
    <w:rsid w:val="4DE944BF"/>
    <w:rsid w:val="4DEC6439"/>
    <w:rsid w:val="4DED3EAD"/>
    <w:rsid w:val="4DEF7B07"/>
    <w:rsid w:val="4DF1074A"/>
    <w:rsid w:val="4DF14885"/>
    <w:rsid w:val="4DF3377D"/>
    <w:rsid w:val="4DF61924"/>
    <w:rsid w:val="4DFA5D2E"/>
    <w:rsid w:val="4E01603E"/>
    <w:rsid w:val="4E096848"/>
    <w:rsid w:val="4E0C3F5C"/>
    <w:rsid w:val="4E11341B"/>
    <w:rsid w:val="4E2263FD"/>
    <w:rsid w:val="4E2953F5"/>
    <w:rsid w:val="4E323FD5"/>
    <w:rsid w:val="4E326083"/>
    <w:rsid w:val="4E373048"/>
    <w:rsid w:val="4E431A1C"/>
    <w:rsid w:val="4E465A36"/>
    <w:rsid w:val="4E47183F"/>
    <w:rsid w:val="4E492FCB"/>
    <w:rsid w:val="4E4B1117"/>
    <w:rsid w:val="4E4F1D12"/>
    <w:rsid w:val="4E553175"/>
    <w:rsid w:val="4E5665B2"/>
    <w:rsid w:val="4E5767E1"/>
    <w:rsid w:val="4E57767C"/>
    <w:rsid w:val="4E5B271F"/>
    <w:rsid w:val="4E5C19ED"/>
    <w:rsid w:val="4E671E3F"/>
    <w:rsid w:val="4E690508"/>
    <w:rsid w:val="4E6E6ED6"/>
    <w:rsid w:val="4E8232AD"/>
    <w:rsid w:val="4E834603"/>
    <w:rsid w:val="4E8360FF"/>
    <w:rsid w:val="4E8838C6"/>
    <w:rsid w:val="4E914CCF"/>
    <w:rsid w:val="4E915B2A"/>
    <w:rsid w:val="4E923593"/>
    <w:rsid w:val="4E931A8D"/>
    <w:rsid w:val="4E96777E"/>
    <w:rsid w:val="4E9D1E9F"/>
    <w:rsid w:val="4E9E6D8C"/>
    <w:rsid w:val="4E9F360E"/>
    <w:rsid w:val="4EA80992"/>
    <w:rsid w:val="4EB30243"/>
    <w:rsid w:val="4EB3275C"/>
    <w:rsid w:val="4EC54B5F"/>
    <w:rsid w:val="4ECE32DF"/>
    <w:rsid w:val="4ED44622"/>
    <w:rsid w:val="4EDA2CCD"/>
    <w:rsid w:val="4EE74154"/>
    <w:rsid w:val="4EEC6B85"/>
    <w:rsid w:val="4EEE10CB"/>
    <w:rsid w:val="4EF5262F"/>
    <w:rsid w:val="4EFE0450"/>
    <w:rsid w:val="4F026E50"/>
    <w:rsid w:val="4F0701E1"/>
    <w:rsid w:val="4F0B5BAD"/>
    <w:rsid w:val="4F0F71DB"/>
    <w:rsid w:val="4F1216D4"/>
    <w:rsid w:val="4F160514"/>
    <w:rsid w:val="4F212A8A"/>
    <w:rsid w:val="4F241536"/>
    <w:rsid w:val="4F2861BC"/>
    <w:rsid w:val="4F341824"/>
    <w:rsid w:val="4F363C00"/>
    <w:rsid w:val="4F4D5F76"/>
    <w:rsid w:val="4F537CFC"/>
    <w:rsid w:val="4F5F2E1B"/>
    <w:rsid w:val="4F5F6EE1"/>
    <w:rsid w:val="4F6273C1"/>
    <w:rsid w:val="4F667E55"/>
    <w:rsid w:val="4F7471DB"/>
    <w:rsid w:val="4F8103E5"/>
    <w:rsid w:val="4F816A22"/>
    <w:rsid w:val="4F894EB8"/>
    <w:rsid w:val="4F8B3325"/>
    <w:rsid w:val="4F8B478B"/>
    <w:rsid w:val="4F9A1C20"/>
    <w:rsid w:val="4F9A2BCB"/>
    <w:rsid w:val="4F9B59E1"/>
    <w:rsid w:val="4FA519B3"/>
    <w:rsid w:val="4FA61710"/>
    <w:rsid w:val="4FA76701"/>
    <w:rsid w:val="4FAD5678"/>
    <w:rsid w:val="4FB760E4"/>
    <w:rsid w:val="4FBC2AA5"/>
    <w:rsid w:val="4FC145DA"/>
    <w:rsid w:val="4FC457A9"/>
    <w:rsid w:val="4FD32213"/>
    <w:rsid w:val="4FD67734"/>
    <w:rsid w:val="4FD830B6"/>
    <w:rsid w:val="4FD876AC"/>
    <w:rsid w:val="4FDE6102"/>
    <w:rsid w:val="4FE0515D"/>
    <w:rsid w:val="4FE3237D"/>
    <w:rsid w:val="4FE54C2D"/>
    <w:rsid w:val="4FE813DF"/>
    <w:rsid w:val="4FEC3D65"/>
    <w:rsid w:val="4FED3160"/>
    <w:rsid w:val="4FEF1703"/>
    <w:rsid w:val="4FF3099E"/>
    <w:rsid w:val="4FF602BE"/>
    <w:rsid w:val="4FFB5E0F"/>
    <w:rsid w:val="4FFD5EFF"/>
    <w:rsid w:val="500131D3"/>
    <w:rsid w:val="50016317"/>
    <w:rsid w:val="50041757"/>
    <w:rsid w:val="50051B5E"/>
    <w:rsid w:val="501262D6"/>
    <w:rsid w:val="50201442"/>
    <w:rsid w:val="50297503"/>
    <w:rsid w:val="502A1E70"/>
    <w:rsid w:val="503B46AD"/>
    <w:rsid w:val="503C177C"/>
    <w:rsid w:val="504218E4"/>
    <w:rsid w:val="504603F3"/>
    <w:rsid w:val="504B2C3E"/>
    <w:rsid w:val="504D275C"/>
    <w:rsid w:val="504D2CCD"/>
    <w:rsid w:val="504D434D"/>
    <w:rsid w:val="50507F8F"/>
    <w:rsid w:val="50587DF2"/>
    <w:rsid w:val="505F6E2D"/>
    <w:rsid w:val="50666E6D"/>
    <w:rsid w:val="506866AB"/>
    <w:rsid w:val="5069244F"/>
    <w:rsid w:val="506961B1"/>
    <w:rsid w:val="507175AA"/>
    <w:rsid w:val="50831620"/>
    <w:rsid w:val="5087207C"/>
    <w:rsid w:val="509543FE"/>
    <w:rsid w:val="509A2BC2"/>
    <w:rsid w:val="50A905B2"/>
    <w:rsid w:val="50B37CA4"/>
    <w:rsid w:val="50BB2DDB"/>
    <w:rsid w:val="50BB55C0"/>
    <w:rsid w:val="50BD024F"/>
    <w:rsid w:val="50C41328"/>
    <w:rsid w:val="50C55EE3"/>
    <w:rsid w:val="50D10219"/>
    <w:rsid w:val="50D25304"/>
    <w:rsid w:val="50D40230"/>
    <w:rsid w:val="50DA3166"/>
    <w:rsid w:val="50DA3269"/>
    <w:rsid w:val="50DE0B85"/>
    <w:rsid w:val="50EF2059"/>
    <w:rsid w:val="50F34964"/>
    <w:rsid w:val="510F5B38"/>
    <w:rsid w:val="510F6214"/>
    <w:rsid w:val="51124B3E"/>
    <w:rsid w:val="51132039"/>
    <w:rsid w:val="5116587F"/>
    <w:rsid w:val="51183E2E"/>
    <w:rsid w:val="511F18B8"/>
    <w:rsid w:val="51256183"/>
    <w:rsid w:val="51280590"/>
    <w:rsid w:val="512E3708"/>
    <w:rsid w:val="512E6129"/>
    <w:rsid w:val="51306740"/>
    <w:rsid w:val="51315B0F"/>
    <w:rsid w:val="51365C91"/>
    <w:rsid w:val="51372FE5"/>
    <w:rsid w:val="513841C7"/>
    <w:rsid w:val="51394E3F"/>
    <w:rsid w:val="513A0B65"/>
    <w:rsid w:val="513A7305"/>
    <w:rsid w:val="513E7691"/>
    <w:rsid w:val="514C1915"/>
    <w:rsid w:val="514C78C0"/>
    <w:rsid w:val="51526285"/>
    <w:rsid w:val="51536481"/>
    <w:rsid w:val="515415DD"/>
    <w:rsid w:val="51541877"/>
    <w:rsid w:val="515C30D7"/>
    <w:rsid w:val="516B3B0E"/>
    <w:rsid w:val="51705D14"/>
    <w:rsid w:val="517A0949"/>
    <w:rsid w:val="517E4944"/>
    <w:rsid w:val="518274CB"/>
    <w:rsid w:val="51827A19"/>
    <w:rsid w:val="518E62E0"/>
    <w:rsid w:val="51940769"/>
    <w:rsid w:val="519A205D"/>
    <w:rsid w:val="519A5C79"/>
    <w:rsid w:val="51A5699E"/>
    <w:rsid w:val="51B03788"/>
    <w:rsid w:val="51B5385A"/>
    <w:rsid w:val="51BE5F7C"/>
    <w:rsid w:val="51C704C5"/>
    <w:rsid w:val="51CF23D3"/>
    <w:rsid w:val="51DE77D1"/>
    <w:rsid w:val="51E11BCF"/>
    <w:rsid w:val="51E37040"/>
    <w:rsid w:val="51E82DF1"/>
    <w:rsid w:val="51EE14DA"/>
    <w:rsid w:val="52021F05"/>
    <w:rsid w:val="52045A95"/>
    <w:rsid w:val="520A0FDD"/>
    <w:rsid w:val="520D5E57"/>
    <w:rsid w:val="521436D2"/>
    <w:rsid w:val="521472E0"/>
    <w:rsid w:val="52173B76"/>
    <w:rsid w:val="52194CE3"/>
    <w:rsid w:val="521B10B6"/>
    <w:rsid w:val="522179A9"/>
    <w:rsid w:val="52233220"/>
    <w:rsid w:val="522A5D95"/>
    <w:rsid w:val="522B28CD"/>
    <w:rsid w:val="52316143"/>
    <w:rsid w:val="523C386A"/>
    <w:rsid w:val="52432827"/>
    <w:rsid w:val="52477DD7"/>
    <w:rsid w:val="524C1AD1"/>
    <w:rsid w:val="525149B5"/>
    <w:rsid w:val="52541950"/>
    <w:rsid w:val="525B41C3"/>
    <w:rsid w:val="52606C59"/>
    <w:rsid w:val="52652E81"/>
    <w:rsid w:val="52664201"/>
    <w:rsid w:val="526D0F1E"/>
    <w:rsid w:val="5271698F"/>
    <w:rsid w:val="527A790F"/>
    <w:rsid w:val="528413E5"/>
    <w:rsid w:val="528F137A"/>
    <w:rsid w:val="528F6C64"/>
    <w:rsid w:val="52915AF1"/>
    <w:rsid w:val="52924C67"/>
    <w:rsid w:val="52952410"/>
    <w:rsid w:val="5297289A"/>
    <w:rsid w:val="529C79FA"/>
    <w:rsid w:val="529E6965"/>
    <w:rsid w:val="52A00B02"/>
    <w:rsid w:val="52A86064"/>
    <w:rsid w:val="52B21E57"/>
    <w:rsid w:val="52BB07E7"/>
    <w:rsid w:val="52BD47EA"/>
    <w:rsid w:val="52C558FC"/>
    <w:rsid w:val="52C92079"/>
    <w:rsid w:val="52CC095C"/>
    <w:rsid w:val="52CC0FAD"/>
    <w:rsid w:val="52CD148B"/>
    <w:rsid w:val="52D30B75"/>
    <w:rsid w:val="52D91ECD"/>
    <w:rsid w:val="52DF6902"/>
    <w:rsid w:val="52E373F2"/>
    <w:rsid w:val="52E80C6A"/>
    <w:rsid w:val="52E96287"/>
    <w:rsid w:val="52EC3000"/>
    <w:rsid w:val="52F366EE"/>
    <w:rsid w:val="52F402B7"/>
    <w:rsid w:val="52F95DBD"/>
    <w:rsid w:val="52FE161B"/>
    <w:rsid w:val="53026716"/>
    <w:rsid w:val="53084309"/>
    <w:rsid w:val="530A638A"/>
    <w:rsid w:val="531C1071"/>
    <w:rsid w:val="531E58BA"/>
    <w:rsid w:val="532F3B1A"/>
    <w:rsid w:val="533127E3"/>
    <w:rsid w:val="53316567"/>
    <w:rsid w:val="5331775F"/>
    <w:rsid w:val="53322515"/>
    <w:rsid w:val="53354999"/>
    <w:rsid w:val="533573F7"/>
    <w:rsid w:val="533A12AC"/>
    <w:rsid w:val="533C0AD9"/>
    <w:rsid w:val="53402D3D"/>
    <w:rsid w:val="53417E81"/>
    <w:rsid w:val="53435358"/>
    <w:rsid w:val="534410A3"/>
    <w:rsid w:val="534A2ADB"/>
    <w:rsid w:val="534C691B"/>
    <w:rsid w:val="535A3814"/>
    <w:rsid w:val="535D1384"/>
    <w:rsid w:val="535D5A14"/>
    <w:rsid w:val="536558D3"/>
    <w:rsid w:val="5365688A"/>
    <w:rsid w:val="53665399"/>
    <w:rsid w:val="53683706"/>
    <w:rsid w:val="53730E73"/>
    <w:rsid w:val="538650A2"/>
    <w:rsid w:val="5393457C"/>
    <w:rsid w:val="53A238D5"/>
    <w:rsid w:val="53A57185"/>
    <w:rsid w:val="53A673B2"/>
    <w:rsid w:val="53A8469B"/>
    <w:rsid w:val="53AD7726"/>
    <w:rsid w:val="53AF14ED"/>
    <w:rsid w:val="53B002DD"/>
    <w:rsid w:val="53B10E67"/>
    <w:rsid w:val="53B20651"/>
    <w:rsid w:val="53B6127F"/>
    <w:rsid w:val="53BA74DA"/>
    <w:rsid w:val="53CA52EB"/>
    <w:rsid w:val="53D1048F"/>
    <w:rsid w:val="53D5436B"/>
    <w:rsid w:val="53DB42C7"/>
    <w:rsid w:val="53DD174F"/>
    <w:rsid w:val="53DE1190"/>
    <w:rsid w:val="53E2127C"/>
    <w:rsid w:val="53F127DC"/>
    <w:rsid w:val="53F14250"/>
    <w:rsid w:val="53FF36B8"/>
    <w:rsid w:val="540053CD"/>
    <w:rsid w:val="54012038"/>
    <w:rsid w:val="54037470"/>
    <w:rsid w:val="54063DC4"/>
    <w:rsid w:val="54115408"/>
    <w:rsid w:val="54124409"/>
    <w:rsid w:val="54126B2F"/>
    <w:rsid w:val="54157948"/>
    <w:rsid w:val="5418403B"/>
    <w:rsid w:val="54184E32"/>
    <w:rsid w:val="54210DAB"/>
    <w:rsid w:val="54224F61"/>
    <w:rsid w:val="54325081"/>
    <w:rsid w:val="54341A8C"/>
    <w:rsid w:val="54352E7C"/>
    <w:rsid w:val="54353463"/>
    <w:rsid w:val="54393455"/>
    <w:rsid w:val="543C76B7"/>
    <w:rsid w:val="543E20E3"/>
    <w:rsid w:val="544121F9"/>
    <w:rsid w:val="54427183"/>
    <w:rsid w:val="544B037C"/>
    <w:rsid w:val="544F1617"/>
    <w:rsid w:val="545533E9"/>
    <w:rsid w:val="54576547"/>
    <w:rsid w:val="545B3419"/>
    <w:rsid w:val="546738EA"/>
    <w:rsid w:val="54686CA5"/>
    <w:rsid w:val="5469192C"/>
    <w:rsid w:val="546A096A"/>
    <w:rsid w:val="54716133"/>
    <w:rsid w:val="54823BE6"/>
    <w:rsid w:val="548275D8"/>
    <w:rsid w:val="548430A7"/>
    <w:rsid w:val="549668B7"/>
    <w:rsid w:val="549D68D2"/>
    <w:rsid w:val="54A740AD"/>
    <w:rsid w:val="54AB4151"/>
    <w:rsid w:val="54B517FA"/>
    <w:rsid w:val="54B6030A"/>
    <w:rsid w:val="54CB5E9D"/>
    <w:rsid w:val="54CC0395"/>
    <w:rsid w:val="54CD2A67"/>
    <w:rsid w:val="54D1645C"/>
    <w:rsid w:val="54D36609"/>
    <w:rsid w:val="54DD3A48"/>
    <w:rsid w:val="54E25C4F"/>
    <w:rsid w:val="54E36F00"/>
    <w:rsid w:val="54E5265B"/>
    <w:rsid w:val="54F074E9"/>
    <w:rsid w:val="54F34F61"/>
    <w:rsid w:val="54F66A76"/>
    <w:rsid w:val="54F8082B"/>
    <w:rsid w:val="54FB75D3"/>
    <w:rsid w:val="550A46DF"/>
    <w:rsid w:val="550D043D"/>
    <w:rsid w:val="551951B8"/>
    <w:rsid w:val="551C14D8"/>
    <w:rsid w:val="552316F1"/>
    <w:rsid w:val="55285273"/>
    <w:rsid w:val="55296D51"/>
    <w:rsid w:val="552C1657"/>
    <w:rsid w:val="5533210B"/>
    <w:rsid w:val="55385031"/>
    <w:rsid w:val="554439DF"/>
    <w:rsid w:val="55671A8E"/>
    <w:rsid w:val="55693A95"/>
    <w:rsid w:val="557F07F3"/>
    <w:rsid w:val="55845AD9"/>
    <w:rsid w:val="558850A4"/>
    <w:rsid w:val="558B3301"/>
    <w:rsid w:val="5598586C"/>
    <w:rsid w:val="55A24037"/>
    <w:rsid w:val="55A63A0A"/>
    <w:rsid w:val="55AC0E22"/>
    <w:rsid w:val="55AE1602"/>
    <w:rsid w:val="55C37A98"/>
    <w:rsid w:val="55C41494"/>
    <w:rsid w:val="55CF45CF"/>
    <w:rsid w:val="55D62B39"/>
    <w:rsid w:val="55DB41EC"/>
    <w:rsid w:val="55DE49AF"/>
    <w:rsid w:val="55E6047F"/>
    <w:rsid w:val="55EB30FF"/>
    <w:rsid w:val="55ED5AD1"/>
    <w:rsid w:val="55F50390"/>
    <w:rsid w:val="55FC650C"/>
    <w:rsid w:val="56047DFD"/>
    <w:rsid w:val="5607782B"/>
    <w:rsid w:val="561B7F6D"/>
    <w:rsid w:val="561C07B1"/>
    <w:rsid w:val="561E186F"/>
    <w:rsid w:val="561E7A59"/>
    <w:rsid w:val="561F04ED"/>
    <w:rsid w:val="56220D8B"/>
    <w:rsid w:val="562631AE"/>
    <w:rsid w:val="5628643C"/>
    <w:rsid w:val="563479CB"/>
    <w:rsid w:val="5635150D"/>
    <w:rsid w:val="56383DC0"/>
    <w:rsid w:val="563C47D2"/>
    <w:rsid w:val="563D1493"/>
    <w:rsid w:val="56454091"/>
    <w:rsid w:val="564A62AC"/>
    <w:rsid w:val="564C400D"/>
    <w:rsid w:val="564E517E"/>
    <w:rsid w:val="56631C02"/>
    <w:rsid w:val="566E646B"/>
    <w:rsid w:val="56704685"/>
    <w:rsid w:val="56770BAB"/>
    <w:rsid w:val="567C5764"/>
    <w:rsid w:val="567D6EFD"/>
    <w:rsid w:val="56860AE0"/>
    <w:rsid w:val="56895397"/>
    <w:rsid w:val="568F2493"/>
    <w:rsid w:val="56950CF7"/>
    <w:rsid w:val="569939D3"/>
    <w:rsid w:val="569B0973"/>
    <w:rsid w:val="569C0E97"/>
    <w:rsid w:val="56A31B7D"/>
    <w:rsid w:val="56A31F43"/>
    <w:rsid w:val="56A63645"/>
    <w:rsid w:val="56A66210"/>
    <w:rsid w:val="56A71A90"/>
    <w:rsid w:val="56AA633A"/>
    <w:rsid w:val="56B57133"/>
    <w:rsid w:val="56BB5B61"/>
    <w:rsid w:val="56C2416D"/>
    <w:rsid w:val="56D15130"/>
    <w:rsid w:val="56D40C89"/>
    <w:rsid w:val="56D46EC0"/>
    <w:rsid w:val="56D818AE"/>
    <w:rsid w:val="56DC2239"/>
    <w:rsid w:val="56DC67AC"/>
    <w:rsid w:val="56E15DF2"/>
    <w:rsid w:val="56E1733B"/>
    <w:rsid w:val="56E41039"/>
    <w:rsid w:val="56E51616"/>
    <w:rsid w:val="56EB3568"/>
    <w:rsid w:val="56F658B0"/>
    <w:rsid w:val="56FE10CF"/>
    <w:rsid w:val="570179E1"/>
    <w:rsid w:val="570723C7"/>
    <w:rsid w:val="570753D6"/>
    <w:rsid w:val="57105857"/>
    <w:rsid w:val="5713012B"/>
    <w:rsid w:val="57143C13"/>
    <w:rsid w:val="57191164"/>
    <w:rsid w:val="57204EB7"/>
    <w:rsid w:val="57224ACF"/>
    <w:rsid w:val="57252922"/>
    <w:rsid w:val="57253800"/>
    <w:rsid w:val="572A7AD5"/>
    <w:rsid w:val="572F1132"/>
    <w:rsid w:val="572F2EA4"/>
    <w:rsid w:val="57322358"/>
    <w:rsid w:val="573366BC"/>
    <w:rsid w:val="5736004B"/>
    <w:rsid w:val="573701F9"/>
    <w:rsid w:val="5743693A"/>
    <w:rsid w:val="574A34DB"/>
    <w:rsid w:val="574E0CBC"/>
    <w:rsid w:val="574E1D22"/>
    <w:rsid w:val="574E3327"/>
    <w:rsid w:val="574F2251"/>
    <w:rsid w:val="57514347"/>
    <w:rsid w:val="57591E5D"/>
    <w:rsid w:val="57613B10"/>
    <w:rsid w:val="5763047A"/>
    <w:rsid w:val="57766EB8"/>
    <w:rsid w:val="577D322D"/>
    <w:rsid w:val="578D6DF6"/>
    <w:rsid w:val="57993439"/>
    <w:rsid w:val="57A35E67"/>
    <w:rsid w:val="57A97B34"/>
    <w:rsid w:val="57B569C0"/>
    <w:rsid w:val="57B914C0"/>
    <w:rsid w:val="57BB2E6B"/>
    <w:rsid w:val="57C9748C"/>
    <w:rsid w:val="57CD658A"/>
    <w:rsid w:val="57DA63E8"/>
    <w:rsid w:val="57DB36EA"/>
    <w:rsid w:val="57DF5895"/>
    <w:rsid w:val="57E31582"/>
    <w:rsid w:val="57E45369"/>
    <w:rsid w:val="57E62349"/>
    <w:rsid w:val="57E62382"/>
    <w:rsid w:val="57E65309"/>
    <w:rsid w:val="57EC7FBF"/>
    <w:rsid w:val="57F22525"/>
    <w:rsid w:val="58006ED0"/>
    <w:rsid w:val="580927B0"/>
    <w:rsid w:val="58093866"/>
    <w:rsid w:val="580C4C19"/>
    <w:rsid w:val="580F7103"/>
    <w:rsid w:val="5815740A"/>
    <w:rsid w:val="58253FE2"/>
    <w:rsid w:val="582D171A"/>
    <w:rsid w:val="5836436B"/>
    <w:rsid w:val="583B1D5A"/>
    <w:rsid w:val="583C1ED0"/>
    <w:rsid w:val="58481B7D"/>
    <w:rsid w:val="584A5A23"/>
    <w:rsid w:val="584B0F41"/>
    <w:rsid w:val="584B18B4"/>
    <w:rsid w:val="584B52A2"/>
    <w:rsid w:val="58521B3A"/>
    <w:rsid w:val="58521FD5"/>
    <w:rsid w:val="58526178"/>
    <w:rsid w:val="58551263"/>
    <w:rsid w:val="585521F8"/>
    <w:rsid w:val="58622D30"/>
    <w:rsid w:val="586D38E6"/>
    <w:rsid w:val="587119D8"/>
    <w:rsid w:val="58721044"/>
    <w:rsid w:val="5873248E"/>
    <w:rsid w:val="58797D51"/>
    <w:rsid w:val="588051D8"/>
    <w:rsid w:val="58846E92"/>
    <w:rsid w:val="58863668"/>
    <w:rsid w:val="58867299"/>
    <w:rsid w:val="588B5BA9"/>
    <w:rsid w:val="588C1B7A"/>
    <w:rsid w:val="588D40A6"/>
    <w:rsid w:val="5897648F"/>
    <w:rsid w:val="589E74EF"/>
    <w:rsid w:val="589E76AC"/>
    <w:rsid w:val="58B31125"/>
    <w:rsid w:val="58B43BB9"/>
    <w:rsid w:val="58C4100E"/>
    <w:rsid w:val="58C85B51"/>
    <w:rsid w:val="58C91045"/>
    <w:rsid w:val="58C972C8"/>
    <w:rsid w:val="58CB12C2"/>
    <w:rsid w:val="58D11054"/>
    <w:rsid w:val="58E237C8"/>
    <w:rsid w:val="58E43149"/>
    <w:rsid w:val="58E55E24"/>
    <w:rsid w:val="58E766FD"/>
    <w:rsid w:val="58F41402"/>
    <w:rsid w:val="58F4738C"/>
    <w:rsid w:val="58F710AA"/>
    <w:rsid w:val="58FE2FDD"/>
    <w:rsid w:val="59020D65"/>
    <w:rsid w:val="5912327A"/>
    <w:rsid w:val="591307E9"/>
    <w:rsid w:val="59154029"/>
    <w:rsid w:val="5917606C"/>
    <w:rsid w:val="591D4F68"/>
    <w:rsid w:val="591E2863"/>
    <w:rsid w:val="5928575F"/>
    <w:rsid w:val="592F0960"/>
    <w:rsid w:val="59317317"/>
    <w:rsid w:val="593B2E27"/>
    <w:rsid w:val="59447455"/>
    <w:rsid w:val="5948623B"/>
    <w:rsid w:val="59500F20"/>
    <w:rsid w:val="595613E4"/>
    <w:rsid w:val="595973D0"/>
    <w:rsid w:val="595D7437"/>
    <w:rsid w:val="59641238"/>
    <w:rsid w:val="596915B6"/>
    <w:rsid w:val="596B0329"/>
    <w:rsid w:val="596F6EA2"/>
    <w:rsid w:val="59716050"/>
    <w:rsid w:val="597D7D0C"/>
    <w:rsid w:val="597E57F2"/>
    <w:rsid w:val="597F00D0"/>
    <w:rsid w:val="598246D9"/>
    <w:rsid w:val="59860E68"/>
    <w:rsid w:val="5999775C"/>
    <w:rsid w:val="599F30B4"/>
    <w:rsid w:val="59A06C22"/>
    <w:rsid w:val="59B154EF"/>
    <w:rsid w:val="59B341F9"/>
    <w:rsid w:val="59B43391"/>
    <w:rsid w:val="59C90861"/>
    <w:rsid w:val="59D663D3"/>
    <w:rsid w:val="59DA5C5D"/>
    <w:rsid w:val="59E22462"/>
    <w:rsid w:val="59E63BC1"/>
    <w:rsid w:val="59EE0D48"/>
    <w:rsid w:val="59F009FC"/>
    <w:rsid w:val="59F46951"/>
    <w:rsid w:val="59FD069C"/>
    <w:rsid w:val="5A002CD9"/>
    <w:rsid w:val="5A02025E"/>
    <w:rsid w:val="5A027A0B"/>
    <w:rsid w:val="5A052B0F"/>
    <w:rsid w:val="5A08237F"/>
    <w:rsid w:val="5A0A4376"/>
    <w:rsid w:val="5A17551B"/>
    <w:rsid w:val="5A18176B"/>
    <w:rsid w:val="5A273D71"/>
    <w:rsid w:val="5A27509D"/>
    <w:rsid w:val="5A281731"/>
    <w:rsid w:val="5A295208"/>
    <w:rsid w:val="5A2B3802"/>
    <w:rsid w:val="5A2E4FFF"/>
    <w:rsid w:val="5A33506A"/>
    <w:rsid w:val="5A4171B9"/>
    <w:rsid w:val="5A447649"/>
    <w:rsid w:val="5A4E3DB2"/>
    <w:rsid w:val="5A5753B6"/>
    <w:rsid w:val="5A5D1F26"/>
    <w:rsid w:val="5A5D4D4F"/>
    <w:rsid w:val="5A6130E8"/>
    <w:rsid w:val="5A643668"/>
    <w:rsid w:val="5A6541FD"/>
    <w:rsid w:val="5A6547A3"/>
    <w:rsid w:val="5A823E2E"/>
    <w:rsid w:val="5A844F42"/>
    <w:rsid w:val="5A93584F"/>
    <w:rsid w:val="5A995C65"/>
    <w:rsid w:val="5A9A3ECB"/>
    <w:rsid w:val="5A9B2E21"/>
    <w:rsid w:val="5A9C5F6A"/>
    <w:rsid w:val="5AA41B7C"/>
    <w:rsid w:val="5AB319D3"/>
    <w:rsid w:val="5AB554AA"/>
    <w:rsid w:val="5AB6439A"/>
    <w:rsid w:val="5AD31C1D"/>
    <w:rsid w:val="5AD95D23"/>
    <w:rsid w:val="5AD975ED"/>
    <w:rsid w:val="5AE3587C"/>
    <w:rsid w:val="5AF25AED"/>
    <w:rsid w:val="5AF87D2A"/>
    <w:rsid w:val="5AFC1DA6"/>
    <w:rsid w:val="5AFE0CB5"/>
    <w:rsid w:val="5AFE1EE4"/>
    <w:rsid w:val="5AFE3A6A"/>
    <w:rsid w:val="5B0D1AC5"/>
    <w:rsid w:val="5B100E61"/>
    <w:rsid w:val="5B1177A9"/>
    <w:rsid w:val="5B1474D3"/>
    <w:rsid w:val="5B1634C3"/>
    <w:rsid w:val="5B172E21"/>
    <w:rsid w:val="5B1A3F93"/>
    <w:rsid w:val="5B1C76EE"/>
    <w:rsid w:val="5B2023B0"/>
    <w:rsid w:val="5B2D7FCA"/>
    <w:rsid w:val="5B31244E"/>
    <w:rsid w:val="5B321589"/>
    <w:rsid w:val="5B356DFB"/>
    <w:rsid w:val="5B396751"/>
    <w:rsid w:val="5B3B613A"/>
    <w:rsid w:val="5B4258D9"/>
    <w:rsid w:val="5B4355CC"/>
    <w:rsid w:val="5B5100D8"/>
    <w:rsid w:val="5B5165C4"/>
    <w:rsid w:val="5B546EFD"/>
    <w:rsid w:val="5B58621B"/>
    <w:rsid w:val="5B5C077C"/>
    <w:rsid w:val="5B5C237A"/>
    <w:rsid w:val="5B5E4B96"/>
    <w:rsid w:val="5B5F261C"/>
    <w:rsid w:val="5B625913"/>
    <w:rsid w:val="5B6707C9"/>
    <w:rsid w:val="5B68408B"/>
    <w:rsid w:val="5B694CD7"/>
    <w:rsid w:val="5B6B0B41"/>
    <w:rsid w:val="5B701665"/>
    <w:rsid w:val="5B740FB5"/>
    <w:rsid w:val="5B7A2F3E"/>
    <w:rsid w:val="5B8437F5"/>
    <w:rsid w:val="5B881A90"/>
    <w:rsid w:val="5B8918DE"/>
    <w:rsid w:val="5B8A542D"/>
    <w:rsid w:val="5B8D451B"/>
    <w:rsid w:val="5B9648F1"/>
    <w:rsid w:val="5B990415"/>
    <w:rsid w:val="5B9F7BFF"/>
    <w:rsid w:val="5BA7295F"/>
    <w:rsid w:val="5BAC09C7"/>
    <w:rsid w:val="5BBC2AA8"/>
    <w:rsid w:val="5BBC53AC"/>
    <w:rsid w:val="5BC23D02"/>
    <w:rsid w:val="5BC32CC0"/>
    <w:rsid w:val="5BC35EA3"/>
    <w:rsid w:val="5BC52CD1"/>
    <w:rsid w:val="5BC85B9D"/>
    <w:rsid w:val="5BD633A1"/>
    <w:rsid w:val="5BDD1FDE"/>
    <w:rsid w:val="5BE75F7E"/>
    <w:rsid w:val="5BED7817"/>
    <w:rsid w:val="5BF0484F"/>
    <w:rsid w:val="5BF4310E"/>
    <w:rsid w:val="5BF52194"/>
    <w:rsid w:val="5BFB0814"/>
    <w:rsid w:val="5C0B4D84"/>
    <w:rsid w:val="5C0C2F01"/>
    <w:rsid w:val="5C165BD2"/>
    <w:rsid w:val="5C2274BC"/>
    <w:rsid w:val="5C282CF9"/>
    <w:rsid w:val="5C49380A"/>
    <w:rsid w:val="5C4B3201"/>
    <w:rsid w:val="5C4C4925"/>
    <w:rsid w:val="5C4E0A31"/>
    <w:rsid w:val="5C527B51"/>
    <w:rsid w:val="5C5550D0"/>
    <w:rsid w:val="5C561FD9"/>
    <w:rsid w:val="5C5802BD"/>
    <w:rsid w:val="5C580926"/>
    <w:rsid w:val="5C612C08"/>
    <w:rsid w:val="5C617F6A"/>
    <w:rsid w:val="5C640FE9"/>
    <w:rsid w:val="5C6717DB"/>
    <w:rsid w:val="5C695C61"/>
    <w:rsid w:val="5C6A0CAC"/>
    <w:rsid w:val="5C7076A2"/>
    <w:rsid w:val="5C7316C8"/>
    <w:rsid w:val="5C742E4F"/>
    <w:rsid w:val="5C7806E4"/>
    <w:rsid w:val="5C797B73"/>
    <w:rsid w:val="5C7C4B78"/>
    <w:rsid w:val="5C853B71"/>
    <w:rsid w:val="5C973B90"/>
    <w:rsid w:val="5C990294"/>
    <w:rsid w:val="5C9E4494"/>
    <w:rsid w:val="5C9E7E8E"/>
    <w:rsid w:val="5CA27FC0"/>
    <w:rsid w:val="5CA53E3A"/>
    <w:rsid w:val="5CAC6CCB"/>
    <w:rsid w:val="5CBA1453"/>
    <w:rsid w:val="5CBA64CB"/>
    <w:rsid w:val="5CBB3EBE"/>
    <w:rsid w:val="5CBD68BD"/>
    <w:rsid w:val="5CBE3503"/>
    <w:rsid w:val="5CBE75E7"/>
    <w:rsid w:val="5CC20876"/>
    <w:rsid w:val="5CC96CEA"/>
    <w:rsid w:val="5CCB7C62"/>
    <w:rsid w:val="5CCC7DB2"/>
    <w:rsid w:val="5CD52965"/>
    <w:rsid w:val="5CDF4634"/>
    <w:rsid w:val="5CE0516A"/>
    <w:rsid w:val="5CF641A9"/>
    <w:rsid w:val="5CF80A79"/>
    <w:rsid w:val="5CFC0CF6"/>
    <w:rsid w:val="5CFE0231"/>
    <w:rsid w:val="5D001DB5"/>
    <w:rsid w:val="5D113773"/>
    <w:rsid w:val="5D140AE9"/>
    <w:rsid w:val="5D154DF0"/>
    <w:rsid w:val="5D1766F1"/>
    <w:rsid w:val="5D1906A7"/>
    <w:rsid w:val="5D27124C"/>
    <w:rsid w:val="5D297EA8"/>
    <w:rsid w:val="5D2B7728"/>
    <w:rsid w:val="5D2D1FFE"/>
    <w:rsid w:val="5D367BCB"/>
    <w:rsid w:val="5D391B82"/>
    <w:rsid w:val="5D3A69DB"/>
    <w:rsid w:val="5D405833"/>
    <w:rsid w:val="5D417B9B"/>
    <w:rsid w:val="5D453344"/>
    <w:rsid w:val="5D480F42"/>
    <w:rsid w:val="5D554CDE"/>
    <w:rsid w:val="5D5934E5"/>
    <w:rsid w:val="5D5F0D61"/>
    <w:rsid w:val="5D605EAF"/>
    <w:rsid w:val="5D670E27"/>
    <w:rsid w:val="5D6911A9"/>
    <w:rsid w:val="5D693027"/>
    <w:rsid w:val="5D72314E"/>
    <w:rsid w:val="5D7942AD"/>
    <w:rsid w:val="5D8602A5"/>
    <w:rsid w:val="5D8A016B"/>
    <w:rsid w:val="5D9671C2"/>
    <w:rsid w:val="5D9A1B41"/>
    <w:rsid w:val="5D9F105A"/>
    <w:rsid w:val="5DA21BA5"/>
    <w:rsid w:val="5DA22BF5"/>
    <w:rsid w:val="5DA32417"/>
    <w:rsid w:val="5DA510FD"/>
    <w:rsid w:val="5DB0492F"/>
    <w:rsid w:val="5DB50A35"/>
    <w:rsid w:val="5DB53B81"/>
    <w:rsid w:val="5DBD14DF"/>
    <w:rsid w:val="5DC93D07"/>
    <w:rsid w:val="5DDA15FC"/>
    <w:rsid w:val="5DDB05A6"/>
    <w:rsid w:val="5DE13764"/>
    <w:rsid w:val="5DE47EE6"/>
    <w:rsid w:val="5DE90932"/>
    <w:rsid w:val="5DEA54BD"/>
    <w:rsid w:val="5DEF2544"/>
    <w:rsid w:val="5DF01CEA"/>
    <w:rsid w:val="5DF60B4E"/>
    <w:rsid w:val="5DF96357"/>
    <w:rsid w:val="5DFE1641"/>
    <w:rsid w:val="5E070C86"/>
    <w:rsid w:val="5E116BA5"/>
    <w:rsid w:val="5E12586F"/>
    <w:rsid w:val="5E172EAC"/>
    <w:rsid w:val="5E1A46A1"/>
    <w:rsid w:val="5E1E712C"/>
    <w:rsid w:val="5E1F7DAA"/>
    <w:rsid w:val="5E352696"/>
    <w:rsid w:val="5E370582"/>
    <w:rsid w:val="5E3A0814"/>
    <w:rsid w:val="5E3C71BC"/>
    <w:rsid w:val="5E464FA9"/>
    <w:rsid w:val="5E467088"/>
    <w:rsid w:val="5E4E2914"/>
    <w:rsid w:val="5E4F4D6A"/>
    <w:rsid w:val="5E506658"/>
    <w:rsid w:val="5E5159DD"/>
    <w:rsid w:val="5E5375F9"/>
    <w:rsid w:val="5E551BAC"/>
    <w:rsid w:val="5E59131F"/>
    <w:rsid w:val="5E594C4F"/>
    <w:rsid w:val="5E5B209C"/>
    <w:rsid w:val="5E5D25E6"/>
    <w:rsid w:val="5E6145BD"/>
    <w:rsid w:val="5E620E36"/>
    <w:rsid w:val="5E666973"/>
    <w:rsid w:val="5E6727F0"/>
    <w:rsid w:val="5E7623C1"/>
    <w:rsid w:val="5E7963FD"/>
    <w:rsid w:val="5E7F0182"/>
    <w:rsid w:val="5E847D07"/>
    <w:rsid w:val="5E85034B"/>
    <w:rsid w:val="5E886B60"/>
    <w:rsid w:val="5E890733"/>
    <w:rsid w:val="5E8B30B5"/>
    <w:rsid w:val="5E8C5197"/>
    <w:rsid w:val="5E903339"/>
    <w:rsid w:val="5E981303"/>
    <w:rsid w:val="5EA90E0E"/>
    <w:rsid w:val="5EAC4F96"/>
    <w:rsid w:val="5EB17EA8"/>
    <w:rsid w:val="5EB45CB2"/>
    <w:rsid w:val="5EB5321D"/>
    <w:rsid w:val="5ED36F4B"/>
    <w:rsid w:val="5ED83EFD"/>
    <w:rsid w:val="5EDC72B9"/>
    <w:rsid w:val="5EE54C02"/>
    <w:rsid w:val="5EED7A7C"/>
    <w:rsid w:val="5EF119B5"/>
    <w:rsid w:val="5EF65A0A"/>
    <w:rsid w:val="5F0B4774"/>
    <w:rsid w:val="5F0E28B6"/>
    <w:rsid w:val="5F10158D"/>
    <w:rsid w:val="5F127C4E"/>
    <w:rsid w:val="5F28570A"/>
    <w:rsid w:val="5F285898"/>
    <w:rsid w:val="5F2C19E2"/>
    <w:rsid w:val="5F2F65D0"/>
    <w:rsid w:val="5F302FAE"/>
    <w:rsid w:val="5F3763E0"/>
    <w:rsid w:val="5F401888"/>
    <w:rsid w:val="5F4150C3"/>
    <w:rsid w:val="5F450DD6"/>
    <w:rsid w:val="5F461712"/>
    <w:rsid w:val="5F495F47"/>
    <w:rsid w:val="5F543AE4"/>
    <w:rsid w:val="5F550557"/>
    <w:rsid w:val="5F5D1782"/>
    <w:rsid w:val="5F5F2698"/>
    <w:rsid w:val="5F605B48"/>
    <w:rsid w:val="5F672A4A"/>
    <w:rsid w:val="5F733E17"/>
    <w:rsid w:val="5F815F8A"/>
    <w:rsid w:val="5F81622A"/>
    <w:rsid w:val="5F822215"/>
    <w:rsid w:val="5F937AA2"/>
    <w:rsid w:val="5F944C15"/>
    <w:rsid w:val="5F9B1C64"/>
    <w:rsid w:val="5F9D58B7"/>
    <w:rsid w:val="5F9E3844"/>
    <w:rsid w:val="5FA75F54"/>
    <w:rsid w:val="5FAD5D66"/>
    <w:rsid w:val="5FAE036C"/>
    <w:rsid w:val="5FBD3C5C"/>
    <w:rsid w:val="5FD70C52"/>
    <w:rsid w:val="5FD841E4"/>
    <w:rsid w:val="5FE73C59"/>
    <w:rsid w:val="5FE81719"/>
    <w:rsid w:val="5FEE4999"/>
    <w:rsid w:val="5FEF3861"/>
    <w:rsid w:val="5FF37571"/>
    <w:rsid w:val="5FF426B8"/>
    <w:rsid w:val="5FFB4115"/>
    <w:rsid w:val="5FFD6304"/>
    <w:rsid w:val="600A1B47"/>
    <w:rsid w:val="600D12A3"/>
    <w:rsid w:val="60236723"/>
    <w:rsid w:val="603A623C"/>
    <w:rsid w:val="604159A7"/>
    <w:rsid w:val="604A6ED0"/>
    <w:rsid w:val="604B5A3F"/>
    <w:rsid w:val="605562D1"/>
    <w:rsid w:val="60583B23"/>
    <w:rsid w:val="60617E97"/>
    <w:rsid w:val="60663A70"/>
    <w:rsid w:val="606A40D4"/>
    <w:rsid w:val="606E0AB4"/>
    <w:rsid w:val="606F15BA"/>
    <w:rsid w:val="607557CA"/>
    <w:rsid w:val="60816108"/>
    <w:rsid w:val="608B6625"/>
    <w:rsid w:val="609B55F3"/>
    <w:rsid w:val="609D39C5"/>
    <w:rsid w:val="609F324B"/>
    <w:rsid w:val="60A00017"/>
    <w:rsid w:val="60A32699"/>
    <w:rsid w:val="60A86A90"/>
    <w:rsid w:val="60A916C2"/>
    <w:rsid w:val="60AC1BE3"/>
    <w:rsid w:val="60AD452B"/>
    <w:rsid w:val="60BD23F1"/>
    <w:rsid w:val="60BF6F04"/>
    <w:rsid w:val="60C443AD"/>
    <w:rsid w:val="60D63C76"/>
    <w:rsid w:val="60DA5B74"/>
    <w:rsid w:val="60EE05DE"/>
    <w:rsid w:val="60F041BA"/>
    <w:rsid w:val="60F34EEC"/>
    <w:rsid w:val="60F5152E"/>
    <w:rsid w:val="60F62397"/>
    <w:rsid w:val="61030094"/>
    <w:rsid w:val="610367E0"/>
    <w:rsid w:val="6109612D"/>
    <w:rsid w:val="610B46C5"/>
    <w:rsid w:val="610C575E"/>
    <w:rsid w:val="611B2D32"/>
    <w:rsid w:val="61234398"/>
    <w:rsid w:val="61256438"/>
    <w:rsid w:val="6130771F"/>
    <w:rsid w:val="61320ED6"/>
    <w:rsid w:val="614001C0"/>
    <w:rsid w:val="61407309"/>
    <w:rsid w:val="61415830"/>
    <w:rsid w:val="61466637"/>
    <w:rsid w:val="61472CDC"/>
    <w:rsid w:val="614A556E"/>
    <w:rsid w:val="61524664"/>
    <w:rsid w:val="615F3DB3"/>
    <w:rsid w:val="616B27E3"/>
    <w:rsid w:val="61754DFA"/>
    <w:rsid w:val="617604C5"/>
    <w:rsid w:val="6179622B"/>
    <w:rsid w:val="617D693A"/>
    <w:rsid w:val="6184136E"/>
    <w:rsid w:val="618652C3"/>
    <w:rsid w:val="61881DE7"/>
    <w:rsid w:val="61897FF0"/>
    <w:rsid w:val="618B2037"/>
    <w:rsid w:val="61950155"/>
    <w:rsid w:val="61A1253A"/>
    <w:rsid w:val="61A13EED"/>
    <w:rsid w:val="61A17288"/>
    <w:rsid w:val="61B26FEC"/>
    <w:rsid w:val="61C25AE8"/>
    <w:rsid w:val="61C27806"/>
    <w:rsid w:val="61C72E2D"/>
    <w:rsid w:val="61C95873"/>
    <w:rsid w:val="61CB27E3"/>
    <w:rsid w:val="61CD59DA"/>
    <w:rsid w:val="61D421FB"/>
    <w:rsid w:val="61E17A36"/>
    <w:rsid w:val="61E40B82"/>
    <w:rsid w:val="61EB4E3B"/>
    <w:rsid w:val="61F2318D"/>
    <w:rsid w:val="61F44E34"/>
    <w:rsid w:val="61FF3FC9"/>
    <w:rsid w:val="6203232F"/>
    <w:rsid w:val="62097F36"/>
    <w:rsid w:val="62144480"/>
    <w:rsid w:val="622A379B"/>
    <w:rsid w:val="622A5C58"/>
    <w:rsid w:val="622A717F"/>
    <w:rsid w:val="62373300"/>
    <w:rsid w:val="62393803"/>
    <w:rsid w:val="624A1A10"/>
    <w:rsid w:val="624B0B35"/>
    <w:rsid w:val="624C08E0"/>
    <w:rsid w:val="6250402C"/>
    <w:rsid w:val="625952CC"/>
    <w:rsid w:val="62624BFB"/>
    <w:rsid w:val="6262745E"/>
    <w:rsid w:val="62631CBF"/>
    <w:rsid w:val="62660929"/>
    <w:rsid w:val="626E32BA"/>
    <w:rsid w:val="626F00F4"/>
    <w:rsid w:val="6276288D"/>
    <w:rsid w:val="627B45CD"/>
    <w:rsid w:val="6282046B"/>
    <w:rsid w:val="628539DD"/>
    <w:rsid w:val="6286797F"/>
    <w:rsid w:val="6289239B"/>
    <w:rsid w:val="62914157"/>
    <w:rsid w:val="62960764"/>
    <w:rsid w:val="62971645"/>
    <w:rsid w:val="629D3C20"/>
    <w:rsid w:val="629F72A5"/>
    <w:rsid w:val="62A0014E"/>
    <w:rsid w:val="62A078EE"/>
    <w:rsid w:val="62A85299"/>
    <w:rsid w:val="62B15A72"/>
    <w:rsid w:val="62B75BF3"/>
    <w:rsid w:val="62B86118"/>
    <w:rsid w:val="62BE67D9"/>
    <w:rsid w:val="62C014B3"/>
    <w:rsid w:val="62C0538F"/>
    <w:rsid w:val="62C213B8"/>
    <w:rsid w:val="62C81513"/>
    <w:rsid w:val="62C8554D"/>
    <w:rsid w:val="62CC32BF"/>
    <w:rsid w:val="62DD3E65"/>
    <w:rsid w:val="62F63596"/>
    <w:rsid w:val="62FC6FD5"/>
    <w:rsid w:val="63047A92"/>
    <w:rsid w:val="630A08C5"/>
    <w:rsid w:val="63170721"/>
    <w:rsid w:val="631B31AC"/>
    <w:rsid w:val="631E4683"/>
    <w:rsid w:val="63267BB6"/>
    <w:rsid w:val="63280ED1"/>
    <w:rsid w:val="632A5294"/>
    <w:rsid w:val="6332364B"/>
    <w:rsid w:val="63331639"/>
    <w:rsid w:val="633F27DA"/>
    <w:rsid w:val="633F4C28"/>
    <w:rsid w:val="63406C7E"/>
    <w:rsid w:val="634F1331"/>
    <w:rsid w:val="635057AE"/>
    <w:rsid w:val="635423E4"/>
    <w:rsid w:val="635B39F8"/>
    <w:rsid w:val="635C5D0A"/>
    <w:rsid w:val="635E5240"/>
    <w:rsid w:val="63605BE5"/>
    <w:rsid w:val="636472D9"/>
    <w:rsid w:val="63713769"/>
    <w:rsid w:val="63724E30"/>
    <w:rsid w:val="63791255"/>
    <w:rsid w:val="638D0AD4"/>
    <w:rsid w:val="638E15BB"/>
    <w:rsid w:val="638F2201"/>
    <w:rsid w:val="639240A4"/>
    <w:rsid w:val="639634C0"/>
    <w:rsid w:val="63991E44"/>
    <w:rsid w:val="639F56A1"/>
    <w:rsid w:val="63A80573"/>
    <w:rsid w:val="63B6283A"/>
    <w:rsid w:val="63BA737C"/>
    <w:rsid w:val="63BD160F"/>
    <w:rsid w:val="63C36C93"/>
    <w:rsid w:val="63C4480C"/>
    <w:rsid w:val="63C55F12"/>
    <w:rsid w:val="63CD7DE5"/>
    <w:rsid w:val="63D621C0"/>
    <w:rsid w:val="63D71394"/>
    <w:rsid w:val="63E308FF"/>
    <w:rsid w:val="63E547EE"/>
    <w:rsid w:val="63EF367B"/>
    <w:rsid w:val="63F215AD"/>
    <w:rsid w:val="63F45D5C"/>
    <w:rsid w:val="63F55383"/>
    <w:rsid w:val="63FA21DC"/>
    <w:rsid w:val="64024FC3"/>
    <w:rsid w:val="64057FF2"/>
    <w:rsid w:val="64065AEC"/>
    <w:rsid w:val="640709A3"/>
    <w:rsid w:val="6408099E"/>
    <w:rsid w:val="64094CA5"/>
    <w:rsid w:val="640A02A2"/>
    <w:rsid w:val="640E65D6"/>
    <w:rsid w:val="6423332B"/>
    <w:rsid w:val="64237518"/>
    <w:rsid w:val="642B31BE"/>
    <w:rsid w:val="642D603D"/>
    <w:rsid w:val="642E15E1"/>
    <w:rsid w:val="64351CFB"/>
    <w:rsid w:val="644139FE"/>
    <w:rsid w:val="644302C4"/>
    <w:rsid w:val="644B1988"/>
    <w:rsid w:val="645A1458"/>
    <w:rsid w:val="645D27DD"/>
    <w:rsid w:val="645F3F73"/>
    <w:rsid w:val="64685351"/>
    <w:rsid w:val="64692A91"/>
    <w:rsid w:val="64703998"/>
    <w:rsid w:val="64711567"/>
    <w:rsid w:val="648023F0"/>
    <w:rsid w:val="648265D6"/>
    <w:rsid w:val="64874278"/>
    <w:rsid w:val="648C2475"/>
    <w:rsid w:val="648F2C02"/>
    <w:rsid w:val="64940B19"/>
    <w:rsid w:val="649D7EEB"/>
    <w:rsid w:val="649E1558"/>
    <w:rsid w:val="64A4318B"/>
    <w:rsid w:val="64A61E82"/>
    <w:rsid w:val="64AA4BB2"/>
    <w:rsid w:val="64B6666B"/>
    <w:rsid w:val="64B7550A"/>
    <w:rsid w:val="64BE527A"/>
    <w:rsid w:val="64BF7B2E"/>
    <w:rsid w:val="64C03E93"/>
    <w:rsid w:val="64C20E1F"/>
    <w:rsid w:val="64C508D5"/>
    <w:rsid w:val="64C570E1"/>
    <w:rsid w:val="64C727E1"/>
    <w:rsid w:val="64C80CCD"/>
    <w:rsid w:val="64C9546C"/>
    <w:rsid w:val="64CB5C3A"/>
    <w:rsid w:val="64D44EF1"/>
    <w:rsid w:val="64DD4C52"/>
    <w:rsid w:val="64E0389C"/>
    <w:rsid w:val="64E9136B"/>
    <w:rsid w:val="64EC7A70"/>
    <w:rsid w:val="64EF70CD"/>
    <w:rsid w:val="64F5676E"/>
    <w:rsid w:val="64F61375"/>
    <w:rsid w:val="64F70F29"/>
    <w:rsid w:val="64F73F05"/>
    <w:rsid w:val="64F87D7E"/>
    <w:rsid w:val="650B43EB"/>
    <w:rsid w:val="65154FE2"/>
    <w:rsid w:val="651629A6"/>
    <w:rsid w:val="6518564C"/>
    <w:rsid w:val="651F4C69"/>
    <w:rsid w:val="651F5B5A"/>
    <w:rsid w:val="6521210E"/>
    <w:rsid w:val="65264926"/>
    <w:rsid w:val="652F7D59"/>
    <w:rsid w:val="653047AA"/>
    <w:rsid w:val="6533438B"/>
    <w:rsid w:val="65413D42"/>
    <w:rsid w:val="65417BCD"/>
    <w:rsid w:val="65417DE0"/>
    <w:rsid w:val="65427AAC"/>
    <w:rsid w:val="654A7B31"/>
    <w:rsid w:val="654B5CE5"/>
    <w:rsid w:val="65501C23"/>
    <w:rsid w:val="65597EB3"/>
    <w:rsid w:val="655E5D0F"/>
    <w:rsid w:val="656053F1"/>
    <w:rsid w:val="6560737E"/>
    <w:rsid w:val="65664A98"/>
    <w:rsid w:val="65667FD1"/>
    <w:rsid w:val="656E7312"/>
    <w:rsid w:val="6572051D"/>
    <w:rsid w:val="65733048"/>
    <w:rsid w:val="657F5B50"/>
    <w:rsid w:val="658160EC"/>
    <w:rsid w:val="658A0F07"/>
    <w:rsid w:val="65960C30"/>
    <w:rsid w:val="659A1BE7"/>
    <w:rsid w:val="659B74BB"/>
    <w:rsid w:val="659C0A99"/>
    <w:rsid w:val="65A01A09"/>
    <w:rsid w:val="65A01E0A"/>
    <w:rsid w:val="65A92998"/>
    <w:rsid w:val="65B240BA"/>
    <w:rsid w:val="65B60984"/>
    <w:rsid w:val="65BD78F9"/>
    <w:rsid w:val="65BE4CCA"/>
    <w:rsid w:val="65C94396"/>
    <w:rsid w:val="65CC1790"/>
    <w:rsid w:val="65D4468F"/>
    <w:rsid w:val="65E1695D"/>
    <w:rsid w:val="65E537AC"/>
    <w:rsid w:val="65E55979"/>
    <w:rsid w:val="65ED7E93"/>
    <w:rsid w:val="65EF1E6A"/>
    <w:rsid w:val="65F11122"/>
    <w:rsid w:val="65F32A4D"/>
    <w:rsid w:val="660A5B1E"/>
    <w:rsid w:val="660E0F97"/>
    <w:rsid w:val="66101DBF"/>
    <w:rsid w:val="66110C1E"/>
    <w:rsid w:val="66120500"/>
    <w:rsid w:val="661356A4"/>
    <w:rsid w:val="661D028B"/>
    <w:rsid w:val="662A55EE"/>
    <w:rsid w:val="66311F99"/>
    <w:rsid w:val="6631610F"/>
    <w:rsid w:val="66355CAD"/>
    <w:rsid w:val="66373727"/>
    <w:rsid w:val="663C1648"/>
    <w:rsid w:val="664302C6"/>
    <w:rsid w:val="6644034A"/>
    <w:rsid w:val="664E6834"/>
    <w:rsid w:val="665379FF"/>
    <w:rsid w:val="66580225"/>
    <w:rsid w:val="66672539"/>
    <w:rsid w:val="667140E9"/>
    <w:rsid w:val="6677216C"/>
    <w:rsid w:val="667D55A4"/>
    <w:rsid w:val="66842DB8"/>
    <w:rsid w:val="66894B42"/>
    <w:rsid w:val="668C2A52"/>
    <w:rsid w:val="66903688"/>
    <w:rsid w:val="669915C2"/>
    <w:rsid w:val="669954B0"/>
    <w:rsid w:val="669B5239"/>
    <w:rsid w:val="66A002B9"/>
    <w:rsid w:val="66A402C2"/>
    <w:rsid w:val="66A47C0A"/>
    <w:rsid w:val="66A70FDF"/>
    <w:rsid w:val="66A86609"/>
    <w:rsid w:val="66A9104F"/>
    <w:rsid w:val="66B15E4C"/>
    <w:rsid w:val="66B168B8"/>
    <w:rsid w:val="66B51253"/>
    <w:rsid w:val="66BD2317"/>
    <w:rsid w:val="66CD1ED3"/>
    <w:rsid w:val="66D34F35"/>
    <w:rsid w:val="66E558A3"/>
    <w:rsid w:val="66E61B13"/>
    <w:rsid w:val="66E836D0"/>
    <w:rsid w:val="66EB01AE"/>
    <w:rsid w:val="66ED026A"/>
    <w:rsid w:val="66ED3E86"/>
    <w:rsid w:val="66EE7E3A"/>
    <w:rsid w:val="66FA2B38"/>
    <w:rsid w:val="66FD77B6"/>
    <w:rsid w:val="67081098"/>
    <w:rsid w:val="67142D26"/>
    <w:rsid w:val="67313448"/>
    <w:rsid w:val="673367D0"/>
    <w:rsid w:val="67364A6B"/>
    <w:rsid w:val="67383486"/>
    <w:rsid w:val="673C624E"/>
    <w:rsid w:val="673F416B"/>
    <w:rsid w:val="67404B24"/>
    <w:rsid w:val="67423105"/>
    <w:rsid w:val="67441AEB"/>
    <w:rsid w:val="6744475B"/>
    <w:rsid w:val="674E0EF4"/>
    <w:rsid w:val="674F02BF"/>
    <w:rsid w:val="675167D2"/>
    <w:rsid w:val="675317B0"/>
    <w:rsid w:val="67574A58"/>
    <w:rsid w:val="676B28AA"/>
    <w:rsid w:val="676B45C3"/>
    <w:rsid w:val="67735B73"/>
    <w:rsid w:val="67770524"/>
    <w:rsid w:val="677D78BE"/>
    <w:rsid w:val="6788709A"/>
    <w:rsid w:val="67907089"/>
    <w:rsid w:val="67923D3F"/>
    <w:rsid w:val="679712D5"/>
    <w:rsid w:val="679E081D"/>
    <w:rsid w:val="679F2489"/>
    <w:rsid w:val="67A32A0D"/>
    <w:rsid w:val="67A36C57"/>
    <w:rsid w:val="67AB66D1"/>
    <w:rsid w:val="67AE7F90"/>
    <w:rsid w:val="67B4432C"/>
    <w:rsid w:val="67B57EF5"/>
    <w:rsid w:val="67B867FC"/>
    <w:rsid w:val="67BB471E"/>
    <w:rsid w:val="67C57975"/>
    <w:rsid w:val="67CD18D4"/>
    <w:rsid w:val="67CD76DA"/>
    <w:rsid w:val="67D01777"/>
    <w:rsid w:val="67D82ECB"/>
    <w:rsid w:val="67DA6054"/>
    <w:rsid w:val="67E13161"/>
    <w:rsid w:val="67ED7938"/>
    <w:rsid w:val="67EF159D"/>
    <w:rsid w:val="67F3631F"/>
    <w:rsid w:val="67F423C2"/>
    <w:rsid w:val="67F432F2"/>
    <w:rsid w:val="67F8316C"/>
    <w:rsid w:val="67FD0C12"/>
    <w:rsid w:val="67FF1BB5"/>
    <w:rsid w:val="680271ED"/>
    <w:rsid w:val="680D0B74"/>
    <w:rsid w:val="680E437C"/>
    <w:rsid w:val="681C6F48"/>
    <w:rsid w:val="681D415B"/>
    <w:rsid w:val="68223531"/>
    <w:rsid w:val="683A615D"/>
    <w:rsid w:val="684C32B6"/>
    <w:rsid w:val="68527392"/>
    <w:rsid w:val="68556EDF"/>
    <w:rsid w:val="6856168E"/>
    <w:rsid w:val="685D04DF"/>
    <w:rsid w:val="686104C1"/>
    <w:rsid w:val="686B01EF"/>
    <w:rsid w:val="687561A6"/>
    <w:rsid w:val="68770BAF"/>
    <w:rsid w:val="687B7CBA"/>
    <w:rsid w:val="687F0E93"/>
    <w:rsid w:val="68805629"/>
    <w:rsid w:val="6886237E"/>
    <w:rsid w:val="688D2B91"/>
    <w:rsid w:val="68946AD4"/>
    <w:rsid w:val="68985DB2"/>
    <w:rsid w:val="689A36DE"/>
    <w:rsid w:val="689D7972"/>
    <w:rsid w:val="689E5AD4"/>
    <w:rsid w:val="689F3913"/>
    <w:rsid w:val="689F6FA0"/>
    <w:rsid w:val="68A628E5"/>
    <w:rsid w:val="68AF230C"/>
    <w:rsid w:val="68B0368F"/>
    <w:rsid w:val="68BA103A"/>
    <w:rsid w:val="68BC25E5"/>
    <w:rsid w:val="68C149FF"/>
    <w:rsid w:val="68C35BFD"/>
    <w:rsid w:val="68C50DDC"/>
    <w:rsid w:val="68CD2BE2"/>
    <w:rsid w:val="68D16C77"/>
    <w:rsid w:val="68DD4062"/>
    <w:rsid w:val="68E079D6"/>
    <w:rsid w:val="68E1051C"/>
    <w:rsid w:val="68E730F7"/>
    <w:rsid w:val="68E95FCB"/>
    <w:rsid w:val="68F33E74"/>
    <w:rsid w:val="68F92966"/>
    <w:rsid w:val="68FB6B10"/>
    <w:rsid w:val="69023694"/>
    <w:rsid w:val="69025A67"/>
    <w:rsid w:val="69034491"/>
    <w:rsid w:val="690B7D9F"/>
    <w:rsid w:val="69100FD1"/>
    <w:rsid w:val="6913533C"/>
    <w:rsid w:val="69147D36"/>
    <w:rsid w:val="691562F9"/>
    <w:rsid w:val="691D51D1"/>
    <w:rsid w:val="691E5E18"/>
    <w:rsid w:val="69223AD7"/>
    <w:rsid w:val="692420B3"/>
    <w:rsid w:val="69246AAE"/>
    <w:rsid w:val="694D37DA"/>
    <w:rsid w:val="694F786A"/>
    <w:rsid w:val="695B1E42"/>
    <w:rsid w:val="69601974"/>
    <w:rsid w:val="6966678E"/>
    <w:rsid w:val="69760E9A"/>
    <w:rsid w:val="69841735"/>
    <w:rsid w:val="699159F3"/>
    <w:rsid w:val="69934604"/>
    <w:rsid w:val="69934AFB"/>
    <w:rsid w:val="69935006"/>
    <w:rsid w:val="69986B9C"/>
    <w:rsid w:val="69995885"/>
    <w:rsid w:val="69AC2F92"/>
    <w:rsid w:val="69AC7C29"/>
    <w:rsid w:val="69AF320F"/>
    <w:rsid w:val="69B3027D"/>
    <w:rsid w:val="69B52065"/>
    <w:rsid w:val="69B77ED0"/>
    <w:rsid w:val="69C8633C"/>
    <w:rsid w:val="69CF0E6F"/>
    <w:rsid w:val="69CF25FD"/>
    <w:rsid w:val="69D81811"/>
    <w:rsid w:val="69DE33C6"/>
    <w:rsid w:val="69DF2770"/>
    <w:rsid w:val="69F30450"/>
    <w:rsid w:val="69FE1882"/>
    <w:rsid w:val="6A1205F4"/>
    <w:rsid w:val="6A140939"/>
    <w:rsid w:val="6A1B0013"/>
    <w:rsid w:val="6A2342F6"/>
    <w:rsid w:val="6A276E63"/>
    <w:rsid w:val="6A2F1178"/>
    <w:rsid w:val="6A3357D1"/>
    <w:rsid w:val="6A39679C"/>
    <w:rsid w:val="6A405BCA"/>
    <w:rsid w:val="6A466A71"/>
    <w:rsid w:val="6A490AD8"/>
    <w:rsid w:val="6A52512E"/>
    <w:rsid w:val="6A5635C7"/>
    <w:rsid w:val="6A5738F8"/>
    <w:rsid w:val="6A575901"/>
    <w:rsid w:val="6A62360C"/>
    <w:rsid w:val="6A643942"/>
    <w:rsid w:val="6A6463C0"/>
    <w:rsid w:val="6A675D63"/>
    <w:rsid w:val="6A6952FA"/>
    <w:rsid w:val="6A6E2616"/>
    <w:rsid w:val="6A6E7A1C"/>
    <w:rsid w:val="6A7B5A42"/>
    <w:rsid w:val="6A7E5D34"/>
    <w:rsid w:val="6A84017F"/>
    <w:rsid w:val="6A8527D2"/>
    <w:rsid w:val="6A893B69"/>
    <w:rsid w:val="6A8B556D"/>
    <w:rsid w:val="6A8C5C3E"/>
    <w:rsid w:val="6A9320C0"/>
    <w:rsid w:val="6A980BC3"/>
    <w:rsid w:val="6AA43B7A"/>
    <w:rsid w:val="6AA54C8A"/>
    <w:rsid w:val="6AAB4411"/>
    <w:rsid w:val="6AAE54D0"/>
    <w:rsid w:val="6AC03428"/>
    <w:rsid w:val="6AC53869"/>
    <w:rsid w:val="6ACD2100"/>
    <w:rsid w:val="6AD3033A"/>
    <w:rsid w:val="6AD45177"/>
    <w:rsid w:val="6AD553E0"/>
    <w:rsid w:val="6AE41A6D"/>
    <w:rsid w:val="6AED0533"/>
    <w:rsid w:val="6AF113CF"/>
    <w:rsid w:val="6AF21921"/>
    <w:rsid w:val="6AF3289F"/>
    <w:rsid w:val="6AF3594C"/>
    <w:rsid w:val="6AF47682"/>
    <w:rsid w:val="6AF67785"/>
    <w:rsid w:val="6AF736FF"/>
    <w:rsid w:val="6AFA5E41"/>
    <w:rsid w:val="6B08548B"/>
    <w:rsid w:val="6B0D49C2"/>
    <w:rsid w:val="6B15027D"/>
    <w:rsid w:val="6B150FFE"/>
    <w:rsid w:val="6B170AA6"/>
    <w:rsid w:val="6B193204"/>
    <w:rsid w:val="6B2045D3"/>
    <w:rsid w:val="6B213924"/>
    <w:rsid w:val="6B224D30"/>
    <w:rsid w:val="6B2264E8"/>
    <w:rsid w:val="6B2552DC"/>
    <w:rsid w:val="6B266127"/>
    <w:rsid w:val="6B2C135C"/>
    <w:rsid w:val="6B375154"/>
    <w:rsid w:val="6B391ECD"/>
    <w:rsid w:val="6B3C7AE6"/>
    <w:rsid w:val="6B443FAF"/>
    <w:rsid w:val="6B4A13AC"/>
    <w:rsid w:val="6B555D1C"/>
    <w:rsid w:val="6B573E92"/>
    <w:rsid w:val="6B5B2130"/>
    <w:rsid w:val="6B5D0DD5"/>
    <w:rsid w:val="6B630D78"/>
    <w:rsid w:val="6B705FE9"/>
    <w:rsid w:val="6B881BEC"/>
    <w:rsid w:val="6B8C3C7C"/>
    <w:rsid w:val="6B8D0120"/>
    <w:rsid w:val="6B994CED"/>
    <w:rsid w:val="6BA90BFE"/>
    <w:rsid w:val="6BAA5F2E"/>
    <w:rsid w:val="6BAC184A"/>
    <w:rsid w:val="6BAE4CB8"/>
    <w:rsid w:val="6BAF7BFC"/>
    <w:rsid w:val="6BC10EA4"/>
    <w:rsid w:val="6BC9694F"/>
    <w:rsid w:val="6BD07595"/>
    <w:rsid w:val="6BD745E4"/>
    <w:rsid w:val="6BDB3DC0"/>
    <w:rsid w:val="6BE15E66"/>
    <w:rsid w:val="6BE31A21"/>
    <w:rsid w:val="6BED2B65"/>
    <w:rsid w:val="6BF10396"/>
    <w:rsid w:val="6BF211A4"/>
    <w:rsid w:val="6BF53844"/>
    <w:rsid w:val="6BF86EE9"/>
    <w:rsid w:val="6BFB57D0"/>
    <w:rsid w:val="6C002035"/>
    <w:rsid w:val="6C05299A"/>
    <w:rsid w:val="6C0E34D2"/>
    <w:rsid w:val="6C100197"/>
    <w:rsid w:val="6C170C69"/>
    <w:rsid w:val="6C234570"/>
    <w:rsid w:val="6C3116BF"/>
    <w:rsid w:val="6C350B5B"/>
    <w:rsid w:val="6C372F8C"/>
    <w:rsid w:val="6C453D7B"/>
    <w:rsid w:val="6C4668AD"/>
    <w:rsid w:val="6C495ABC"/>
    <w:rsid w:val="6C573759"/>
    <w:rsid w:val="6C5D6B4E"/>
    <w:rsid w:val="6C5F798B"/>
    <w:rsid w:val="6C6076E3"/>
    <w:rsid w:val="6C635882"/>
    <w:rsid w:val="6C646455"/>
    <w:rsid w:val="6C780136"/>
    <w:rsid w:val="6C7B2D38"/>
    <w:rsid w:val="6C8E0FFA"/>
    <w:rsid w:val="6C9552B3"/>
    <w:rsid w:val="6C962F20"/>
    <w:rsid w:val="6C9E22BE"/>
    <w:rsid w:val="6CB7056E"/>
    <w:rsid w:val="6CD65955"/>
    <w:rsid w:val="6CDC1DF9"/>
    <w:rsid w:val="6CE3341C"/>
    <w:rsid w:val="6CE82079"/>
    <w:rsid w:val="6CEC2BB0"/>
    <w:rsid w:val="6CEF67FA"/>
    <w:rsid w:val="6CF12485"/>
    <w:rsid w:val="6CF64EF0"/>
    <w:rsid w:val="6D040C67"/>
    <w:rsid w:val="6D080FED"/>
    <w:rsid w:val="6D0A2650"/>
    <w:rsid w:val="6D105BCF"/>
    <w:rsid w:val="6D195F14"/>
    <w:rsid w:val="6D1B1304"/>
    <w:rsid w:val="6D1B54A1"/>
    <w:rsid w:val="6D2014A6"/>
    <w:rsid w:val="6D2047CC"/>
    <w:rsid w:val="6D204993"/>
    <w:rsid w:val="6D240F10"/>
    <w:rsid w:val="6D255BF3"/>
    <w:rsid w:val="6D2A6122"/>
    <w:rsid w:val="6D2D5D11"/>
    <w:rsid w:val="6D31216F"/>
    <w:rsid w:val="6D333FC1"/>
    <w:rsid w:val="6D366587"/>
    <w:rsid w:val="6D377C5F"/>
    <w:rsid w:val="6D3A74AF"/>
    <w:rsid w:val="6D3C1F35"/>
    <w:rsid w:val="6D3F2E03"/>
    <w:rsid w:val="6D4038DA"/>
    <w:rsid w:val="6D407B9A"/>
    <w:rsid w:val="6D47024E"/>
    <w:rsid w:val="6D5B6D7D"/>
    <w:rsid w:val="6D5F49EF"/>
    <w:rsid w:val="6D612FD2"/>
    <w:rsid w:val="6D685E09"/>
    <w:rsid w:val="6D6B0511"/>
    <w:rsid w:val="6D710D13"/>
    <w:rsid w:val="6D7C369C"/>
    <w:rsid w:val="6D8236D2"/>
    <w:rsid w:val="6D8B5D4C"/>
    <w:rsid w:val="6D8E2242"/>
    <w:rsid w:val="6D971C96"/>
    <w:rsid w:val="6D9D6131"/>
    <w:rsid w:val="6DA17193"/>
    <w:rsid w:val="6DA77126"/>
    <w:rsid w:val="6DBF75AB"/>
    <w:rsid w:val="6DBF7FB8"/>
    <w:rsid w:val="6DD318D1"/>
    <w:rsid w:val="6DE03C8C"/>
    <w:rsid w:val="6DE1416E"/>
    <w:rsid w:val="6DF163CF"/>
    <w:rsid w:val="6DF23F84"/>
    <w:rsid w:val="6DF3125B"/>
    <w:rsid w:val="6DF3415B"/>
    <w:rsid w:val="6DF737BF"/>
    <w:rsid w:val="6DFE38FA"/>
    <w:rsid w:val="6E0001A5"/>
    <w:rsid w:val="6E007267"/>
    <w:rsid w:val="6E171B19"/>
    <w:rsid w:val="6E186949"/>
    <w:rsid w:val="6E1A557A"/>
    <w:rsid w:val="6E1E287D"/>
    <w:rsid w:val="6E3258C2"/>
    <w:rsid w:val="6E345E78"/>
    <w:rsid w:val="6E3E6E92"/>
    <w:rsid w:val="6E40122D"/>
    <w:rsid w:val="6E464B5F"/>
    <w:rsid w:val="6E47545D"/>
    <w:rsid w:val="6E491DCB"/>
    <w:rsid w:val="6E4C18B7"/>
    <w:rsid w:val="6E584785"/>
    <w:rsid w:val="6E5A3BAB"/>
    <w:rsid w:val="6E647602"/>
    <w:rsid w:val="6E682AF8"/>
    <w:rsid w:val="6E685299"/>
    <w:rsid w:val="6E6C33E3"/>
    <w:rsid w:val="6E79632D"/>
    <w:rsid w:val="6E812A44"/>
    <w:rsid w:val="6E8E39E3"/>
    <w:rsid w:val="6E9230FE"/>
    <w:rsid w:val="6EA0691E"/>
    <w:rsid w:val="6EA86FB9"/>
    <w:rsid w:val="6EB628CD"/>
    <w:rsid w:val="6EB82203"/>
    <w:rsid w:val="6EC03A6F"/>
    <w:rsid w:val="6EC42838"/>
    <w:rsid w:val="6ECD0889"/>
    <w:rsid w:val="6ED33B6F"/>
    <w:rsid w:val="6EDB7784"/>
    <w:rsid w:val="6EDF4B1D"/>
    <w:rsid w:val="6EE01C90"/>
    <w:rsid w:val="6EE57066"/>
    <w:rsid w:val="6EF567B8"/>
    <w:rsid w:val="6EF65FAD"/>
    <w:rsid w:val="6EF97FA9"/>
    <w:rsid w:val="6F06388B"/>
    <w:rsid w:val="6F0729E5"/>
    <w:rsid w:val="6F0E0EF4"/>
    <w:rsid w:val="6F0F495C"/>
    <w:rsid w:val="6F176579"/>
    <w:rsid w:val="6F202220"/>
    <w:rsid w:val="6F2D2D13"/>
    <w:rsid w:val="6F304E18"/>
    <w:rsid w:val="6F341CBE"/>
    <w:rsid w:val="6F38215D"/>
    <w:rsid w:val="6F396D0C"/>
    <w:rsid w:val="6F403152"/>
    <w:rsid w:val="6F520EB6"/>
    <w:rsid w:val="6F722478"/>
    <w:rsid w:val="6F764086"/>
    <w:rsid w:val="6F766F50"/>
    <w:rsid w:val="6F83619B"/>
    <w:rsid w:val="6F85333D"/>
    <w:rsid w:val="6F8568DE"/>
    <w:rsid w:val="6F907558"/>
    <w:rsid w:val="6F9504C9"/>
    <w:rsid w:val="6FA34967"/>
    <w:rsid w:val="6FA3519E"/>
    <w:rsid w:val="6FA72053"/>
    <w:rsid w:val="6FA91104"/>
    <w:rsid w:val="6FAA2DD2"/>
    <w:rsid w:val="6FAB7060"/>
    <w:rsid w:val="6FAD0EC6"/>
    <w:rsid w:val="6FB066D1"/>
    <w:rsid w:val="6FB25A11"/>
    <w:rsid w:val="6FB37C93"/>
    <w:rsid w:val="6FB87BED"/>
    <w:rsid w:val="6FBA7420"/>
    <w:rsid w:val="6FBB418E"/>
    <w:rsid w:val="6FBD2468"/>
    <w:rsid w:val="6FC54F4D"/>
    <w:rsid w:val="6FCA0284"/>
    <w:rsid w:val="6FCC279A"/>
    <w:rsid w:val="6FCF3B26"/>
    <w:rsid w:val="6FD61F4D"/>
    <w:rsid w:val="6FDC1316"/>
    <w:rsid w:val="6FE96A61"/>
    <w:rsid w:val="700A279C"/>
    <w:rsid w:val="700A289A"/>
    <w:rsid w:val="700D2390"/>
    <w:rsid w:val="7018596D"/>
    <w:rsid w:val="70232C2E"/>
    <w:rsid w:val="702E338D"/>
    <w:rsid w:val="703459D8"/>
    <w:rsid w:val="70472125"/>
    <w:rsid w:val="7049749B"/>
    <w:rsid w:val="70497F7D"/>
    <w:rsid w:val="704B7905"/>
    <w:rsid w:val="70555E14"/>
    <w:rsid w:val="705A0496"/>
    <w:rsid w:val="705B2D30"/>
    <w:rsid w:val="705F307E"/>
    <w:rsid w:val="70612341"/>
    <w:rsid w:val="706B2486"/>
    <w:rsid w:val="7079492E"/>
    <w:rsid w:val="70795DF6"/>
    <w:rsid w:val="707A5D2F"/>
    <w:rsid w:val="70844D4B"/>
    <w:rsid w:val="7088298B"/>
    <w:rsid w:val="709308F9"/>
    <w:rsid w:val="70947B9F"/>
    <w:rsid w:val="70964422"/>
    <w:rsid w:val="709778A8"/>
    <w:rsid w:val="7099682F"/>
    <w:rsid w:val="709B2CE3"/>
    <w:rsid w:val="70A14A64"/>
    <w:rsid w:val="70AC322D"/>
    <w:rsid w:val="70AF6CE9"/>
    <w:rsid w:val="70CB7682"/>
    <w:rsid w:val="70CE20A2"/>
    <w:rsid w:val="70D13BA0"/>
    <w:rsid w:val="70D20489"/>
    <w:rsid w:val="70DD2774"/>
    <w:rsid w:val="70DF3DEB"/>
    <w:rsid w:val="70EB7035"/>
    <w:rsid w:val="70EF72F5"/>
    <w:rsid w:val="70F02FDD"/>
    <w:rsid w:val="70F248FF"/>
    <w:rsid w:val="70F72510"/>
    <w:rsid w:val="71041721"/>
    <w:rsid w:val="71052759"/>
    <w:rsid w:val="711C1F43"/>
    <w:rsid w:val="71222BF8"/>
    <w:rsid w:val="71232A44"/>
    <w:rsid w:val="7124484B"/>
    <w:rsid w:val="712A0EDE"/>
    <w:rsid w:val="712A33C5"/>
    <w:rsid w:val="712B05F9"/>
    <w:rsid w:val="712C14A7"/>
    <w:rsid w:val="713033D0"/>
    <w:rsid w:val="71307708"/>
    <w:rsid w:val="71310096"/>
    <w:rsid w:val="71334CFA"/>
    <w:rsid w:val="71367E84"/>
    <w:rsid w:val="7137184D"/>
    <w:rsid w:val="713A67B3"/>
    <w:rsid w:val="7141659B"/>
    <w:rsid w:val="714522DC"/>
    <w:rsid w:val="71461837"/>
    <w:rsid w:val="7147509B"/>
    <w:rsid w:val="714A356A"/>
    <w:rsid w:val="715B2FA6"/>
    <w:rsid w:val="716166A5"/>
    <w:rsid w:val="716D4D24"/>
    <w:rsid w:val="717031CE"/>
    <w:rsid w:val="71732E13"/>
    <w:rsid w:val="71764B04"/>
    <w:rsid w:val="717943F5"/>
    <w:rsid w:val="71795D77"/>
    <w:rsid w:val="717A2BA1"/>
    <w:rsid w:val="717D12D4"/>
    <w:rsid w:val="717E07A8"/>
    <w:rsid w:val="71887440"/>
    <w:rsid w:val="718E70D3"/>
    <w:rsid w:val="719D7468"/>
    <w:rsid w:val="71A222CF"/>
    <w:rsid w:val="71A73F04"/>
    <w:rsid w:val="71AA1A3E"/>
    <w:rsid w:val="71AD1E76"/>
    <w:rsid w:val="71B16C44"/>
    <w:rsid w:val="71B971FB"/>
    <w:rsid w:val="71BD4685"/>
    <w:rsid w:val="71C4019D"/>
    <w:rsid w:val="71C47B9F"/>
    <w:rsid w:val="71C64D4D"/>
    <w:rsid w:val="71C650F0"/>
    <w:rsid w:val="71C97806"/>
    <w:rsid w:val="71D72F17"/>
    <w:rsid w:val="71D856D0"/>
    <w:rsid w:val="71DA5187"/>
    <w:rsid w:val="71EB060B"/>
    <w:rsid w:val="71F608A2"/>
    <w:rsid w:val="720158A7"/>
    <w:rsid w:val="720431A7"/>
    <w:rsid w:val="72084942"/>
    <w:rsid w:val="720B4718"/>
    <w:rsid w:val="721D3C92"/>
    <w:rsid w:val="721D6457"/>
    <w:rsid w:val="72204F0A"/>
    <w:rsid w:val="723266CE"/>
    <w:rsid w:val="72364C69"/>
    <w:rsid w:val="723B2B91"/>
    <w:rsid w:val="7251424F"/>
    <w:rsid w:val="72517987"/>
    <w:rsid w:val="72540A82"/>
    <w:rsid w:val="725C08E4"/>
    <w:rsid w:val="725C60CB"/>
    <w:rsid w:val="725D5B96"/>
    <w:rsid w:val="7262786B"/>
    <w:rsid w:val="7267788F"/>
    <w:rsid w:val="726B07A9"/>
    <w:rsid w:val="726B76F8"/>
    <w:rsid w:val="7272039C"/>
    <w:rsid w:val="72771182"/>
    <w:rsid w:val="7298444E"/>
    <w:rsid w:val="729F1F2D"/>
    <w:rsid w:val="72A72528"/>
    <w:rsid w:val="72A825DF"/>
    <w:rsid w:val="72C00C08"/>
    <w:rsid w:val="72C55A19"/>
    <w:rsid w:val="72CA48B0"/>
    <w:rsid w:val="72D10470"/>
    <w:rsid w:val="72D35C56"/>
    <w:rsid w:val="72DF2860"/>
    <w:rsid w:val="72DF6507"/>
    <w:rsid w:val="72E172ED"/>
    <w:rsid w:val="72E71FD0"/>
    <w:rsid w:val="72E83518"/>
    <w:rsid w:val="72E97BD6"/>
    <w:rsid w:val="72EF358D"/>
    <w:rsid w:val="72F33D2D"/>
    <w:rsid w:val="72F616B1"/>
    <w:rsid w:val="72F94E8E"/>
    <w:rsid w:val="72FB62B2"/>
    <w:rsid w:val="733535A0"/>
    <w:rsid w:val="734049AA"/>
    <w:rsid w:val="734469D2"/>
    <w:rsid w:val="734B2DDD"/>
    <w:rsid w:val="735F142D"/>
    <w:rsid w:val="73642545"/>
    <w:rsid w:val="736E2125"/>
    <w:rsid w:val="736E553A"/>
    <w:rsid w:val="737140B0"/>
    <w:rsid w:val="73773E99"/>
    <w:rsid w:val="73790128"/>
    <w:rsid w:val="737B0312"/>
    <w:rsid w:val="737C0EBF"/>
    <w:rsid w:val="73803366"/>
    <w:rsid w:val="73854C6C"/>
    <w:rsid w:val="738C6771"/>
    <w:rsid w:val="73994803"/>
    <w:rsid w:val="739B1DAD"/>
    <w:rsid w:val="73B2046C"/>
    <w:rsid w:val="73C85812"/>
    <w:rsid w:val="73D0280C"/>
    <w:rsid w:val="73D82C3C"/>
    <w:rsid w:val="73E63A11"/>
    <w:rsid w:val="73EC7B91"/>
    <w:rsid w:val="73F00C0F"/>
    <w:rsid w:val="73F809EA"/>
    <w:rsid w:val="73FC458F"/>
    <w:rsid w:val="73FD7489"/>
    <w:rsid w:val="740346A1"/>
    <w:rsid w:val="740560EA"/>
    <w:rsid w:val="740630C3"/>
    <w:rsid w:val="7409473C"/>
    <w:rsid w:val="741825DF"/>
    <w:rsid w:val="74191DC0"/>
    <w:rsid w:val="741B7290"/>
    <w:rsid w:val="741D414B"/>
    <w:rsid w:val="74200F34"/>
    <w:rsid w:val="742F701D"/>
    <w:rsid w:val="743A1296"/>
    <w:rsid w:val="74410FE0"/>
    <w:rsid w:val="74415F16"/>
    <w:rsid w:val="74482FCD"/>
    <w:rsid w:val="744A091C"/>
    <w:rsid w:val="744B1E8E"/>
    <w:rsid w:val="7456513B"/>
    <w:rsid w:val="745C2CE2"/>
    <w:rsid w:val="74607CED"/>
    <w:rsid w:val="74624E03"/>
    <w:rsid w:val="746428CD"/>
    <w:rsid w:val="746A2928"/>
    <w:rsid w:val="747A711A"/>
    <w:rsid w:val="7482484C"/>
    <w:rsid w:val="74853218"/>
    <w:rsid w:val="748B2DD8"/>
    <w:rsid w:val="7495769B"/>
    <w:rsid w:val="749A0429"/>
    <w:rsid w:val="749A6CA0"/>
    <w:rsid w:val="74A14393"/>
    <w:rsid w:val="74A63B78"/>
    <w:rsid w:val="74A746A6"/>
    <w:rsid w:val="74AB39C4"/>
    <w:rsid w:val="74B37358"/>
    <w:rsid w:val="74C028FE"/>
    <w:rsid w:val="74C07A43"/>
    <w:rsid w:val="74C93C97"/>
    <w:rsid w:val="74E56A9B"/>
    <w:rsid w:val="74E73DBD"/>
    <w:rsid w:val="74E863D4"/>
    <w:rsid w:val="74EA1746"/>
    <w:rsid w:val="74F63296"/>
    <w:rsid w:val="74F65D88"/>
    <w:rsid w:val="74F725A1"/>
    <w:rsid w:val="750A3309"/>
    <w:rsid w:val="750A3FAC"/>
    <w:rsid w:val="750B59B7"/>
    <w:rsid w:val="751E1E6E"/>
    <w:rsid w:val="751F0A58"/>
    <w:rsid w:val="75233611"/>
    <w:rsid w:val="7526215A"/>
    <w:rsid w:val="75266739"/>
    <w:rsid w:val="752D19A8"/>
    <w:rsid w:val="752F693E"/>
    <w:rsid w:val="75385F9E"/>
    <w:rsid w:val="753A628F"/>
    <w:rsid w:val="754B473A"/>
    <w:rsid w:val="755448BE"/>
    <w:rsid w:val="755479C5"/>
    <w:rsid w:val="75557790"/>
    <w:rsid w:val="75557DA4"/>
    <w:rsid w:val="755D3CF2"/>
    <w:rsid w:val="755E0BCB"/>
    <w:rsid w:val="755F7D66"/>
    <w:rsid w:val="7563558E"/>
    <w:rsid w:val="7564120E"/>
    <w:rsid w:val="757D76EA"/>
    <w:rsid w:val="758170B5"/>
    <w:rsid w:val="758C3776"/>
    <w:rsid w:val="758C7F0A"/>
    <w:rsid w:val="75951408"/>
    <w:rsid w:val="759931D9"/>
    <w:rsid w:val="759D251D"/>
    <w:rsid w:val="759E0041"/>
    <w:rsid w:val="75A072AA"/>
    <w:rsid w:val="75A10102"/>
    <w:rsid w:val="75A46BE9"/>
    <w:rsid w:val="75AC62F8"/>
    <w:rsid w:val="75AF5C78"/>
    <w:rsid w:val="75B406CD"/>
    <w:rsid w:val="75B438AE"/>
    <w:rsid w:val="75B66881"/>
    <w:rsid w:val="75B91102"/>
    <w:rsid w:val="75CA25B4"/>
    <w:rsid w:val="75CA6EEB"/>
    <w:rsid w:val="75CD2CE4"/>
    <w:rsid w:val="75CF5A6D"/>
    <w:rsid w:val="75D241BF"/>
    <w:rsid w:val="75D55086"/>
    <w:rsid w:val="75DE5D07"/>
    <w:rsid w:val="75E201C4"/>
    <w:rsid w:val="75F1030D"/>
    <w:rsid w:val="75F1223E"/>
    <w:rsid w:val="75F855A3"/>
    <w:rsid w:val="75F946A2"/>
    <w:rsid w:val="75FB011E"/>
    <w:rsid w:val="75FC2A02"/>
    <w:rsid w:val="76076C7C"/>
    <w:rsid w:val="760D1984"/>
    <w:rsid w:val="760F7845"/>
    <w:rsid w:val="76107D1F"/>
    <w:rsid w:val="76145A9F"/>
    <w:rsid w:val="761B1B02"/>
    <w:rsid w:val="761B43E1"/>
    <w:rsid w:val="7621586B"/>
    <w:rsid w:val="762176CC"/>
    <w:rsid w:val="76275680"/>
    <w:rsid w:val="762818C2"/>
    <w:rsid w:val="762A03CB"/>
    <w:rsid w:val="762B791B"/>
    <w:rsid w:val="762D22F7"/>
    <w:rsid w:val="762F45E5"/>
    <w:rsid w:val="76407584"/>
    <w:rsid w:val="7645716E"/>
    <w:rsid w:val="76487F84"/>
    <w:rsid w:val="76497B53"/>
    <w:rsid w:val="764B1181"/>
    <w:rsid w:val="76551A28"/>
    <w:rsid w:val="76566161"/>
    <w:rsid w:val="7659020C"/>
    <w:rsid w:val="765B5EB0"/>
    <w:rsid w:val="765F4EDC"/>
    <w:rsid w:val="76624EAE"/>
    <w:rsid w:val="766626AF"/>
    <w:rsid w:val="766E1D9F"/>
    <w:rsid w:val="767C6AAC"/>
    <w:rsid w:val="768E66A6"/>
    <w:rsid w:val="7690234D"/>
    <w:rsid w:val="76925652"/>
    <w:rsid w:val="76930E94"/>
    <w:rsid w:val="76B161B7"/>
    <w:rsid w:val="76B5093C"/>
    <w:rsid w:val="76B525F5"/>
    <w:rsid w:val="76B84BBE"/>
    <w:rsid w:val="76BE1E79"/>
    <w:rsid w:val="76C47E08"/>
    <w:rsid w:val="76CC5988"/>
    <w:rsid w:val="76CD10F6"/>
    <w:rsid w:val="76CD2A4A"/>
    <w:rsid w:val="76CE039A"/>
    <w:rsid w:val="76D37D8A"/>
    <w:rsid w:val="76D81A08"/>
    <w:rsid w:val="76DB63A8"/>
    <w:rsid w:val="76DD351E"/>
    <w:rsid w:val="76DE0141"/>
    <w:rsid w:val="76E15D37"/>
    <w:rsid w:val="76E17E2E"/>
    <w:rsid w:val="76E21878"/>
    <w:rsid w:val="76E843CB"/>
    <w:rsid w:val="76E90568"/>
    <w:rsid w:val="76E92569"/>
    <w:rsid w:val="76F355A0"/>
    <w:rsid w:val="770A50DE"/>
    <w:rsid w:val="770A6F39"/>
    <w:rsid w:val="771707A8"/>
    <w:rsid w:val="771A1F83"/>
    <w:rsid w:val="771A2F81"/>
    <w:rsid w:val="77200EDF"/>
    <w:rsid w:val="77206666"/>
    <w:rsid w:val="77234096"/>
    <w:rsid w:val="772B210D"/>
    <w:rsid w:val="772B5A68"/>
    <w:rsid w:val="77362DA1"/>
    <w:rsid w:val="77371ACB"/>
    <w:rsid w:val="77385348"/>
    <w:rsid w:val="77395E4B"/>
    <w:rsid w:val="773A5DAE"/>
    <w:rsid w:val="773E1680"/>
    <w:rsid w:val="77414335"/>
    <w:rsid w:val="77440585"/>
    <w:rsid w:val="77500471"/>
    <w:rsid w:val="77510092"/>
    <w:rsid w:val="77563F8A"/>
    <w:rsid w:val="77587728"/>
    <w:rsid w:val="775C182E"/>
    <w:rsid w:val="77657F8A"/>
    <w:rsid w:val="77674FC5"/>
    <w:rsid w:val="77726B37"/>
    <w:rsid w:val="77743BE2"/>
    <w:rsid w:val="777E4C34"/>
    <w:rsid w:val="77862957"/>
    <w:rsid w:val="778A4A70"/>
    <w:rsid w:val="778B4AED"/>
    <w:rsid w:val="778D062D"/>
    <w:rsid w:val="779C0093"/>
    <w:rsid w:val="779C3381"/>
    <w:rsid w:val="779D0943"/>
    <w:rsid w:val="779D1198"/>
    <w:rsid w:val="779E3A6F"/>
    <w:rsid w:val="779E3B4F"/>
    <w:rsid w:val="77A33CC4"/>
    <w:rsid w:val="77A4470E"/>
    <w:rsid w:val="77A47D6F"/>
    <w:rsid w:val="77AA0E39"/>
    <w:rsid w:val="77AE57F1"/>
    <w:rsid w:val="77B65BA5"/>
    <w:rsid w:val="77C037EA"/>
    <w:rsid w:val="77C8366E"/>
    <w:rsid w:val="77C87CA3"/>
    <w:rsid w:val="77CE53B2"/>
    <w:rsid w:val="77D277E5"/>
    <w:rsid w:val="77D323AB"/>
    <w:rsid w:val="77D52F39"/>
    <w:rsid w:val="77D70418"/>
    <w:rsid w:val="77E42137"/>
    <w:rsid w:val="77F100DF"/>
    <w:rsid w:val="77F66FE7"/>
    <w:rsid w:val="77F73C96"/>
    <w:rsid w:val="77FF6F5A"/>
    <w:rsid w:val="780C295F"/>
    <w:rsid w:val="78135070"/>
    <w:rsid w:val="78136816"/>
    <w:rsid w:val="7821767D"/>
    <w:rsid w:val="78224B80"/>
    <w:rsid w:val="78231C84"/>
    <w:rsid w:val="78232ADD"/>
    <w:rsid w:val="7827522B"/>
    <w:rsid w:val="782A05B9"/>
    <w:rsid w:val="782F2090"/>
    <w:rsid w:val="78360FF5"/>
    <w:rsid w:val="78395345"/>
    <w:rsid w:val="784A396E"/>
    <w:rsid w:val="784B0297"/>
    <w:rsid w:val="784C2778"/>
    <w:rsid w:val="784C3862"/>
    <w:rsid w:val="78506A66"/>
    <w:rsid w:val="78552C7E"/>
    <w:rsid w:val="785A4719"/>
    <w:rsid w:val="785B3BF8"/>
    <w:rsid w:val="785C18C1"/>
    <w:rsid w:val="785E0D2E"/>
    <w:rsid w:val="785F0E27"/>
    <w:rsid w:val="785F61C9"/>
    <w:rsid w:val="7861169E"/>
    <w:rsid w:val="78686342"/>
    <w:rsid w:val="786E1B15"/>
    <w:rsid w:val="786E25E8"/>
    <w:rsid w:val="78734995"/>
    <w:rsid w:val="78767835"/>
    <w:rsid w:val="788125A6"/>
    <w:rsid w:val="78815DDC"/>
    <w:rsid w:val="78835CFF"/>
    <w:rsid w:val="788912FE"/>
    <w:rsid w:val="788C29D5"/>
    <w:rsid w:val="78907379"/>
    <w:rsid w:val="78924BFF"/>
    <w:rsid w:val="7897689C"/>
    <w:rsid w:val="789E6904"/>
    <w:rsid w:val="78A212A6"/>
    <w:rsid w:val="78A41C96"/>
    <w:rsid w:val="78AE3315"/>
    <w:rsid w:val="78B070B9"/>
    <w:rsid w:val="78B70700"/>
    <w:rsid w:val="78B70DC3"/>
    <w:rsid w:val="78C0053A"/>
    <w:rsid w:val="78C35AED"/>
    <w:rsid w:val="78C6157A"/>
    <w:rsid w:val="78C728CE"/>
    <w:rsid w:val="78D17115"/>
    <w:rsid w:val="78DA48FE"/>
    <w:rsid w:val="78DD4D04"/>
    <w:rsid w:val="78E77665"/>
    <w:rsid w:val="78ED0AB4"/>
    <w:rsid w:val="79031042"/>
    <w:rsid w:val="790C0BD9"/>
    <w:rsid w:val="790C52B0"/>
    <w:rsid w:val="790F0960"/>
    <w:rsid w:val="79176A1F"/>
    <w:rsid w:val="791A098F"/>
    <w:rsid w:val="79237617"/>
    <w:rsid w:val="793356DB"/>
    <w:rsid w:val="793772CE"/>
    <w:rsid w:val="794371D6"/>
    <w:rsid w:val="79441DF1"/>
    <w:rsid w:val="79454C5E"/>
    <w:rsid w:val="79466397"/>
    <w:rsid w:val="79494A81"/>
    <w:rsid w:val="79596609"/>
    <w:rsid w:val="795A2D05"/>
    <w:rsid w:val="795C4D8E"/>
    <w:rsid w:val="79672B82"/>
    <w:rsid w:val="796C66A3"/>
    <w:rsid w:val="797062FC"/>
    <w:rsid w:val="7978312A"/>
    <w:rsid w:val="79817CB5"/>
    <w:rsid w:val="79843139"/>
    <w:rsid w:val="798746C4"/>
    <w:rsid w:val="798B3305"/>
    <w:rsid w:val="798B6ABE"/>
    <w:rsid w:val="79997E9C"/>
    <w:rsid w:val="799B40A8"/>
    <w:rsid w:val="799F58FF"/>
    <w:rsid w:val="79A078F0"/>
    <w:rsid w:val="79A22FF7"/>
    <w:rsid w:val="79A344D3"/>
    <w:rsid w:val="79A62AF0"/>
    <w:rsid w:val="79A85E28"/>
    <w:rsid w:val="79A92A54"/>
    <w:rsid w:val="79B55E21"/>
    <w:rsid w:val="79B6278E"/>
    <w:rsid w:val="79BA223F"/>
    <w:rsid w:val="79C722DE"/>
    <w:rsid w:val="79C7606B"/>
    <w:rsid w:val="79C7747A"/>
    <w:rsid w:val="79D25AA5"/>
    <w:rsid w:val="79D26264"/>
    <w:rsid w:val="79D71DCF"/>
    <w:rsid w:val="79DF5AEB"/>
    <w:rsid w:val="79DF74E2"/>
    <w:rsid w:val="79E2299F"/>
    <w:rsid w:val="79F07130"/>
    <w:rsid w:val="79F17CA2"/>
    <w:rsid w:val="79F632F9"/>
    <w:rsid w:val="79FE1063"/>
    <w:rsid w:val="79FF2517"/>
    <w:rsid w:val="7A011425"/>
    <w:rsid w:val="7A074C97"/>
    <w:rsid w:val="7A0848F5"/>
    <w:rsid w:val="7A090472"/>
    <w:rsid w:val="7A09284A"/>
    <w:rsid w:val="7A0F114E"/>
    <w:rsid w:val="7A0F459A"/>
    <w:rsid w:val="7A11399D"/>
    <w:rsid w:val="7A12247D"/>
    <w:rsid w:val="7A155CE7"/>
    <w:rsid w:val="7A17279A"/>
    <w:rsid w:val="7A197A0F"/>
    <w:rsid w:val="7A1D51AA"/>
    <w:rsid w:val="7A281DC9"/>
    <w:rsid w:val="7A337E4D"/>
    <w:rsid w:val="7A3408ED"/>
    <w:rsid w:val="7A355D0A"/>
    <w:rsid w:val="7A356238"/>
    <w:rsid w:val="7A361342"/>
    <w:rsid w:val="7A3B7690"/>
    <w:rsid w:val="7A47343C"/>
    <w:rsid w:val="7A48224C"/>
    <w:rsid w:val="7A577BAC"/>
    <w:rsid w:val="7A5E4C0C"/>
    <w:rsid w:val="7A611196"/>
    <w:rsid w:val="7A6725ED"/>
    <w:rsid w:val="7A6B3037"/>
    <w:rsid w:val="7A736997"/>
    <w:rsid w:val="7A795439"/>
    <w:rsid w:val="7A834E90"/>
    <w:rsid w:val="7A8424F2"/>
    <w:rsid w:val="7A854531"/>
    <w:rsid w:val="7A8F5A40"/>
    <w:rsid w:val="7A911233"/>
    <w:rsid w:val="7A933E82"/>
    <w:rsid w:val="7AA26CFF"/>
    <w:rsid w:val="7AA648ED"/>
    <w:rsid w:val="7AA71890"/>
    <w:rsid w:val="7AAC67D4"/>
    <w:rsid w:val="7AB142A3"/>
    <w:rsid w:val="7AB3635E"/>
    <w:rsid w:val="7AB53CBE"/>
    <w:rsid w:val="7AB72714"/>
    <w:rsid w:val="7AB801CE"/>
    <w:rsid w:val="7AB96430"/>
    <w:rsid w:val="7AC649C5"/>
    <w:rsid w:val="7AC662FB"/>
    <w:rsid w:val="7AC87DC0"/>
    <w:rsid w:val="7ACD101D"/>
    <w:rsid w:val="7AD422DF"/>
    <w:rsid w:val="7AD6528A"/>
    <w:rsid w:val="7AD7381C"/>
    <w:rsid w:val="7ADD49D7"/>
    <w:rsid w:val="7AE44B5A"/>
    <w:rsid w:val="7AE623C5"/>
    <w:rsid w:val="7AEB6171"/>
    <w:rsid w:val="7AEE3C6C"/>
    <w:rsid w:val="7AFF72A1"/>
    <w:rsid w:val="7B075C4A"/>
    <w:rsid w:val="7B0902CA"/>
    <w:rsid w:val="7B101FCE"/>
    <w:rsid w:val="7B122091"/>
    <w:rsid w:val="7B205640"/>
    <w:rsid w:val="7B271ACC"/>
    <w:rsid w:val="7B28186A"/>
    <w:rsid w:val="7B311DA5"/>
    <w:rsid w:val="7B360B81"/>
    <w:rsid w:val="7B393B20"/>
    <w:rsid w:val="7B3D06C9"/>
    <w:rsid w:val="7B4C428A"/>
    <w:rsid w:val="7B5C7F63"/>
    <w:rsid w:val="7B5E060E"/>
    <w:rsid w:val="7B6234A1"/>
    <w:rsid w:val="7B690FA8"/>
    <w:rsid w:val="7B72400B"/>
    <w:rsid w:val="7B791E32"/>
    <w:rsid w:val="7B7A7AFA"/>
    <w:rsid w:val="7B7B258A"/>
    <w:rsid w:val="7B8227A2"/>
    <w:rsid w:val="7B862503"/>
    <w:rsid w:val="7B896A4C"/>
    <w:rsid w:val="7B8A0B49"/>
    <w:rsid w:val="7B9C76E4"/>
    <w:rsid w:val="7BA334A7"/>
    <w:rsid w:val="7BA35BEB"/>
    <w:rsid w:val="7BA84024"/>
    <w:rsid w:val="7BA97827"/>
    <w:rsid w:val="7BBC4C9D"/>
    <w:rsid w:val="7BBD179C"/>
    <w:rsid w:val="7BC52837"/>
    <w:rsid w:val="7BCE62FC"/>
    <w:rsid w:val="7BD85E62"/>
    <w:rsid w:val="7BD969B1"/>
    <w:rsid w:val="7BDB7068"/>
    <w:rsid w:val="7BE25EB8"/>
    <w:rsid w:val="7BE84435"/>
    <w:rsid w:val="7BEA4BE1"/>
    <w:rsid w:val="7BEA625C"/>
    <w:rsid w:val="7BED2A59"/>
    <w:rsid w:val="7BEF13BC"/>
    <w:rsid w:val="7BF30218"/>
    <w:rsid w:val="7BF75DF5"/>
    <w:rsid w:val="7BFE7EF8"/>
    <w:rsid w:val="7C034A6A"/>
    <w:rsid w:val="7C05330D"/>
    <w:rsid w:val="7C074CF6"/>
    <w:rsid w:val="7C076834"/>
    <w:rsid w:val="7C096E18"/>
    <w:rsid w:val="7C167366"/>
    <w:rsid w:val="7C1B0E3F"/>
    <w:rsid w:val="7C230886"/>
    <w:rsid w:val="7C244D59"/>
    <w:rsid w:val="7C285063"/>
    <w:rsid w:val="7C2A5410"/>
    <w:rsid w:val="7C2A6D80"/>
    <w:rsid w:val="7C2A7614"/>
    <w:rsid w:val="7C2E4629"/>
    <w:rsid w:val="7C2E73F1"/>
    <w:rsid w:val="7C300E59"/>
    <w:rsid w:val="7C36305C"/>
    <w:rsid w:val="7C4C5980"/>
    <w:rsid w:val="7C515172"/>
    <w:rsid w:val="7C554B59"/>
    <w:rsid w:val="7C5654F5"/>
    <w:rsid w:val="7C6327C1"/>
    <w:rsid w:val="7C637369"/>
    <w:rsid w:val="7C700C54"/>
    <w:rsid w:val="7C710BB6"/>
    <w:rsid w:val="7C776E78"/>
    <w:rsid w:val="7C7C6255"/>
    <w:rsid w:val="7C807077"/>
    <w:rsid w:val="7C8363C3"/>
    <w:rsid w:val="7C8377FC"/>
    <w:rsid w:val="7C8937ED"/>
    <w:rsid w:val="7C8D35F1"/>
    <w:rsid w:val="7C9326C4"/>
    <w:rsid w:val="7C932D68"/>
    <w:rsid w:val="7C9C7439"/>
    <w:rsid w:val="7C9F4C9C"/>
    <w:rsid w:val="7CA725DE"/>
    <w:rsid w:val="7CA745D0"/>
    <w:rsid w:val="7CA836B5"/>
    <w:rsid w:val="7CAA29BE"/>
    <w:rsid w:val="7CAC0BC6"/>
    <w:rsid w:val="7CAF5708"/>
    <w:rsid w:val="7CBC729A"/>
    <w:rsid w:val="7CC46FB9"/>
    <w:rsid w:val="7CCF4F2A"/>
    <w:rsid w:val="7CD13D32"/>
    <w:rsid w:val="7CD555B1"/>
    <w:rsid w:val="7CD965D7"/>
    <w:rsid w:val="7CE36C0D"/>
    <w:rsid w:val="7D004073"/>
    <w:rsid w:val="7D08474C"/>
    <w:rsid w:val="7D0C2CFA"/>
    <w:rsid w:val="7D0E138E"/>
    <w:rsid w:val="7D277DE0"/>
    <w:rsid w:val="7D2C08B3"/>
    <w:rsid w:val="7D2C3455"/>
    <w:rsid w:val="7D306185"/>
    <w:rsid w:val="7D3301EF"/>
    <w:rsid w:val="7D3C6985"/>
    <w:rsid w:val="7D402701"/>
    <w:rsid w:val="7D407496"/>
    <w:rsid w:val="7D407FDC"/>
    <w:rsid w:val="7D424470"/>
    <w:rsid w:val="7D482436"/>
    <w:rsid w:val="7D4E4256"/>
    <w:rsid w:val="7D4E6B54"/>
    <w:rsid w:val="7D575335"/>
    <w:rsid w:val="7D58272B"/>
    <w:rsid w:val="7D62369D"/>
    <w:rsid w:val="7D63301A"/>
    <w:rsid w:val="7D65427D"/>
    <w:rsid w:val="7D6D5B6F"/>
    <w:rsid w:val="7D767753"/>
    <w:rsid w:val="7D7A75AD"/>
    <w:rsid w:val="7D7B4CE3"/>
    <w:rsid w:val="7D8052F4"/>
    <w:rsid w:val="7D882D6F"/>
    <w:rsid w:val="7D8A53FC"/>
    <w:rsid w:val="7D9876CB"/>
    <w:rsid w:val="7D99567A"/>
    <w:rsid w:val="7DA62108"/>
    <w:rsid w:val="7DA77870"/>
    <w:rsid w:val="7DA862C6"/>
    <w:rsid w:val="7DAA59FD"/>
    <w:rsid w:val="7DAD2009"/>
    <w:rsid w:val="7DB76331"/>
    <w:rsid w:val="7DB937A1"/>
    <w:rsid w:val="7DC32FBD"/>
    <w:rsid w:val="7DC65EEB"/>
    <w:rsid w:val="7DDC5A5E"/>
    <w:rsid w:val="7DE05797"/>
    <w:rsid w:val="7DE7166A"/>
    <w:rsid w:val="7DEA5DC2"/>
    <w:rsid w:val="7DEC4F15"/>
    <w:rsid w:val="7DEE4F29"/>
    <w:rsid w:val="7DEF62A0"/>
    <w:rsid w:val="7DF02678"/>
    <w:rsid w:val="7DFD6EEC"/>
    <w:rsid w:val="7DFF0297"/>
    <w:rsid w:val="7DFF6692"/>
    <w:rsid w:val="7E023AD6"/>
    <w:rsid w:val="7E0418C2"/>
    <w:rsid w:val="7E0879FD"/>
    <w:rsid w:val="7E0F48BB"/>
    <w:rsid w:val="7E1033DC"/>
    <w:rsid w:val="7E144609"/>
    <w:rsid w:val="7E2353BC"/>
    <w:rsid w:val="7E2424ED"/>
    <w:rsid w:val="7E292777"/>
    <w:rsid w:val="7E321452"/>
    <w:rsid w:val="7E4107B0"/>
    <w:rsid w:val="7E430F47"/>
    <w:rsid w:val="7E444E2C"/>
    <w:rsid w:val="7E517C52"/>
    <w:rsid w:val="7E5F2743"/>
    <w:rsid w:val="7E606711"/>
    <w:rsid w:val="7E636A66"/>
    <w:rsid w:val="7E6947CD"/>
    <w:rsid w:val="7E7178F7"/>
    <w:rsid w:val="7E734208"/>
    <w:rsid w:val="7E7547AE"/>
    <w:rsid w:val="7E836EA8"/>
    <w:rsid w:val="7E853180"/>
    <w:rsid w:val="7E8C4F9A"/>
    <w:rsid w:val="7E8E7630"/>
    <w:rsid w:val="7E931006"/>
    <w:rsid w:val="7E9A12EA"/>
    <w:rsid w:val="7E9A6EF0"/>
    <w:rsid w:val="7E9B7D8C"/>
    <w:rsid w:val="7E9F0584"/>
    <w:rsid w:val="7EA0696E"/>
    <w:rsid w:val="7EAB4116"/>
    <w:rsid w:val="7EB61631"/>
    <w:rsid w:val="7EBC2623"/>
    <w:rsid w:val="7EC42501"/>
    <w:rsid w:val="7EC539A1"/>
    <w:rsid w:val="7ECA6995"/>
    <w:rsid w:val="7ED5292A"/>
    <w:rsid w:val="7EDA6062"/>
    <w:rsid w:val="7EDC75D2"/>
    <w:rsid w:val="7EDE5D1A"/>
    <w:rsid w:val="7EE4589E"/>
    <w:rsid w:val="7EEA1CAF"/>
    <w:rsid w:val="7EF219E8"/>
    <w:rsid w:val="7EF32312"/>
    <w:rsid w:val="7EF60904"/>
    <w:rsid w:val="7EFA2E85"/>
    <w:rsid w:val="7F01045F"/>
    <w:rsid w:val="7F0E7824"/>
    <w:rsid w:val="7F137892"/>
    <w:rsid w:val="7F157EE9"/>
    <w:rsid w:val="7F1D027F"/>
    <w:rsid w:val="7F1F7E1A"/>
    <w:rsid w:val="7F206C9C"/>
    <w:rsid w:val="7F2D6A17"/>
    <w:rsid w:val="7F362D51"/>
    <w:rsid w:val="7F427E13"/>
    <w:rsid w:val="7F432335"/>
    <w:rsid w:val="7F48617D"/>
    <w:rsid w:val="7F4E167F"/>
    <w:rsid w:val="7F507468"/>
    <w:rsid w:val="7F5670C5"/>
    <w:rsid w:val="7F5C6EE5"/>
    <w:rsid w:val="7F5F2A25"/>
    <w:rsid w:val="7F674DB2"/>
    <w:rsid w:val="7F793D65"/>
    <w:rsid w:val="7F7C62BC"/>
    <w:rsid w:val="7F7D1615"/>
    <w:rsid w:val="7F8F3320"/>
    <w:rsid w:val="7F9C55A2"/>
    <w:rsid w:val="7F9C69FE"/>
    <w:rsid w:val="7F9E7758"/>
    <w:rsid w:val="7FA22DEB"/>
    <w:rsid w:val="7FB40127"/>
    <w:rsid w:val="7FB7591F"/>
    <w:rsid w:val="7FB75E1A"/>
    <w:rsid w:val="7FB81199"/>
    <w:rsid w:val="7FB92698"/>
    <w:rsid w:val="7FBA1360"/>
    <w:rsid w:val="7FC30FC5"/>
    <w:rsid w:val="7FC6640B"/>
    <w:rsid w:val="7FCC33D5"/>
    <w:rsid w:val="7FCC73DB"/>
    <w:rsid w:val="7FCD2018"/>
    <w:rsid w:val="7FD24C55"/>
    <w:rsid w:val="7FD94BDD"/>
    <w:rsid w:val="7FE35398"/>
    <w:rsid w:val="7FE51923"/>
    <w:rsid w:val="7FEB08F1"/>
    <w:rsid w:val="7FF40E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6" w:lineRule="auto"/>
      <w:outlineLvl w:val="1"/>
    </w:pPr>
    <w:rPr>
      <w:rFonts w:ascii="Arial" w:hAnsi="Arial" w:eastAsia="黑体"/>
      <w:b/>
      <w:bCs/>
      <w:sz w:val="32"/>
      <w:szCs w:val="32"/>
    </w:rPr>
  </w:style>
  <w:style w:type="paragraph" w:styleId="3">
    <w:name w:val="heading 3"/>
    <w:basedOn w:val="1"/>
    <w:next w:val="4"/>
    <w:link w:val="21"/>
    <w:qFormat/>
    <w:uiPriority w:val="99"/>
    <w:pPr>
      <w:keepNext/>
      <w:keepLines/>
      <w:spacing w:before="260" w:after="260" w:line="416" w:lineRule="auto"/>
      <w:outlineLvl w:val="2"/>
    </w:pPr>
    <w:rPr>
      <w:b/>
      <w:bCs/>
      <w:sz w:val="32"/>
      <w:szCs w:val="32"/>
      <w:lang w:val="zh-CN"/>
    </w:rPr>
  </w:style>
  <w:style w:type="character" w:default="1" w:styleId="13">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semiHidden/>
    <w:qFormat/>
    <w:uiPriority w:val="99"/>
    <w:pPr>
      <w:ind w:firstLine="420" w:firstLineChars="200"/>
    </w:pPr>
  </w:style>
  <w:style w:type="paragraph" w:styleId="5">
    <w:name w:val="annotation text"/>
    <w:basedOn w:val="1"/>
    <w:link w:val="22"/>
    <w:qFormat/>
    <w:uiPriority w:val="99"/>
  </w:style>
  <w:style w:type="paragraph" w:styleId="6">
    <w:name w:val="Body Text"/>
    <w:basedOn w:val="1"/>
    <w:link w:val="23"/>
    <w:qFormat/>
    <w:uiPriority w:val="99"/>
    <w:pPr>
      <w:spacing w:after="120"/>
    </w:pPr>
    <w:rPr>
      <w:kern w:val="0"/>
      <w:sz w:val="20"/>
    </w:rPr>
  </w:style>
  <w:style w:type="paragraph" w:styleId="7">
    <w:name w:val="Plain Text"/>
    <w:basedOn w:val="1"/>
    <w:link w:val="24"/>
    <w:qFormat/>
    <w:uiPriority w:val="99"/>
    <w:rPr>
      <w:rFonts w:ascii="宋体" w:hAnsi="Courier New"/>
      <w:kern w:val="0"/>
      <w:sz w:val="20"/>
      <w:szCs w:val="21"/>
    </w:rPr>
  </w:style>
  <w:style w:type="paragraph" w:styleId="8">
    <w:name w:val="Body Text Indent 2"/>
    <w:basedOn w:val="1"/>
    <w:qFormat/>
    <w:locked/>
    <w:uiPriority w:val="0"/>
    <w:pPr>
      <w:spacing w:line="540" w:lineRule="exact"/>
      <w:ind w:left="462" w:leftChars="220"/>
    </w:pPr>
    <w:rPr>
      <w:sz w:val="24"/>
    </w:rPr>
  </w:style>
  <w:style w:type="paragraph" w:styleId="9">
    <w:name w:val="footer"/>
    <w:basedOn w:val="1"/>
    <w:link w:val="25"/>
    <w:qFormat/>
    <w:uiPriority w:val="99"/>
    <w:pPr>
      <w:tabs>
        <w:tab w:val="center" w:pos="4153"/>
        <w:tab w:val="right" w:pos="8306"/>
      </w:tabs>
      <w:snapToGrid w:val="0"/>
      <w:jc w:val="left"/>
    </w:pPr>
    <w:rPr>
      <w:kern w:val="0"/>
      <w:sz w:val="18"/>
      <w:szCs w:val="18"/>
    </w:rPr>
  </w:style>
  <w:style w:type="paragraph" w:styleId="10">
    <w:name w:val="header"/>
    <w:basedOn w:val="1"/>
    <w:link w:val="26"/>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qFormat/>
    <w:uiPriority w:val="99"/>
    <w:pPr>
      <w:tabs>
        <w:tab w:val="right" w:leader="dot" w:pos="9060"/>
      </w:tabs>
      <w:spacing w:line="360" w:lineRule="auto"/>
      <w:jc w:val="center"/>
    </w:pPr>
    <w:rPr>
      <w:rFonts w:ascii="宋体" w:hAnsi="宋体"/>
      <w:b/>
      <w:sz w:val="28"/>
      <w:szCs w:val="28"/>
    </w:rPr>
  </w:style>
  <w:style w:type="paragraph" w:styleId="12">
    <w:name w:val="Normal (Web)"/>
    <w:basedOn w:val="1"/>
    <w:qFormat/>
    <w:uiPriority w:val="99"/>
    <w:pPr>
      <w:widowControl/>
      <w:spacing w:before="100" w:beforeAutospacing="1" w:after="100" w:afterAutospacing="1"/>
      <w:jc w:val="left"/>
    </w:pPr>
    <w:rPr>
      <w:rFonts w:ascii="宋体" w:hAnsi="宋体"/>
      <w:kern w:val="0"/>
      <w:sz w:val="24"/>
    </w:rPr>
  </w:style>
  <w:style w:type="character" w:styleId="14">
    <w:name w:val="Strong"/>
    <w:basedOn w:val="13"/>
    <w:qFormat/>
    <w:uiPriority w:val="99"/>
    <w:rPr>
      <w:rFonts w:cs="Times New Roman"/>
      <w:b/>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styleId="17">
    <w:name w:val="annotation reference"/>
    <w:basedOn w:val="13"/>
    <w:qFormat/>
    <w:uiPriority w:val="99"/>
    <w:rPr>
      <w:rFonts w:cs="Times New Roman"/>
      <w:sz w:val="21"/>
      <w:szCs w:val="21"/>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0">
    <w:name w:val="标题 2 Char"/>
    <w:basedOn w:val="13"/>
    <w:link w:val="2"/>
    <w:semiHidden/>
    <w:qFormat/>
    <w:locked/>
    <w:uiPriority w:val="99"/>
    <w:rPr>
      <w:rFonts w:ascii="Cambria" w:hAnsi="Cambria" w:eastAsia="宋体" w:cs="Times New Roman"/>
      <w:b/>
      <w:bCs/>
      <w:sz w:val="32"/>
      <w:szCs w:val="32"/>
    </w:rPr>
  </w:style>
  <w:style w:type="character" w:customStyle="1" w:styleId="21">
    <w:name w:val="标题 3 Char"/>
    <w:basedOn w:val="13"/>
    <w:link w:val="3"/>
    <w:semiHidden/>
    <w:qFormat/>
    <w:locked/>
    <w:uiPriority w:val="99"/>
    <w:rPr>
      <w:rFonts w:cs="Times New Roman"/>
      <w:b/>
      <w:bCs/>
      <w:sz w:val="32"/>
      <w:szCs w:val="32"/>
    </w:rPr>
  </w:style>
  <w:style w:type="character" w:customStyle="1" w:styleId="22">
    <w:name w:val="批注文字 Char"/>
    <w:basedOn w:val="13"/>
    <w:link w:val="5"/>
    <w:semiHidden/>
    <w:qFormat/>
    <w:locked/>
    <w:uiPriority w:val="99"/>
    <w:rPr>
      <w:rFonts w:cs="Times New Roman"/>
      <w:sz w:val="24"/>
      <w:szCs w:val="24"/>
    </w:rPr>
  </w:style>
  <w:style w:type="character" w:customStyle="1" w:styleId="23">
    <w:name w:val="正文文本 Char"/>
    <w:basedOn w:val="13"/>
    <w:link w:val="6"/>
    <w:semiHidden/>
    <w:qFormat/>
    <w:locked/>
    <w:uiPriority w:val="99"/>
    <w:rPr>
      <w:rFonts w:cs="Times New Roman"/>
      <w:sz w:val="24"/>
      <w:szCs w:val="24"/>
    </w:rPr>
  </w:style>
  <w:style w:type="character" w:customStyle="1" w:styleId="24">
    <w:name w:val="纯文本 Char"/>
    <w:basedOn w:val="13"/>
    <w:link w:val="7"/>
    <w:semiHidden/>
    <w:qFormat/>
    <w:locked/>
    <w:uiPriority w:val="99"/>
    <w:rPr>
      <w:rFonts w:ascii="宋体" w:hAnsi="Courier New" w:cs="Courier New"/>
      <w:sz w:val="21"/>
      <w:szCs w:val="21"/>
    </w:rPr>
  </w:style>
  <w:style w:type="character" w:customStyle="1" w:styleId="25">
    <w:name w:val="页脚 Char"/>
    <w:basedOn w:val="13"/>
    <w:link w:val="9"/>
    <w:semiHidden/>
    <w:qFormat/>
    <w:locked/>
    <w:uiPriority w:val="99"/>
    <w:rPr>
      <w:rFonts w:cs="Times New Roman"/>
      <w:sz w:val="18"/>
      <w:szCs w:val="18"/>
    </w:rPr>
  </w:style>
  <w:style w:type="character" w:customStyle="1" w:styleId="26">
    <w:name w:val="页眉 Char"/>
    <w:basedOn w:val="13"/>
    <w:link w:val="10"/>
    <w:semiHidden/>
    <w:qFormat/>
    <w:locked/>
    <w:uiPriority w:val="99"/>
    <w:rPr>
      <w:rFonts w:cs="Times New Roman"/>
      <w:sz w:val="18"/>
      <w:szCs w:val="18"/>
    </w:rPr>
  </w:style>
  <w:style w:type="paragraph" w:customStyle="1" w:styleId="27">
    <w:name w:val="列出段落1"/>
    <w:basedOn w:val="1"/>
    <w:qFormat/>
    <w:uiPriority w:val="99"/>
    <w:pPr>
      <w:ind w:firstLine="420" w:firstLineChars="200"/>
    </w:pPr>
  </w:style>
  <w:style w:type="paragraph" w:customStyle="1" w:styleId="28">
    <w:name w:val="样式4"/>
    <w:basedOn w:val="1"/>
    <w:qFormat/>
    <w:uiPriority w:val="99"/>
    <w:pPr>
      <w:numPr>
        <w:ilvl w:val="3"/>
        <w:numId w:val="1"/>
      </w:numPr>
    </w:pPr>
  </w:style>
  <w:style w:type="paragraph" w:customStyle="1" w:styleId="2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0">
    <w:name w:val="普通(网站)1"/>
    <w:basedOn w:val="1"/>
    <w:qFormat/>
    <w:uiPriority w:val="99"/>
    <w:pPr>
      <w:widowControl/>
      <w:spacing w:before="100" w:beforeAutospacing="1" w:after="100" w:afterAutospacing="1"/>
      <w:jc w:val="left"/>
    </w:pPr>
    <w:rPr>
      <w:rFonts w:ascii="宋体" w:hAnsi="宋体"/>
      <w:kern w:val="0"/>
      <w:sz w:val="24"/>
    </w:rPr>
  </w:style>
  <w:style w:type="paragraph" w:customStyle="1" w:styleId="31">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32">
    <w:name w:val="正文 New New New New New New New New New New"/>
    <w:qFormat/>
    <w:uiPriority w:val="99"/>
    <w:pPr>
      <w:widowControl w:val="0"/>
      <w:jc w:val="both"/>
    </w:pPr>
    <w:rPr>
      <w:rFonts w:ascii="Calibri" w:hAnsi="Calibri" w:eastAsia="宋体" w:cs="Times New Roman"/>
      <w:kern w:val="2"/>
      <w:sz w:val="21"/>
      <w:szCs w:val="24"/>
      <w:lang w:val="en-US" w:eastAsia="zh-CN" w:bidi="ar-SA"/>
    </w:rPr>
  </w:style>
  <w:style w:type="paragraph" w:styleId="33">
    <w:name w:val="List Paragraph"/>
    <w:basedOn w:val="1"/>
    <w:qFormat/>
    <w:uiPriority w:val="99"/>
    <w:pPr>
      <w:ind w:firstLine="420" w:firstLineChars="200"/>
    </w:pPr>
  </w:style>
  <w:style w:type="paragraph" w:customStyle="1" w:styleId="3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35">
    <w:name w:val="样式 小四 段前: 5 磅 段后: 5 磅 首行缩进:  2 字符"/>
    <w:basedOn w:val="1"/>
    <w:qFormat/>
    <w:uiPriority w:val="0"/>
    <w:pPr>
      <w:spacing w:line="400" w:lineRule="exact"/>
    </w:pPr>
    <w:rPr>
      <w:rFonts w:ascii="宋体" w:hAnsi="宋体"/>
      <w:sz w:val="24"/>
    </w:rPr>
  </w:style>
  <w:style w:type="paragraph" w:customStyle="1" w:styleId="36">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4F5D65-FF17-4531-B16F-E6FB16CED8D7}">
  <ds:schemaRefs/>
</ds:datastoreItem>
</file>

<file path=docProps/app.xml><?xml version="1.0" encoding="utf-8"?>
<Properties xmlns="http://schemas.openxmlformats.org/officeDocument/2006/extended-properties" xmlns:vt="http://schemas.openxmlformats.org/officeDocument/2006/docPropsVTypes">
  <Template>Normal.dotm</Template>
  <Pages>1</Pages>
  <Words>5548</Words>
  <Characters>31630</Characters>
  <Lines>263</Lines>
  <Paragraphs>74</Paragraphs>
  <TotalTime>0</TotalTime>
  <ScaleCrop>false</ScaleCrop>
  <LinksUpToDate>false</LinksUpToDate>
  <CharactersWithSpaces>37104</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2018-11-22T13:17:00Z</dcterms:created>
  <dc:creator>Administrator</dc:creator>
  <cp:lastModifiedBy>J</cp:lastModifiedBy>
  <dcterms:modified xsi:type="dcterms:W3CDTF">2019-06-20T02:56:17Z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