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华文中宋" w:cs="Times New Roman"/>
          <w:kern w:val="0"/>
          <w:sz w:val="36"/>
          <w:szCs w:val="36"/>
        </w:rPr>
      </w:pPr>
    </w:p>
    <w:p>
      <w:pPr>
        <w:rPr>
          <w:rFonts w:ascii="Times New Roman" w:hAnsi="Times New Roman" w:cs="Times New Roman"/>
          <w:kern w:val="0"/>
          <w:sz w:val="36"/>
          <w:szCs w:val="36"/>
        </w:rPr>
      </w:pPr>
    </w:p>
    <w:p>
      <w:pPr>
        <w:rPr>
          <w:rFonts w:ascii="Times New Roman" w:hAnsi="Times New Roman" w:cs="Times New Roman"/>
          <w:kern w:val="0"/>
          <w:sz w:val="36"/>
          <w:szCs w:val="36"/>
        </w:rPr>
      </w:pPr>
    </w:p>
    <w:p>
      <w:pPr>
        <w:rPr>
          <w:rFonts w:ascii="Times New Roman" w:hAnsi="Times New Roman" w:eastAsia="方正小标宋简体" w:cs="Times New Roman"/>
          <w:kern w:val="0"/>
          <w:sz w:val="36"/>
          <w:szCs w:val="36"/>
        </w:rPr>
      </w:pPr>
    </w:p>
    <w:p>
      <w:pPr>
        <w:jc w:val="center"/>
        <w:rPr>
          <w:rFonts w:ascii="Times New Roman" w:hAnsi="Times New Roman" w:eastAsia="方正小标宋简体" w:cs="Times New Roman"/>
          <w:kern w:val="0"/>
          <w:sz w:val="84"/>
          <w:szCs w:val="84"/>
        </w:rPr>
      </w:pPr>
      <w:r>
        <w:rPr>
          <w:rFonts w:hint="eastAsia" w:ascii="Times New Roman" w:hAnsi="Times New Roman" w:eastAsia="方正小标宋简体" w:cs="方正小标宋简体"/>
          <w:kern w:val="0"/>
          <w:sz w:val="84"/>
          <w:szCs w:val="84"/>
        </w:rPr>
        <w:t>谈判文件</w:t>
      </w: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hint="eastAsia" w:ascii="宋体" w:eastAsia="宋体" w:cs="Times New Roman"/>
          <w:kern w:val="0"/>
          <w:sz w:val="36"/>
          <w:szCs w:val="36"/>
          <w:lang w:eastAsia="zh-CN"/>
        </w:rPr>
      </w:pPr>
      <w:r>
        <w:rPr>
          <w:rFonts w:hint="eastAsia" w:ascii="宋体" w:hAnsi="宋体" w:cs="宋体"/>
          <w:kern w:val="0"/>
          <w:sz w:val="36"/>
          <w:szCs w:val="36"/>
        </w:rPr>
        <w:t>项目名称：</w:t>
      </w:r>
      <w:r>
        <w:rPr>
          <w:rFonts w:hint="eastAsia" w:ascii="宋体" w:hAnsi="宋体" w:cs="宋体"/>
          <w:kern w:val="0"/>
          <w:sz w:val="36"/>
          <w:szCs w:val="36"/>
          <w:lang w:eastAsia="zh-CN"/>
        </w:rPr>
        <w:t>医院门诊电子显示屏更换</w:t>
      </w:r>
    </w:p>
    <w:p>
      <w:pPr>
        <w:ind w:firstLine="2106" w:firstLineChars="600"/>
        <w:rPr>
          <w:rFonts w:ascii="宋体" w:cs="Times New Roman"/>
          <w:kern w:val="0"/>
          <w:sz w:val="36"/>
          <w:szCs w:val="36"/>
        </w:rPr>
      </w:pPr>
    </w:p>
    <w:p>
      <w:pPr>
        <w:rPr>
          <w:rFonts w:hint="eastAsia" w:ascii="宋体" w:eastAsia="宋体" w:cs="Times New Roman"/>
          <w:kern w:val="0"/>
          <w:sz w:val="36"/>
          <w:szCs w:val="36"/>
          <w:lang w:eastAsia="zh-CN"/>
        </w:rPr>
      </w:pPr>
      <w:r>
        <w:rPr>
          <w:rFonts w:hint="eastAsia" w:ascii="宋体" w:hAnsi="宋体" w:cs="宋体"/>
          <w:kern w:val="0"/>
          <w:sz w:val="36"/>
          <w:szCs w:val="36"/>
        </w:rPr>
        <w:t>项目编号：</w:t>
      </w:r>
      <w:r>
        <w:rPr>
          <w:rFonts w:hint="eastAsia" w:ascii="宋体" w:hAnsi="宋体" w:cs="宋体"/>
          <w:kern w:val="0"/>
          <w:sz w:val="36"/>
          <w:szCs w:val="36"/>
          <w:lang w:eastAsia="zh-CN"/>
        </w:rPr>
        <w:t>GZBC20FG01002</w:t>
      </w: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jc w:val="center"/>
        <w:rPr>
          <w:rFonts w:ascii="宋体" w:cs="Times New Roman"/>
          <w:kern w:val="0"/>
          <w:sz w:val="36"/>
          <w:szCs w:val="36"/>
        </w:rPr>
      </w:pPr>
      <w:r>
        <w:rPr>
          <w:rFonts w:hint="eastAsia" w:ascii="宋体" w:hAnsi="宋体" w:cs="宋体"/>
          <w:kern w:val="0"/>
          <w:sz w:val="36"/>
          <w:szCs w:val="36"/>
        </w:rPr>
        <w:t>（中国人民解放军</w:t>
      </w:r>
      <w:r>
        <w:rPr>
          <w:rFonts w:hint="eastAsia" w:ascii="宋体" w:hAnsi="宋体" w:cs="宋体"/>
          <w:kern w:val="0"/>
          <w:sz w:val="36"/>
          <w:szCs w:val="36"/>
          <w:lang w:val="en-US" w:eastAsia="zh-CN"/>
        </w:rPr>
        <w:t>第七十四集团军</w:t>
      </w:r>
      <w:bookmarkStart w:id="17" w:name="_GoBack"/>
      <w:bookmarkEnd w:id="17"/>
      <w:r>
        <w:rPr>
          <w:rFonts w:hint="eastAsia" w:ascii="宋体" w:hAnsi="宋体" w:cs="宋体"/>
          <w:kern w:val="0"/>
          <w:sz w:val="36"/>
          <w:szCs w:val="36"/>
        </w:rPr>
        <w:t>医院）（盖章）</w:t>
      </w:r>
    </w:p>
    <w:p>
      <w:pPr>
        <w:jc w:val="center"/>
        <w:rPr>
          <w:rFonts w:ascii="宋体" w:cs="Times New Roman"/>
          <w:spacing w:val="-26"/>
          <w:kern w:val="0"/>
          <w:sz w:val="36"/>
          <w:szCs w:val="36"/>
        </w:rPr>
      </w:pPr>
    </w:p>
    <w:p>
      <w:pPr>
        <w:spacing w:line="560" w:lineRule="exact"/>
        <w:jc w:val="center"/>
        <w:rPr>
          <w:rFonts w:hint="eastAsia" w:ascii="宋体" w:hAnsi="宋体" w:eastAsia="方正小标宋简体" w:cs="宋体"/>
          <w:kern w:val="0"/>
          <w:sz w:val="36"/>
          <w:szCs w:val="36"/>
          <w:lang w:eastAsia="zh-CN"/>
        </w:rPr>
      </w:pPr>
      <w:r>
        <w:rPr>
          <w:rFonts w:hint="eastAsia" w:ascii="宋体" w:hAnsi="宋体" w:eastAsia="方正小标宋简体" w:cs="宋体"/>
          <w:kern w:val="0"/>
          <w:sz w:val="36"/>
          <w:szCs w:val="36"/>
          <w:lang w:eastAsia="zh-CN"/>
        </w:rPr>
        <w:t>二〇二〇年一月</w:t>
      </w:r>
    </w:p>
    <w:p>
      <w:pPr>
        <w:pStyle w:val="2"/>
        <w:rPr>
          <w:rFonts w:hint="eastAsia"/>
          <w:lang w:eastAsia="zh-CN"/>
        </w:rPr>
      </w:pPr>
    </w:p>
    <w:p>
      <w:pPr>
        <w:spacing w:line="560" w:lineRule="exact"/>
        <w:jc w:val="center"/>
        <w:rPr>
          <w:rFonts w:ascii="Times New Roman" w:hAnsi="Times New Roman" w:eastAsia="方正小标宋简体" w:cs="Times New Roman"/>
          <w:kern w:val="0"/>
          <w:sz w:val="44"/>
          <w:szCs w:val="44"/>
        </w:rPr>
      </w:pPr>
    </w:p>
    <w:p>
      <w:pPr>
        <w:spacing w:line="560" w:lineRule="exact"/>
        <w:jc w:val="center"/>
        <w:rPr>
          <w:rFonts w:hint="eastAsia" w:ascii="Times New Roman" w:hAnsi="Times New Roman" w:eastAsia="方正小标宋简体" w:cs="方正小标宋简体"/>
          <w:kern w:val="0"/>
          <w:sz w:val="44"/>
          <w:szCs w:val="44"/>
        </w:rPr>
      </w:pPr>
    </w:p>
    <w:p>
      <w:pPr>
        <w:spacing w:line="560" w:lineRule="exact"/>
        <w:jc w:val="center"/>
        <w:rPr>
          <w:rFonts w:ascii="Times New Roman" w:hAnsi="Times New Roman" w:eastAsia="方正小标宋简体" w:cs="Times New Roman"/>
          <w:kern w:val="0"/>
          <w:sz w:val="44"/>
          <w:szCs w:val="44"/>
        </w:rPr>
      </w:pPr>
      <w:r>
        <w:rPr>
          <w:rFonts w:hint="eastAsia" w:ascii="Times New Roman" w:hAnsi="Times New Roman" w:eastAsia="方正小标宋简体" w:cs="方正小标宋简体"/>
          <w:kern w:val="0"/>
          <w:sz w:val="44"/>
          <w:szCs w:val="44"/>
        </w:rPr>
        <w:t>特别提示：谈判报价注意事项</w:t>
      </w:r>
    </w:p>
    <w:p>
      <w:pPr>
        <w:widowControl/>
        <w:ind w:firstLine="542" w:firstLineChars="200"/>
        <w:textAlignment w:val="baseline"/>
        <w:rPr>
          <w:rFonts w:ascii="Times New Roman" w:hAnsi="Times New Roman" w:eastAsia="黑体" w:cs="Times New Roman"/>
          <w:kern w:val="0"/>
          <w:sz w:val="28"/>
          <w:szCs w:val="28"/>
          <w:u w:color="000000"/>
        </w:rPr>
      </w:pP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kern w:val="0"/>
          <w:sz w:val="32"/>
          <w:szCs w:val="32"/>
          <w:u w:color="000000"/>
        </w:rPr>
        <w:t>一、报价方应特别留意谈判文件上载明的报价文件递交开始截止时间，提前或逾期送达（含邮寄送达）的报价文件概不接受。</w:t>
      </w:r>
    </w:p>
    <w:p>
      <w:pPr>
        <w:widowControl/>
        <w:ind w:firstLine="622" w:firstLineChars="200"/>
        <w:rPr>
          <w:rFonts w:ascii="仿宋_GB2312" w:hAnsi="黑体" w:eastAsia="仿宋_GB2312" w:cs="Times New Roman"/>
          <w:snapToGrid w:val="0"/>
          <w:kern w:val="0"/>
          <w:sz w:val="32"/>
          <w:szCs w:val="32"/>
          <w:u w:color="000000"/>
        </w:rPr>
      </w:pPr>
      <w:r>
        <w:rPr>
          <w:rFonts w:hint="eastAsia" w:ascii="仿宋_GB2312" w:hAnsi="黑体" w:eastAsia="仿宋_GB2312" w:cs="仿宋_GB2312"/>
          <w:kern w:val="0"/>
          <w:sz w:val="32"/>
          <w:szCs w:val="32"/>
          <w:u w:color="000000"/>
        </w:rPr>
        <w:t>二、</w:t>
      </w:r>
      <w:r>
        <w:rPr>
          <w:rFonts w:hint="eastAsia" w:ascii="仿宋_GB2312" w:hAnsi="黑体" w:eastAsia="仿宋_GB2312" w:cs="仿宋_GB2312"/>
          <w:color w:val="000000"/>
          <w:kern w:val="0"/>
          <w:sz w:val="32"/>
          <w:szCs w:val="32"/>
          <w:u w:color="000000"/>
        </w:rPr>
        <w:t>报价方须交纳谈判保证</w:t>
      </w:r>
      <w:r>
        <w:rPr>
          <w:rFonts w:hint="eastAsia" w:ascii="仿宋_GB2312" w:hAnsi="黑体" w:eastAsia="仿宋_GB2312" w:cs="仿宋_GB2312"/>
          <w:kern w:val="0"/>
          <w:sz w:val="32"/>
          <w:szCs w:val="32"/>
          <w:u w:color="000000"/>
        </w:rPr>
        <w:t>金，保证金</w:t>
      </w:r>
      <w:r>
        <w:rPr>
          <w:rFonts w:hint="eastAsia" w:ascii="仿宋_GB2312" w:hAnsi="黑体" w:eastAsia="仿宋_GB2312" w:cs="仿宋_GB2312"/>
          <w:snapToGrid w:val="0"/>
          <w:kern w:val="0"/>
          <w:sz w:val="32"/>
          <w:szCs w:val="32"/>
          <w:u w:color="000000"/>
        </w:rPr>
        <w:t>应在报价截止时间前以非现金形式提交。未按规定提交保证金的，报价无效。</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snapToGrid w:val="0"/>
          <w:kern w:val="0"/>
          <w:sz w:val="32"/>
          <w:szCs w:val="32"/>
          <w:u w:color="000000"/>
        </w:rPr>
        <w:t>三、</w:t>
      </w:r>
      <w:r>
        <w:rPr>
          <w:rFonts w:hint="eastAsia" w:ascii="仿宋_GB2312" w:hAnsi="黑体" w:eastAsia="仿宋_GB2312" w:cs="仿宋_GB2312"/>
          <w:kern w:val="0"/>
          <w:sz w:val="32"/>
          <w:szCs w:val="32"/>
          <w:u w:color="000000"/>
        </w:rPr>
        <w:t>请仔细检查谈判文件要求提交的相关证书的有效期和审核信息。</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kern w:val="0"/>
          <w:sz w:val="32"/>
          <w:szCs w:val="32"/>
          <w:u w:color="000000"/>
        </w:rPr>
        <w:t>四、请仔细检查报价文件是否按要求盖公章、签名、签署日期、胶装成册。报价文件需签名之处必须由当事人亲笔签署。</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kern w:val="0"/>
          <w:sz w:val="32"/>
          <w:szCs w:val="32"/>
          <w:u w:color="000000"/>
        </w:rPr>
        <w:t>五、谈判过程中报价方提交最终报价时，应将最终报价和其他澄清承诺分开填写、单独密封递交，否则将被视为无效报价。</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kern w:val="0"/>
          <w:sz w:val="32"/>
          <w:szCs w:val="32"/>
          <w:u w:color="000000"/>
        </w:rPr>
        <w:t>六、带★号条款均为实质性响应指标要求，必须全部响应。若有一项带“★”的指标要求未响应或不满足，均视为非实质性响应谈判文件。</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kern w:val="0"/>
          <w:sz w:val="32"/>
          <w:szCs w:val="32"/>
          <w:u w:color="000000"/>
        </w:rPr>
        <w:t>※七、采用综合评分法和性价比法评审时，报价方编制报价文件，应按照谈判文件第五部分附件</w:t>
      </w:r>
      <w:r>
        <w:rPr>
          <w:rFonts w:ascii="仿宋_GB2312" w:hAnsi="黑体" w:eastAsia="仿宋_GB2312" w:cs="仿宋_GB2312"/>
          <w:kern w:val="0"/>
          <w:sz w:val="32"/>
          <w:szCs w:val="32"/>
          <w:u w:color="000000"/>
        </w:rPr>
        <w:t>20</w:t>
      </w:r>
      <w:r>
        <w:rPr>
          <w:rFonts w:hint="eastAsia" w:ascii="仿宋_GB2312" w:hAnsi="黑体" w:eastAsia="仿宋_GB2312" w:cs="仿宋_GB2312"/>
          <w:kern w:val="0"/>
          <w:sz w:val="32"/>
          <w:szCs w:val="32"/>
          <w:u w:color="000000"/>
        </w:rPr>
        <w:t>、</w:t>
      </w:r>
      <w:r>
        <w:rPr>
          <w:rFonts w:ascii="仿宋_GB2312" w:hAnsi="黑体" w:eastAsia="仿宋_GB2312" w:cs="仿宋_GB2312"/>
          <w:kern w:val="0"/>
          <w:sz w:val="32"/>
          <w:szCs w:val="32"/>
          <w:u w:color="000000"/>
        </w:rPr>
        <w:t>21</w:t>
      </w:r>
      <w:r>
        <w:rPr>
          <w:rFonts w:hint="eastAsia" w:ascii="仿宋_GB2312" w:hAnsi="黑体" w:eastAsia="仿宋_GB2312" w:cs="仿宋_GB2312"/>
          <w:kern w:val="0"/>
          <w:sz w:val="32"/>
          <w:szCs w:val="32"/>
          <w:u w:color="000000"/>
        </w:rPr>
        <w:t>表格要求，填写指标值或评分项及其在投标文件位置页码；评审时评委依据报价文件，对报价方填写的内容进行审核确认，评审系统按照评委确认的信息自动评分。</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kern w:val="0"/>
          <w:sz w:val="32"/>
          <w:szCs w:val="32"/>
          <w:u w:color="000000"/>
        </w:rPr>
        <w:t>八、供应商发现购买谈判文件时提交的相关资料被盗用或复制，应遵循法律途径解决，追究侵权者责任。</w:t>
      </w:r>
    </w:p>
    <w:p>
      <w:pPr>
        <w:widowControl/>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目录</w:t>
      </w:r>
    </w:p>
    <w:p>
      <w:pPr>
        <w:rPr>
          <w:rFonts w:ascii="Times New Roman" w:hAnsi="Times New Roman" w:cs="Times New Roman"/>
          <w:kern w:val="0"/>
          <w:sz w:val="36"/>
          <w:szCs w:val="36"/>
        </w:rPr>
      </w:pPr>
    </w:p>
    <w:p>
      <w:pPr>
        <w:jc w:val="distribute"/>
        <w:rPr>
          <w:rFonts w:ascii="仿宋_GB2312" w:hAnsi="宋体" w:eastAsia="仿宋_GB2312" w:cs="仿宋_GB2312"/>
          <w:kern w:val="0"/>
          <w:sz w:val="32"/>
          <w:szCs w:val="32"/>
        </w:rPr>
      </w:pPr>
      <w:r>
        <w:rPr>
          <w:rFonts w:hint="eastAsia" w:ascii="仿宋_GB2312" w:hAnsi="宋体" w:eastAsia="仿宋_GB2312" w:cs="仿宋_GB2312"/>
          <w:kern w:val="0"/>
          <w:sz w:val="32"/>
          <w:szCs w:val="32"/>
        </w:rPr>
        <w:t>第一部分谈判邀请书…………………………………………</w:t>
      </w:r>
      <w:r>
        <w:rPr>
          <w:rFonts w:ascii="仿宋_GB2312" w:hAnsi="宋体" w:eastAsia="仿宋_GB2312" w:cs="仿宋_GB2312"/>
          <w:kern w:val="0"/>
          <w:sz w:val="32"/>
          <w:szCs w:val="32"/>
        </w:rPr>
        <w:t>1</w:t>
      </w:r>
    </w:p>
    <w:p>
      <w:pPr>
        <w:jc w:val="distribute"/>
        <w:rPr>
          <w:rFonts w:ascii="仿宋_GB2312" w:hAnsi="宋体" w:eastAsia="仿宋_GB2312" w:cs="仿宋_GB2312"/>
          <w:kern w:val="0"/>
          <w:sz w:val="32"/>
          <w:szCs w:val="32"/>
        </w:rPr>
      </w:pPr>
      <w:r>
        <w:rPr>
          <w:rFonts w:hint="eastAsia" w:ascii="仿宋_GB2312" w:hAnsi="宋体" w:eastAsia="仿宋_GB2312" w:cs="仿宋_GB2312"/>
          <w:kern w:val="0"/>
          <w:sz w:val="32"/>
          <w:szCs w:val="32"/>
        </w:rPr>
        <w:t>第二部分采购项目</w:t>
      </w:r>
      <w:r>
        <w:rPr>
          <w:rFonts w:hint="eastAsia" w:ascii="仿宋_GB2312" w:hAnsi="宋体" w:eastAsia="仿宋_GB2312" w:cs="仿宋_GB2312"/>
          <w:kern w:val="0"/>
          <w:sz w:val="32"/>
          <w:szCs w:val="32"/>
          <w:lang w:eastAsia="zh-CN"/>
        </w:rPr>
        <w:t>货物一览表及技术、服务要求</w:t>
      </w: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5</w:t>
      </w:r>
    </w:p>
    <w:p>
      <w:pPr>
        <w:jc w:val="distribute"/>
        <w:rPr>
          <w:rFonts w:ascii="仿宋_GB2312" w:hAnsi="宋体" w:eastAsia="仿宋_GB2312" w:cs="仿宋_GB2312"/>
          <w:kern w:val="0"/>
          <w:sz w:val="32"/>
          <w:szCs w:val="32"/>
        </w:rPr>
      </w:pPr>
      <w:r>
        <w:rPr>
          <w:rFonts w:hint="eastAsia" w:ascii="仿宋_GB2312" w:hAnsi="宋体" w:eastAsia="仿宋_GB2312" w:cs="仿宋_GB2312"/>
          <w:kern w:val="0"/>
          <w:sz w:val="32"/>
          <w:szCs w:val="32"/>
        </w:rPr>
        <w:t>第三部分报价方须知…………………………………………</w:t>
      </w:r>
      <w:r>
        <w:rPr>
          <w:rFonts w:ascii="仿宋_GB2312" w:hAnsi="宋体" w:eastAsia="仿宋_GB2312" w:cs="仿宋_GB2312"/>
          <w:kern w:val="0"/>
          <w:sz w:val="32"/>
          <w:szCs w:val="32"/>
        </w:rPr>
        <w:t>7</w:t>
      </w:r>
    </w:p>
    <w:p>
      <w:pPr>
        <w:jc w:val="distribute"/>
        <w:rPr>
          <w:rFonts w:ascii="仿宋_GB2312" w:hAnsi="宋体" w:eastAsia="仿宋_GB2312" w:cs="仿宋_GB2312"/>
          <w:kern w:val="0"/>
          <w:sz w:val="32"/>
          <w:szCs w:val="32"/>
        </w:rPr>
      </w:pPr>
      <w:r>
        <w:rPr>
          <w:rFonts w:hint="eastAsia" w:ascii="仿宋_GB2312" w:hAnsi="宋体" w:eastAsia="仿宋_GB2312" w:cs="仿宋_GB2312"/>
          <w:kern w:val="0"/>
          <w:sz w:val="32"/>
          <w:szCs w:val="32"/>
        </w:rPr>
        <w:t>第四部分合同样本……………………………………………</w:t>
      </w:r>
      <w:r>
        <w:rPr>
          <w:rFonts w:ascii="仿宋_GB2312" w:hAnsi="宋体" w:eastAsia="仿宋_GB2312" w:cs="仿宋_GB2312"/>
          <w:kern w:val="0"/>
          <w:sz w:val="32"/>
          <w:szCs w:val="32"/>
        </w:rPr>
        <w:t>46</w:t>
      </w:r>
    </w:p>
    <w:p>
      <w:pPr>
        <w:jc w:val="distribute"/>
        <w:rPr>
          <w:rFonts w:ascii="仿宋_GB2312" w:hAnsi="宋体" w:eastAsia="仿宋_GB2312" w:cs="仿宋_GB2312"/>
          <w:kern w:val="0"/>
          <w:sz w:val="32"/>
          <w:szCs w:val="32"/>
        </w:rPr>
      </w:pPr>
      <w:r>
        <w:rPr>
          <w:rFonts w:hint="eastAsia" w:ascii="仿宋_GB2312" w:hAnsi="宋体" w:eastAsia="仿宋_GB2312" w:cs="仿宋_GB2312"/>
          <w:kern w:val="0"/>
          <w:sz w:val="32"/>
          <w:szCs w:val="32"/>
        </w:rPr>
        <w:t>第五部分附件</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报价文件格式………………………………</w:t>
      </w:r>
      <w:r>
        <w:rPr>
          <w:rFonts w:ascii="仿宋_GB2312" w:hAnsi="宋体" w:eastAsia="仿宋_GB2312" w:cs="仿宋_GB2312"/>
          <w:kern w:val="0"/>
          <w:sz w:val="32"/>
          <w:szCs w:val="32"/>
        </w:rPr>
        <w:t>49</w:t>
      </w:r>
    </w:p>
    <w:p>
      <w:pPr>
        <w:spacing w:line="800" w:lineRule="exact"/>
        <w:ind w:firstLine="462" w:firstLineChars="200"/>
        <w:rPr>
          <w:rFonts w:ascii="Times New Roman" w:hAnsi="Times New Roman" w:cs="Times New Roman"/>
          <w:kern w:val="0"/>
          <w:sz w:val="24"/>
          <w:szCs w:val="24"/>
        </w:rPr>
      </w:pPr>
    </w:p>
    <w:p>
      <w:pPr>
        <w:spacing w:line="800" w:lineRule="exact"/>
        <w:ind w:firstLine="462" w:firstLineChars="200"/>
        <w:rPr>
          <w:rFonts w:ascii="Times New Roman" w:hAnsi="Times New Roman" w:cs="Times New Roman"/>
          <w:kern w:val="0"/>
          <w:sz w:val="24"/>
          <w:szCs w:val="24"/>
        </w:rPr>
      </w:pPr>
    </w:p>
    <w:p>
      <w:pPr>
        <w:spacing w:line="800" w:lineRule="exact"/>
        <w:ind w:firstLine="462" w:firstLineChars="200"/>
        <w:rPr>
          <w:rFonts w:ascii="Times New Roman" w:hAnsi="Times New Roman" w:cs="Times New Roman"/>
          <w:kern w:val="0"/>
          <w:sz w:val="24"/>
          <w:szCs w:val="24"/>
        </w:rPr>
      </w:pPr>
    </w:p>
    <w:p>
      <w:pPr>
        <w:spacing w:beforeLines="100"/>
        <w:jc w:val="center"/>
        <w:rPr>
          <w:rFonts w:ascii="Times New Roman" w:hAnsi="Times New Roman" w:eastAsia="华文中宋" w:cs="Times New Roman"/>
          <w:kern w:val="0"/>
          <w:sz w:val="44"/>
          <w:szCs w:val="44"/>
        </w:rPr>
        <w:sectPr>
          <w:pgSz w:w="11906" w:h="16838"/>
          <w:pgMar w:top="2098" w:right="1474" w:bottom="1985" w:left="1588" w:header="851" w:footer="992" w:gutter="0"/>
          <w:pgNumType w:fmt="numberInDash"/>
          <w:cols w:space="425" w:num="1"/>
          <w:docGrid w:type="linesAndChars" w:linePitch="579" w:charSpace="-1844"/>
        </w:sectPr>
      </w:pPr>
      <w:bookmarkStart w:id="0" w:name="_Toc240432228"/>
    </w:p>
    <w:p>
      <w:pPr>
        <w:spacing w:line="560" w:lineRule="exact"/>
        <w:jc w:val="center"/>
        <w:rPr>
          <w:rFonts w:ascii="方正小标宋简体" w:hAnsi="Times New Roman" w:eastAsia="方正小标宋简体" w:cs="Times New Roman"/>
          <w:kern w:val="0"/>
          <w:sz w:val="44"/>
          <w:szCs w:val="44"/>
        </w:rPr>
      </w:pPr>
      <w:bookmarkStart w:id="1" w:name="_Toc285612593"/>
      <w:bookmarkStart w:id="2" w:name="_Toc435540978"/>
      <w:r>
        <w:rPr>
          <w:rFonts w:hint="eastAsia" w:ascii="方正小标宋简体" w:hAnsi="Times New Roman" w:eastAsia="方正小标宋简体" w:cs="方正小标宋简体"/>
          <w:kern w:val="0"/>
          <w:sz w:val="44"/>
          <w:szCs w:val="44"/>
        </w:rPr>
        <w:t>第一部分</w:t>
      </w:r>
      <w:bookmarkEnd w:id="1"/>
      <w:bookmarkEnd w:id="2"/>
      <w:r>
        <w:rPr>
          <w:rFonts w:hint="eastAsia" w:ascii="方正小标宋简体" w:hAnsi="Times New Roman" w:eastAsia="方正小标宋简体" w:cs="方正小标宋简体"/>
          <w:kern w:val="0"/>
          <w:sz w:val="44"/>
          <w:szCs w:val="44"/>
        </w:rPr>
        <w:t>谈判邀请书</w:t>
      </w:r>
    </w:p>
    <w:bookmarkEnd w:id="0"/>
    <w:p>
      <w:pPr>
        <w:spacing w:line="540" w:lineRule="exact"/>
        <w:ind w:firstLine="622" w:firstLineChars="200"/>
        <w:rPr>
          <w:rFonts w:ascii="Times New Roman" w:hAnsi="Times New Roman" w:cs="Times New Roman"/>
          <w:kern w:val="0"/>
          <w:sz w:val="32"/>
          <w:szCs w:val="32"/>
        </w:rPr>
      </w:pP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我部就以下项目进行竞争性谈判，欢迎贵单位参加谈判报价。</w:t>
      </w:r>
    </w:p>
    <w:p>
      <w:pPr>
        <w:ind w:firstLine="622" w:firstLineChars="200"/>
        <w:rPr>
          <w:rFonts w:hint="eastAsia" w:ascii="Times New Roman" w:hAnsi="Times New Roman" w:eastAsia="黑体" w:cs="Times New Roman"/>
          <w:kern w:val="0"/>
          <w:sz w:val="32"/>
          <w:szCs w:val="32"/>
          <w:lang w:eastAsia="zh-CN"/>
        </w:rPr>
      </w:pPr>
      <w:r>
        <w:rPr>
          <w:rFonts w:hint="eastAsia" w:ascii="Times New Roman" w:hAnsi="Times New Roman" w:eastAsia="黑体" w:cs="黑体"/>
          <w:kern w:val="0"/>
          <w:sz w:val="32"/>
          <w:szCs w:val="32"/>
        </w:rPr>
        <w:t>一、项目名称：</w:t>
      </w:r>
      <w:r>
        <w:rPr>
          <w:rFonts w:hint="eastAsia" w:ascii="Times New Roman" w:hAnsi="Times New Roman" w:eastAsia="黑体" w:cs="黑体"/>
          <w:kern w:val="0"/>
          <w:sz w:val="32"/>
          <w:szCs w:val="32"/>
          <w:lang w:eastAsia="zh-CN"/>
        </w:rPr>
        <w:t>医院门诊电子显示屏更换</w:t>
      </w:r>
    </w:p>
    <w:p>
      <w:pPr>
        <w:tabs>
          <w:tab w:val="left" w:pos="0"/>
          <w:tab w:val="left" w:pos="1122"/>
        </w:tabs>
        <w:ind w:firstLine="622" w:firstLineChars="200"/>
        <w:rPr>
          <w:rFonts w:hint="eastAsia" w:ascii="Times New Roman" w:hAnsi="Times New Roman" w:eastAsia="黑体" w:cs="Times New Roman"/>
          <w:kern w:val="0"/>
          <w:sz w:val="32"/>
          <w:szCs w:val="32"/>
          <w:lang w:eastAsia="zh-CN"/>
        </w:rPr>
      </w:pPr>
      <w:r>
        <w:rPr>
          <w:rFonts w:hint="eastAsia" w:ascii="Times New Roman" w:hAnsi="Times New Roman" w:eastAsia="黑体" w:cs="黑体"/>
          <w:kern w:val="0"/>
          <w:sz w:val="32"/>
          <w:szCs w:val="32"/>
        </w:rPr>
        <w:t>二、项目编号：</w:t>
      </w:r>
      <w:r>
        <w:rPr>
          <w:rFonts w:hint="eastAsia" w:ascii="Times New Roman" w:hAnsi="Times New Roman" w:eastAsia="黑体" w:cs="Times New Roman"/>
          <w:kern w:val="0"/>
          <w:sz w:val="32"/>
          <w:szCs w:val="32"/>
          <w:lang w:eastAsia="zh-CN"/>
        </w:rPr>
        <w:t>GZBC20FG01002</w:t>
      </w:r>
    </w:p>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三、货物名称、数量：</w:t>
      </w:r>
    </w:p>
    <w:tbl>
      <w:tblPr>
        <w:tblStyle w:val="17"/>
        <w:tblW w:w="9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66"/>
        <w:gridCol w:w="803"/>
        <w:gridCol w:w="698"/>
        <w:gridCol w:w="735"/>
        <w:gridCol w:w="780"/>
        <w:gridCol w:w="1536"/>
        <w:gridCol w:w="841"/>
        <w:gridCol w:w="831"/>
        <w:gridCol w:w="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0" w:hRule="exact"/>
          <w:jc w:val="center"/>
        </w:trPr>
        <w:tc>
          <w:tcPr>
            <w:tcW w:w="725" w:type="dxa"/>
            <w:vAlign w:val="center"/>
          </w:tcPr>
          <w:p>
            <w:pPr>
              <w:spacing w:line="300" w:lineRule="exact"/>
              <w:jc w:val="center"/>
              <w:rPr>
                <w:rFonts w:ascii="宋体" w:cs="Times New Roman"/>
                <w:snapToGrid w:val="0"/>
              </w:rPr>
            </w:pPr>
            <w:r>
              <w:rPr>
                <w:rFonts w:hint="eastAsia" w:ascii="宋体" w:hAnsi="宋体" w:cs="宋体"/>
                <w:snapToGrid w:val="0"/>
                <w:kern w:val="0"/>
              </w:rPr>
              <w:t>包号</w:t>
            </w:r>
          </w:p>
        </w:tc>
        <w:tc>
          <w:tcPr>
            <w:tcW w:w="1266" w:type="dxa"/>
            <w:vAlign w:val="center"/>
          </w:tcPr>
          <w:p>
            <w:pPr>
              <w:spacing w:line="300" w:lineRule="exact"/>
              <w:jc w:val="center"/>
              <w:rPr>
                <w:rFonts w:ascii="宋体" w:cs="Times New Roman"/>
                <w:snapToGrid w:val="0"/>
              </w:rPr>
            </w:pPr>
            <w:r>
              <w:rPr>
                <w:rFonts w:hint="eastAsia" w:ascii="宋体" w:hAnsi="宋体" w:cs="宋体"/>
                <w:snapToGrid w:val="0"/>
                <w:kern w:val="0"/>
              </w:rPr>
              <w:t>货物名称</w:t>
            </w:r>
          </w:p>
        </w:tc>
        <w:tc>
          <w:tcPr>
            <w:tcW w:w="803" w:type="dxa"/>
            <w:vAlign w:val="center"/>
          </w:tcPr>
          <w:p>
            <w:pPr>
              <w:spacing w:line="300" w:lineRule="exact"/>
              <w:jc w:val="center"/>
              <w:rPr>
                <w:rFonts w:ascii="宋体" w:cs="Times New Roman"/>
                <w:snapToGrid w:val="0"/>
                <w:kern w:val="0"/>
              </w:rPr>
            </w:pPr>
            <w:r>
              <w:rPr>
                <w:rFonts w:hint="eastAsia" w:ascii="宋体" w:hAnsi="宋体" w:cs="宋体"/>
                <w:snapToGrid w:val="0"/>
                <w:kern w:val="0"/>
              </w:rPr>
              <w:t>规格</w:t>
            </w:r>
          </w:p>
          <w:p>
            <w:pPr>
              <w:spacing w:line="300" w:lineRule="exact"/>
              <w:jc w:val="center"/>
              <w:rPr>
                <w:rFonts w:ascii="宋体" w:cs="Times New Roman"/>
                <w:snapToGrid w:val="0"/>
              </w:rPr>
            </w:pPr>
            <w:r>
              <w:rPr>
                <w:rFonts w:hint="eastAsia" w:ascii="宋体" w:hAnsi="宋体" w:cs="宋体"/>
                <w:snapToGrid w:val="0"/>
                <w:kern w:val="0"/>
              </w:rPr>
              <w:t>型号</w:t>
            </w:r>
          </w:p>
        </w:tc>
        <w:tc>
          <w:tcPr>
            <w:tcW w:w="698" w:type="dxa"/>
            <w:vAlign w:val="center"/>
          </w:tcPr>
          <w:p>
            <w:pPr>
              <w:spacing w:line="300" w:lineRule="exact"/>
              <w:jc w:val="center"/>
              <w:rPr>
                <w:rFonts w:ascii="宋体" w:cs="Times New Roman"/>
                <w:snapToGrid w:val="0"/>
              </w:rPr>
            </w:pPr>
            <w:r>
              <w:rPr>
                <w:rFonts w:hint="eastAsia" w:ascii="宋体" w:hAnsi="宋体" w:cs="宋体"/>
                <w:snapToGrid w:val="0"/>
                <w:kern w:val="0"/>
              </w:rPr>
              <w:t>技术要求</w:t>
            </w:r>
          </w:p>
        </w:tc>
        <w:tc>
          <w:tcPr>
            <w:tcW w:w="735" w:type="dxa"/>
            <w:vAlign w:val="center"/>
          </w:tcPr>
          <w:p>
            <w:pPr>
              <w:spacing w:line="300" w:lineRule="exact"/>
              <w:jc w:val="center"/>
              <w:rPr>
                <w:rFonts w:ascii="宋体" w:cs="Times New Roman"/>
                <w:snapToGrid w:val="0"/>
              </w:rPr>
            </w:pPr>
            <w:r>
              <w:rPr>
                <w:rFonts w:hint="eastAsia" w:ascii="宋体" w:hAnsi="宋体" w:cs="宋体"/>
                <w:snapToGrid w:val="0"/>
                <w:kern w:val="0"/>
              </w:rPr>
              <w:t>计量</w:t>
            </w:r>
          </w:p>
          <w:p>
            <w:pPr>
              <w:spacing w:line="300" w:lineRule="exact"/>
              <w:jc w:val="center"/>
              <w:rPr>
                <w:rFonts w:ascii="宋体" w:cs="Times New Roman"/>
                <w:snapToGrid w:val="0"/>
              </w:rPr>
            </w:pPr>
            <w:r>
              <w:rPr>
                <w:rFonts w:hint="eastAsia" w:ascii="宋体" w:hAnsi="宋体" w:cs="宋体"/>
                <w:snapToGrid w:val="0"/>
                <w:kern w:val="0"/>
              </w:rPr>
              <w:t>单位</w:t>
            </w:r>
          </w:p>
        </w:tc>
        <w:tc>
          <w:tcPr>
            <w:tcW w:w="780" w:type="dxa"/>
            <w:vAlign w:val="center"/>
          </w:tcPr>
          <w:p>
            <w:pPr>
              <w:spacing w:line="300" w:lineRule="exact"/>
              <w:jc w:val="center"/>
              <w:rPr>
                <w:rFonts w:ascii="宋体" w:cs="Times New Roman"/>
                <w:snapToGrid w:val="0"/>
              </w:rPr>
            </w:pPr>
            <w:r>
              <w:rPr>
                <w:rFonts w:hint="eastAsia" w:ascii="宋体" w:hAnsi="宋体" w:cs="宋体"/>
                <w:snapToGrid w:val="0"/>
                <w:kern w:val="0"/>
              </w:rPr>
              <w:t>数量</w:t>
            </w:r>
          </w:p>
        </w:tc>
        <w:tc>
          <w:tcPr>
            <w:tcW w:w="1536" w:type="dxa"/>
            <w:vAlign w:val="center"/>
          </w:tcPr>
          <w:p>
            <w:pPr>
              <w:spacing w:line="300" w:lineRule="exact"/>
              <w:jc w:val="center"/>
              <w:rPr>
                <w:rFonts w:ascii="宋体" w:cs="Times New Roman"/>
                <w:snapToGrid w:val="0"/>
              </w:rPr>
            </w:pPr>
            <w:r>
              <w:rPr>
                <w:rFonts w:hint="eastAsia" w:ascii="宋体" w:hAnsi="宋体" w:cs="宋体"/>
                <w:snapToGrid w:val="0"/>
                <w:kern w:val="0"/>
                <w:lang w:eastAsia="zh-CN"/>
              </w:rPr>
              <w:t>服务</w:t>
            </w:r>
            <w:r>
              <w:rPr>
                <w:rFonts w:hint="eastAsia" w:ascii="宋体" w:hAnsi="宋体" w:cs="宋体"/>
                <w:snapToGrid w:val="0"/>
                <w:kern w:val="0"/>
              </w:rPr>
              <w:t>时间</w:t>
            </w:r>
          </w:p>
        </w:tc>
        <w:tc>
          <w:tcPr>
            <w:tcW w:w="841" w:type="dxa"/>
            <w:vAlign w:val="center"/>
          </w:tcPr>
          <w:p>
            <w:pPr>
              <w:spacing w:line="300" w:lineRule="exact"/>
              <w:jc w:val="center"/>
              <w:rPr>
                <w:rFonts w:ascii="宋体" w:cs="Times New Roman"/>
                <w:snapToGrid w:val="0"/>
                <w:kern w:val="0"/>
              </w:rPr>
            </w:pPr>
            <w:r>
              <w:rPr>
                <w:rFonts w:hint="eastAsia" w:ascii="宋体" w:hAnsi="宋体" w:cs="宋体"/>
                <w:snapToGrid w:val="0"/>
                <w:kern w:val="0"/>
              </w:rPr>
              <w:t>交货</w:t>
            </w:r>
          </w:p>
          <w:p>
            <w:pPr>
              <w:spacing w:line="300" w:lineRule="exact"/>
              <w:jc w:val="center"/>
              <w:rPr>
                <w:rFonts w:ascii="宋体" w:cs="Times New Roman"/>
                <w:snapToGrid w:val="0"/>
              </w:rPr>
            </w:pPr>
            <w:r>
              <w:rPr>
                <w:rFonts w:hint="eastAsia" w:ascii="宋体" w:hAnsi="宋体" w:cs="宋体"/>
                <w:snapToGrid w:val="0"/>
                <w:kern w:val="0"/>
              </w:rPr>
              <w:t>地点</w:t>
            </w:r>
          </w:p>
        </w:tc>
        <w:tc>
          <w:tcPr>
            <w:tcW w:w="831" w:type="dxa"/>
            <w:vAlign w:val="center"/>
          </w:tcPr>
          <w:p>
            <w:pPr>
              <w:spacing w:line="300" w:lineRule="exact"/>
              <w:jc w:val="center"/>
              <w:rPr>
                <w:rFonts w:ascii="宋体" w:cs="Times New Roman"/>
                <w:snapToGrid w:val="0"/>
                <w:color w:val="FF0000"/>
              </w:rPr>
            </w:pPr>
            <w:r>
              <w:rPr>
                <w:rFonts w:hint="eastAsia" w:ascii="宋体" w:hAnsi="宋体" w:cs="宋体"/>
                <w:snapToGrid w:val="0"/>
                <w:color w:val="FF0000"/>
                <w:lang w:eastAsia="zh-CN"/>
              </w:rPr>
              <w:t>总控制</w:t>
            </w:r>
            <w:r>
              <w:rPr>
                <w:rFonts w:hint="eastAsia" w:ascii="宋体" w:hAnsi="宋体" w:cs="宋体"/>
                <w:snapToGrid w:val="0"/>
                <w:color w:val="FF0000"/>
              </w:rPr>
              <w:t>价</w:t>
            </w:r>
          </w:p>
        </w:tc>
        <w:tc>
          <w:tcPr>
            <w:tcW w:w="816" w:type="dxa"/>
            <w:vAlign w:val="center"/>
          </w:tcPr>
          <w:p>
            <w:pPr>
              <w:spacing w:line="300" w:lineRule="exact"/>
              <w:jc w:val="center"/>
              <w:rPr>
                <w:rFonts w:ascii="宋体" w:cs="Times New Roman"/>
                <w:snapToGrid w:val="0"/>
                <w:kern w:val="0"/>
              </w:rPr>
            </w:pPr>
            <w:r>
              <w:rPr>
                <w:rFonts w:hint="eastAsia" w:ascii="宋体" w:hAnsi="宋体" w:cs="宋体"/>
                <w:snapToGrid w:val="0"/>
                <w:kern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0" w:hRule="exact"/>
          <w:jc w:val="center"/>
        </w:trPr>
        <w:tc>
          <w:tcPr>
            <w:tcW w:w="725" w:type="dxa"/>
            <w:vAlign w:val="center"/>
          </w:tcPr>
          <w:p>
            <w:pPr>
              <w:spacing w:line="300" w:lineRule="exact"/>
              <w:jc w:val="center"/>
              <w:rPr>
                <w:rFonts w:ascii="宋体" w:cs="Times New Roman"/>
              </w:rPr>
            </w:pPr>
            <w:r>
              <w:rPr>
                <w:rFonts w:ascii="宋体" w:hAnsi="宋体" w:cs="宋体"/>
              </w:rPr>
              <w:t>1</w:t>
            </w:r>
          </w:p>
        </w:tc>
        <w:tc>
          <w:tcPr>
            <w:tcW w:w="1266" w:type="dxa"/>
            <w:vAlign w:val="center"/>
          </w:tcPr>
          <w:p>
            <w:pPr>
              <w:spacing w:line="300" w:lineRule="exact"/>
              <w:jc w:val="center"/>
              <w:rPr>
                <w:rFonts w:hint="eastAsia" w:ascii="宋体" w:eastAsia="宋体" w:cs="Times New Roman"/>
                <w:lang w:eastAsia="zh-CN"/>
              </w:rPr>
            </w:pPr>
            <w:r>
              <w:rPr>
                <w:rFonts w:hint="eastAsia" w:ascii="微软雅黑" w:hAnsi="微软雅黑" w:eastAsia="微软雅黑" w:cs="微软雅黑"/>
                <w:sz w:val="21"/>
                <w:szCs w:val="21"/>
                <w:lang w:eastAsia="zh-CN"/>
              </w:rPr>
              <w:t>医院门诊电子显示屏更换</w:t>
            </w:r>
          </w:p>
        </w:tc>
        <w:tc>
          <w:tcPr>
            <w:tcW w:w="803" w:type="dxa"/>
            <w:vAlign w:val="center"/>
          </w:tcPr>
          <w:p>
            <w:pPr>
              <w:spacing w:line="300" w:lineRule="exact"/>
              <w:jc w:val="center"/>
              <w:rPr>
                <w:rFonts w:ascii="宋体" w:cs="Times New Roman"/>
              </w:rPr>
            </w:pPr>
            <w:r>
              <w:rPr>
                <w:rFonts w:hint="eastAsia" w:ascii="宋体" w:hAnsi="宋体" w:cs="宋体"/>
              </w:rPr>
              <w:t>详见清单</w:t>
            </w:r>
          </w:p>
        </w:tc>
        <w:tc>
          <w:tcPr>
            <w:tcW w:w="698" w:type="dxa"/>
            <w:vAlign w:val="center"/>
          </w:tcPr>
          <w:p>
            <w:pPr>
              <w:spacing w:line="300" w:lineRule="exact"/>
              <w:jc w:val="center"/>
              <w:rPr>
                <w:rFonts w:ascii="宋体" w:cs="Times New Roman"/>
              </w:rPr>
            </w:pPr>
            <w:r>
              <w:rPr>
                <w:rFonts w:hint="eastAsia" w:ascii="宋体" w:hAnsi="宋体" w:cs="宋体"/>
              </w:rPr>
              <w:t>详见清单</w:t>
            </w:r>
          </w:p>
        </w:tc>
        <w:tc>
          <w:tcPr>
            <w:tcW w:w="735" w:type="dxa"/>
            <w:vAlign w:val="center"/>
          </w:tcPr>
          <w:p>
            <w:pPr>
              <w:spacing w:line="300" w:lineRule="exact"/>
              <w:jc w:val="center"/>
              <w:rPr>
                <w:rFonts w:ascii="宋体" w:cs="Times New Roman"/>
              </w:rPr>
            </w:pPr>
            <w:r>
              <w:rPr>
                <w:rFonts w:hint="eastAsia" w:ascii="宋体" w:hAnsi="宋体" w:cs="宋体"/>
              </w:rPr>
              <w:t>台</w:t>
            </w:r>
            <w:r>
              <w:rPr>
                <w:rFonts w:ascii="宋体" w:hAnsi="宋体" w:cs="宋体"/>
              </w:rPr>
              <w:t>/</w:t>
            </w:r>
            <w:r>
              <w:rPr>
                <w:rFonts w:hint="eastAsia" w:ascii="宋体" w:hAnsi="宋体" w:cs="宋体"/>
              </w:rPr>
              <w:t>套</w:t>
            </w:r>
          </w:p>
        </w:tc>
        <w:tc>
          <w:tcPr>
            <w:tcW w:w="780" w:type="dxa"/>
            <w:vAlign w:val="center"/>
          </w:tcPr>
          <w:p>
            <w:pPr>
              <w:spacing w:line="300" w:lineRule="exact"/>
              <w:jc w:val="center"/>
              <w:rPr>
                <w:rFonts w:ascii="宋体" w:cs="Times New Roman"/>
              </w:rPr>
            </w:pPr>
            <w:r>
              <w:rPr>
                <w:rFonts w:hint="eastAsia" w:ascii="宋体" w:hAnsi="宋体" w:cs="宋体"/>
              </w:rPr>
              <w:t>详见清单</w:t>
            </w:r>
          </w:p>
        </w:tc>
        <w:tc>
          <w:tcPr>
            <w:tcW w:w="1536" w:type="dxa"/>
            <w:vAlign w:val="center"/>
          </w:tcPr>
          <w:p>
            <w:pPr>
              <w:spacing w:line="300" w:lineRule="exact"/>
              <w:jc w:val="left"/>
              <w:rPr>
                <w:rFonts w:hint="default" w:ascii="宋体" w:eastAsia="宋体" w:cs="Times New Roman"/>
                <w:lang w:val="en-US" w:eastAsia="zh-CN"/>
              </w:rPr>
            </w:pPr>
            <w:r>
              <w:rPr>
                <w:rFonts w:hint="eastAsia" w:ascii="宋体" w:cs="Times New Roman"/>
                <w:highlight w:val="yellow"/>
                <w:lang w:val="en-US" w:eastAsia="zh-CN"/>
              </w:rPr>
              <w:t xml:space="preserve"> 2020年1月19—— 2月23日</w:t>
            </w:r>
          </w:p>
        </w:tc>
        <w:tc>
          <w:tcPr>
            <w:tcW w:w="841" w:type="dxa"/>
            <w:vAlign w:val="center"/>
          </w:tcPr>
          <w:p>
            <w:pPr>
              <w:spacing w:line="300" w:lineRule="exact"/>
              <w:jc w:val="left"/>
              <w:rPr>
                <w:rFonts w:hint="default" w:ascii="宋体" w:eastAsia="宋体" w:cs="Times New Roman"/>
                <w:lang w:val="en-US" w:eastAsia="zh-CN"/>
              </w:rPr>
            </w:pPr>
            <w:r>
              <w:rPr>
                <w:rFonts w:hint="eastAsia" w:ascii="宋体" w:cs="Times New Roman"/>
                <w:highlight w:val="yellow"/>
                <w:lang w:val="en-US" w:eastAsia="zh-CN"/>
              </w:rPr>
              <w:t xml:space="preserve">广州市       </w:t>
            </w:r>
          </w:p>
        </w:tc>
        <w:tc>
          <w:tcPr>
            <w:tcW w:w="831" w:type="dxa"/>
            <w:vAlign w:val="center"/>
          </w:tcPr>
          <w:p>
            <w:pPr>
              <w:spacing w:line="300" w:lineRule="exact"/>
              <w:jc w:val="center"/>
              <w:rPr>
                <w:rFonts w:ascii="宋体" w:cs="Times New Roman"/>
                <w:color w:val="FF0000"/>
              </w:rPr>
            </w:pPr>
            <w:r>
              <w:rPr>
                <w:rFonts w:hint="eastAsia" w:ascii="宋体" w:hAnsi="宋体"/>
                <w:b/>
                <w:bCs/>
                <w:snapToGrid/>
                <w:spacing w:val="0"/>
                <w:kern w:val="2"/>
                <w:sz w:val="21"/>
                <w:szCs w:val="21"/>
                <w:lang w:val="en-US" w:eastAsia="zh-CN"/>
              </w:rPr>
              <w:t>295000.00元</w:t>
            </w:r>
          </w:p>
        </w:tc>
        <w:tc>
          <w:tcPr>
            <w:tcW w:w="816" w:type="dxa"/>
            <w:vAlign w:val="center"/>
          </w:tcPr>
          <w:p>
            <w:pPr>
              <w:spacing w:line="300" w:lineRule="exact"/>
              <w:jc w:val="center"/>
              <w:rPr>
                <w:rFonts w:ascii="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725" w:type="dxa"/>
            <w:vAlign w:val="center"/>
          </w:tcPr>
          <w:p>
            <w:pPr>
              <w:spacing w:line="300" w:lineRule="exact"/>
              <w:jc w:val="center"/>
              <w:rPr>
                <w:rFonts w:ascii="宋体" w:cs="Times New Roman"/>
              </w:rPr>
            </w:pPr>
            <w:r>
              <w:rPr>
                <w:rFonts w:hint="eastAsia" w:ascii="宋体" w:hAnsi="宋体" w:cs="宋体"/>
                <w:snapToGrid w:val="0"/>
                <w:kern w:val="0"/>
              </w:rPr>
              <w:t>说明</w:t>
            </w:r>
          </w:p>
        </w:tc>
        <w:tc>
          <w:tcPr>
            <w:tcW w:w="8306" w:type="dxa"/>
            <w:gridSpan w:val="9"/>
            <w:vAlign w:val="center"/>
          </w:tcPr>
          <w:p>
            <w:pPr>
              <w:spacing w:line="300" w:lineRule="exact"/>
              <w:rPr>
                <w:rFonts w:ascii="宋体" w:cs="Times New Roman"/>
                <w:kern w:val="0"/>
              </w:rPr>
            </w:pPr>
            <w:r>
              <w:rPr>
                <w:rFonts w:ascii="宋体" w:hAnsi="宋体" w:cs="宋体"/>
                <w:kern w:val="0"/>
              </w:rPr>
              <w:t>1.</w:t>
            </w:r>
            <w:r>
              <w:rPr>
                <w:rFonts w:hint="eastAsia" w:ascii="宋体" w:hAnsi="宋体" w:cs="宋体"/>
                <w:kern w:val="0"/>
              </w:rPr>
              <w:t>报价方须对所报价包内所有产品和数量进行报价，否则视为无效报价。</w:t>
            </w:r>
          </w:p>
        </w:tc>
      </w:tr>
    </w:tbl>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黑体"/>
          <w:kern w:val="0"/>
          <w:sz w:val="32"/>
          <w:szCs w:val="32"/>
        </w:rPr>
        <w:t>四、供应商资格条件：</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（一）符合《中华人民共和国政府采购法》第二十二条资格条件：</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具有独立承担民事责任的能力；</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具有良好的商业信誉和健全的财务会计制度；</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具有履行合同所必需的设备和专业技术能力；</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有依法缴纳税收和社会保障资金的良好记录；</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参加政府采购活动前</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年内，在经营活动中没有重大违法记录；</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法律、行政法规规定的其他条件。</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※（二）供应商成立时间不少于</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年，且为非外资独资或外资控股企业。</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三）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年内不得参加军队采购活动的处罚。</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（四）本项目不接受联合体报价。</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黑体"/>
          <w:kern w:val="0"/>
          <w:sz w:val="32"/>
          <w:szCs w:val="32"/>
        </w:rPr>
        <w:t>六、谈判文件发售时间、地点、方式及售价</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（一）发售时间：</w:t>
      </w:r>
      <w:r>
        <w:rPr>
          <w:rFonts w:hint="eastAsia" w:ascii="仿宋_GB2312" w:hAnsi="宋体" w:eastAsia="仿宋_GB2312" w:cs="仿宋_GB2312"/>
          <w:kern w:val="0"/>
          <w:sz w:val="32"/>
          <w:szCs w:val="32"/>
          <w:lang w:eastAsia="zh-CN"/>
        </w:rPr>
        <w:t>2020</w:t>
      </w:r>
      <w:r>
        <w:rPr>
          <w:rFonts w:hint="eastAsia" w:ascii="仿宋_GB2312" w:hAnsi="宋体" w:eastAsia="仿宋_GB2312" w:cs="仿宋_GB2312"/>
          <w:kern w:val="0"/>
          <w:sz w:val="32"/>
          <w:szCs w:val="32"/>
        </w:rPr>
        <w:t>年</w:t>
      </w:r>
      <w:r>
        <w:rPr>
          <w:rFonts w:hint="eastAsia" w:ascii="仿宋_GB2312" w:hAnsi="宋体" w:eastAsia="仿宋_GB2312" w:cs="仿宋_GB2312"/>
          <w:kern w:val="0"/>
          <w:sz w:val="32"/>
          <w:szCs w:val="32"/>
          <w:highlight w:val="yellow"/>
          <w:lang w:val="en-US" w:eastAsia="zh-CN"/>
        </w:rPr>
        <w:t>1</w:t>
      </w:r>
      <w:r>
        <w:rPr>
          <w:rFonts w:hint="eastAsia" w:ascii="仿宋_GB2312" w:hAnsi="宋体" w:eastAsia="仿宋_GB2312" w:cs="仿宋_GB2312"/>
          <w:kern w:val="0"/>
          <w:sz w:val="32"/>
          <w:szCs w:val="32"/>
        </w:rPr>
        <w:t>月</w:t>
      </w:r>
      <w:r>
        <w:rPr>
          <w:rFonts w:hint="eastAsia" w:ascii="仿宋_GB2312" w:hAnsi="宋体" w:eastAsia="仿宋_GB2312" w:cs="仿宋_GB2312"/>
          <w:kern w:val="0"/>
          <w:sz w:val="32"/>
          <w:szCs w:val="32"/>
          <w:highlight w:val="yellow"/>
          <w:lang w:val="en-US" w:eastAsia="zh-CN"/>
        </w:rPr>
        <w:t>10</w:t>
      </w:r>
      <w:r>
        <w:rPr>
          <w:rFonts w:hint="eastAsia" w:ascii="仿宋_GB2312" w:hAnsi="宋体" w:eastAsia="仿宋_GB2312" w:cs="仿宋_GB2312"/>
          <w:kern w:val="0"/>
          <w:sz w:val="32"/>
          <w:szCs w:val="32"/>
        </w:rPr>
        <w:t>日至</w:t>
      </w:r>
      <w:r>
        <w:rPr>
          <w:rFonts w:hint="eastAsia" w:ascii="仿宋_GB2312" w:hAnsi="宋体" w:eastAsia="仿宋_GB2312" w:cs="仿宋_GB2312"/>
          <w:kern w:val="0"/>
          <w:sz w:val="32"/>
          <w:szCs w:val="32"/>
          <w:highlight w:val="yellow"/>
          <w:lang w:val="en-US" w:eastAsia="zh-CN"/>
        </w:rPr>
        <w:t>1</w:t>
      </w:r>
      <w:r>
        <w:rPr>
          <w:rFonts w:hint="eastAsia" w:ascii="仿宋_GB2312" w:hAnsi="宋体" w:eastAsia="仿宋_GB2312" w:cs="仿宋_GB2312"/>
          <w:kern w:val="0"/>
          <w:sz w:val="32"/>
          <w:szCs w:val="32"/>
        </w:rPr>
        <w:t>月</w:t>
      </w:r>
      <w:r>
        <w:rPr>
          <w:rFonts w:hint="eastAsia" w:ascii="仿宋_GB2312" w:hAnsi="宋体" w:eastAsia="仿宋_GB2312" w:cs="仿宋_GB2312"/>
          <w:kern w:val="0"/>
          <w:sz w:val="32"/>
          <w:szCs w:val="32"/>
          <w:highlight w:val="yellow"/>
          <w:lang w:val="en-US" w:eastAsia="zh-CN"/>
        </w:rPr>
        <w:t>13</w:t>
      </w:r>
      <w:r>
        <w:rPr>
          <w:rFonts w:hint="eastAsia" w:ascii="仿宋_GB2312" w:hAnsi="宋体" w:eastAsia="仿宋_GB2312" w:cs="仿宋_GB2312"/>
          <w:kern w:val="0"/>
          <w:sz w:val="32"/>
          <w:szCs w:val="32"/>
        </w:rPr>
        <w:t>日（</w:t>
      </w:r>
      <w:r>
        <w:rPr>
          <w:rFonts w:ascii="仿宋_GB2312" w:hAnsi="宋体" w:eastAsia="仿宋_GB2312" w:cs="仿宋_GB2312"/>
          <w:kern w:val="0"/>
          <w:sz w:val="32"/>
          <w:szCs w:val="32"/>
        </w:rPr>
        <w:t>08:00—11:30</w:t>
      </w: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14:30—17:00</w:t>
      </w:r>
      <w:r>
        <w:rPr>
          <w:rFonts w:hint="eastAsia" w:ascii="仿宋_GB2312" w:hAnsi="宋体" w:eastAsia="仿宋_GB2312" w:cs="仿宋_GB2312"/>
          <w:kern w:val="0"/>
          <w:sz w:val="32"/>
          <w:szCs w:val="32"/>
        </w:rPr>
        <w:t>）（北京时间、节假日除外）。</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（二）发售地点：广州市番禺区敏捷上城国际一期</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栋</w:t>
      </w:r>
      <w:r>
        <w:rPr>
          <w:rFonts w:ascii="仿宋_GB2312" w:hAnsi="宋体" w:eastAsia="仿宋_GB2312" w:cs="仿宋_GB2312"/>
          <w:kern w:val="0"/>
          <w:sz w:val="32"/>
          <w:szCs w:val="32"/>
        </w:rPr>
        <w:t>1806</w:t>
      </w:r>
      <w:r>
        <w:rPr>
          <w:rFonts w:hint="eastAsia" w:ascii="仿宋_GB2312" w:hAnsi="宋体" w:eastAsia="仿宋_GB2312" w:cs="仿宋_GB2312"/>
          <w:kern w:val="0"/>
          <w:sz w:val="32"/>
          <w:szCs w:val="32"/>
        </w:rPr>
        <w:t>（广州宝诚招标代理咨询有限公司）。</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（三）发售方式：供应商指定专人现场领取，不接受邮寄等其他方式。购买谈判文件时需提供以下材料原件及装订成册加盖单位公章的复印件</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份。</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营业执照；</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组织机构代码证（三证合一的不需提供）；</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税务登记证（三证合一的不需提供）；</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法定代表人授权书（含法定代表人和被授权人身份证复印件）；</w:t>
      </w:r>
    </w:p>
    <w:p>
      <w:pPr>
        <w:tabs>
          <w:tab w:val="left" w:pos="0"/>
        </w:tabs>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非外资企业或外资控股企业的书面声明；</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（四）谈判文件售价：</w:t>
      </w:r>
      <w:r>
        <w:rPr>
          <w:rFonts w:ascii="仿宋_GB2312" w:hAnsi="宋体" w:eastAsia="仿宋_GB2312" w:cs="仿宋_GB2312"/>
          <w:kern w:val="0"/>
          <w:sz w:val="32"/>
          <w:szCs w:val="32"/>
        </w:rPr>
        <w:t>200</w:t>
      </w:r>
      <w:r>
        <w:rPr>
          <w:rFonts w:hint="eastAsia" w:ascii="仿宋_GB2312" w:hAnsi="宋体" w:eastAsia="仿宋_GB2312" w:cs="仿宋_GB2312"/>
          <w:kern w:val="0"/>
          <w:sz w:val="32"/>
          <w:szCs w:val="32"/>
        </w:rPr>
        <w:t>元</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份，售后不退。</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黑体"/>
          <w:kern w:val="0"/>
          <w:sz w:val="32"/>
          <w:szCs w:val="32"/>
        </w:rPr>
        <w:t>七、报价文件递交时间、地点及方式</w:t>
      </w:r>
    </w:p>
    <w:p>
      <w:pPr>
        <w:tabs>
          <w:tab w:val="left" w:pos="0"/>
          <w:tab w:val="left" w:pos="1122"/>
        </w:tabs>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（一）报价文件递交时间：</w:t>
      </w:r>
      <w:r>
        <w:rPr>
          <w:rFonts w:hint="eastAsia" w:ascii="仿宋_GB2312" w:hAnsi="Times New Roman" w:eastAsia="仿宋_GB2312" w:cs="仿宋_GB2312"/>
          <w:kern w:val="0"/>
          <w:sz w:val="32"/>
          <w:szCs w:val="32"/>
          <w:lang w:eastAsia="zh-CN"/>
        </w:rPr>
        <w:t>2020</w:t>
      </w:r>
      <w:r>
        <w:rPr>
          <w:rFonts w:hint="eastAsia" w:ascii="仿宋_GB2312" w:hAnsi="宋体" w:eastAsia="仿宋_GB2312" w:cs="仿宋_GB2312"/>
          <w:kern w:val="0"/>
          <w:sz w:val="32"/>
          <w:szCs w:val="32"/>
        </w:rPr>
        <w:t>年</w:t>
      </w:r>
      <w:r>
        <w:rPr>
          <w:rFonts w:hint="eastAsia" w:ascii="仿宋_GB2312" w:hAnsi="宋体" w:eastAsia="仿宋_GB2312" w:cs="仿宋_GB2312"/>
          <w:kern w:val="0"/>
          <w:sz w:val="32"/>
          <w:szCs w:val="32"/>
          <w:highlight w:val="yellow"/>
          <w:lang w:val="en-US" w:eastAsia="zh-CN"/>
        </w:rPr>
        <w:t>1</w:t>
      </w:r>
      <w:r>
        <w:rPr>
          <w:rFonts w:hint="eastAsia" w:ascii="仿宋_GB2312" w:hAnsi="宋体" w:eastAsia="仿宋_GB2312" w:cs="仿宋_GB2312"/>
          <w:kern w:val="0"/>
          <w:sz w:val="32"/>
          <w:szCs w:val="32"/>
        </w:rPr>
        <w:t>月</w:t>
      </w:r>
      <w:r>
        <w:rPr>
          <w:rFonts w:hint="eastAsia" w:ascii="仿宋_GB2312" w:hAnsi="宋体" w:eastAsia="仿宋_GB2312" w:cs="仿宋_GB2312"/>
          <w:kern w:val="0"/>
          <w:sz w:val="32"/>
          <w:szCs w:val="32"/>
          <w:highlight w:val="yellow"/>
          <w:lang w:val="en-US" w:eastAsia="zh-CN"/>
        </w:rPr>
        <w:t>15</w:t>
      </w:r>
      <w:r>
        <w:rPr>
          <w:rFonts w:hint="eastAsia" w:ascii="仿宋_GB2312" w:hAnsi="宋体" w:eastAsia="仿宋_GB2312" w:cs="仿宋_GB2312"/>
          <w:kern w:val="0"/>
          <w:sz w:val="32"/>
          <w:szCs w:val="32"/>
        </w:rPr>
        <w:t>日</w:t>
      </w:r>
      <w:r>
        <w:rPr>
          <w:rFonts w:ascii="仿宋_GB2312" w:hAnsi="宋体" w:eastAsia="仿宋_GB2312" w:cs="仿宋_GB2312"/>
          <w:kern w:val="0"/>
          <w:sz w:val="32"/>
          <w:szCs w:val="32"/>
        </w:rPr>
        <w:t>15</w:t>
      </w:r>
      <w:r>
        <w:rPr>
          <w:rFonts w:hint="eastAsia" w:ascii="仿宋_GB2312" w:hAnsi="宋体" w:eastAsia="仿宋_GB2312" w:cs="仿宋_GB2312"/>
          <w:kern w:val="0"/>
          <w:sz w:val="32"/>
          <w:szCs w:val="32"/>
        </w:rPr>
        <w:t>时</w:t>
      </w:r>
      <w:r>
        <w:rPr>
          <w:rFonts w:ascii="仿宋_GB2312" w:hAnsi="宋体" w:eastAsia="仿宋_GB2312" w:cs="仿宋_GB2312"/>
          <w:kern w:val="0"/>
          <w:sz w:val="32"/>
          <w:szCs w:val="32"/>
        </w:rPr>
        <w:t>00</w:t>
      </w:r>
      <w:r>
        <w:rPr>
          <w:rFonts w:hint="eastAsia" w:ascii="仿宋_GB2312" w:hAnsi="宋体" w:eastAsia="仿宋_GB2312" w:cs="仿宋_GB2312"/>
          <w:kern w:val="0"/>
          <w:sz w:val="32"/>
          <w:szCs w:val="32"/>
        </w:rPr>
        <w:t>分</w:t>
      </w:r>
      <w:r>
        <w:rPr>
          <w:rFonts w:ascii="仿宋_GB2312" w:hAnsi="宋体" w:eastAsia="仿宋_GB2312" w:cs="仿宋_GB2312"/>
          <w:kern w:val="0"/>
          <w:sz w:val="32"/>
          <w:szCs w:val="32"/>
        </w:rPr>
        <w:t>-15</w:t>
      </w:r>
      <w:r>
        <w:rPr>
          <w:rFonts w:hint="eastAsia" w:ascii="仿宋_GB2312" w:hAnsi="宋体" w:eastAsia="仿宋_GB2312" w:cs="仿宋_GB2312"/>
          <w:kern w:val="0"/>
          <w:sz w:val="32"/>
          <w:szCs w:val="32"/>
        </w:rPr>
        <w:t>时</w:t>
      </w:r>
      <w:r>
        <w:rPr>
          <w:rFonts w:ascii="仿宋_GB2312" w:hAnsi="宋体" w:eastAsia="仿宋_GB2312" w:cs="仿宋_GB2312"/>
          <w:kern w:val="0"/>
          <w:sz w:val="32"/>
          <w:szCs w:val="32"/>
        </w:rPr>
        <w:t>30</w:t>
      </w:r>
      <w:r>
        <w:rPr>
          <w:rFonts w:hint="eastAsia" w:ascii="仿宋_GB2312" w:hAnsi="宋体" w:eastAsia="仿宋_GB2312" w:cs="仿宋_GB2312"/>
          <w:kern w:val="0"/>
          <w:sz w:val="32"/>
          <w:szCs w:val="32"/>
        </w:rPr>
        <w:t>分（北京时间）。</w:t>
      </w:r>
      <w:r>
        <w:rPr>
          <w:rFonts w:hint="eastAsia" w:ascii="仿宋_GB2312" w:hAnsi="Times New Roman" w:eastAsia="仿宋_GB2312" w:cs="仿宋_GB2312"/>
          <w:kern w:val="0"/>
          <w:sz w:val="32"/>
          <w:szCs w:val="32"/>
        </w:rPr>
        <w:t>谈判报价稍后开始。</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（二）报价文件递交地点：</w:t>
      </w:r>
      <w:r>
        <w:rPr>
          <w:rFonts w:hint="eastAsia" w:ascii="仿宋_GB2312" w:hAnsi="宋体" w:eastAsia="仿宋_GB2312" w:cs="仿宋_GB2312"/>
          <w:kern w:val="0"/>
          <w:sz w:val="32"/>
          <w:szCs w:val="32"/>
        </w:rPr>
        <w:t>广州市番禺区敏捷上城国际一期</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栋</w:t>
      </w:r>
      <w:r>
        <w:rPr>
          <w:rFonts w:ascii="仿宋_GB2312" w:hAnsi="宋体" w:eastAsia="仿宋_GB2312" w:cs="仿宋_GB2312"/>
          <w:kern w:val="0"/>
          <w:sz w:val="32"/>
          <w:szCs w:val="32"/>
        </w:rPr>
        <w:t>1806</w:t>
      </w:r>
      <w:r>
        <w:rPr>
          <w:rFonts w:hint="eastAsia" w:ascii="仿宋_GB2312" w:hAnsi="宋体" w:eastAsia="仿宋_GB2312" w:cs="仿宋_GB2312"/>
          <w:kern w:val="0"/>
          <w:sz w:val="32"/>
          <w:szCs w:val="32"/>
        </w:rPr>
        <w:t>（广州宝诚招标代理咨询有限公司）</w:t>
      </w:r>
      <w:r>
        <w:rPr>
          <w:rFonts w:hint="eastAsia" w:ascii="仿宋_GB2312" w:hAnsi="Times New Roman" w:eastAsia="仿宋_GB2312" w:cs="仿宋_GB2312"/>
          <w:kern w:val="0"/>
          <w:sz w:val="32"/>
          <w:szCs w:val="32"/>
        </w:rPr>
        <w:t>。谈判报价在同一地点进行。</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（三）报价方式：指定专人递交报价文件，不接受邮寄等其他方式。</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黑体"/>
          <w:kern w:val="0"/>
          <w:sz w:val="32"/>
          <w:szCs w:val="32"/>
        </w:rPr>
        <w:t>※八、本采购项目相关信息在《军队采购网》（</w:t>
      </w:r>
      <w:r>
        <w:rPr>
          <w:rFonts w:ascii="黑体" w:hAnsi="黑体" w:eastAsia="黑体" w:cs="黑体"/>
          <w:kern w:val="0"/>
          <w:sz w:val="32"/>
          <w:szCs w:val="32"/>
        </w:rPr>
        <w:t>www.plap.cn</w:t>
      </w:r>
      <w:r>
        <w:rPr>
          <w:rFonts w:hint="eastAsia" w:ascii="黑体" w:hAnsi="黑体" w:eastAsia="黑体" w:cs="黑体"/>
          <w:kern w:val="0"/>
          <w:sz w:val="32"/>
          <w:szCs w:val="32"/>
        </w:rPr>
        <w:t>）上发布。</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黑体"/>
          <w:kern w:val="0"/>
          <w:sz w:val="32"/>
          <w:szCs w:val="32"/>
        </w:rPr>
        <w:t>九、采购代理机构联系方式</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联系人：广州宝诚招标代理咨询有限公司</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电话：</w:t>
      </w:r>
      <w:r>
        <w:rPr>
          <w:rFonts w:ascii="仿宋_GB2312" w:hAnsi="Times New Roman" w:eastAsia="仿宋_GB2312" w:cs="仿宋_GB2312"/>
          <w:kern w:val="0"/>
          <w:sz w:val="32"/>
          <w:szCs w:val="32"/>
        </w:rPr>
        <w:t>020-37887429</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传真：</w:t>
      </w:r>
      <w:r>
        <w:rPr>
          <w:rFonts w:ascii="仿宋_GB2312" w:hAnsi="Times New Roman" w:eastAsia="仿宋_GB2312" w:cs="仿宋_GB2312"/>
          <w:kern w:val="0"/>
          <w:sz w:val="32"/>
          <w:szCs w:val="32"/>
        </w:rPr>
        <w:t>020-37887429</w:t>
      </w:r>
    </w:p>
    <w:p>
      <w:pPr>
        <w:ind w:firstLine="622" w:firstLineChars="200"/>
        <w:rPr>
          <w:rFonts w:ascii="仿宋_GB2312" w:hAnsi="Times New Roman" w:eastAsia="仿宋_GB2312" w:cs="Times New Roman"/>
          <w:kern w:val="0"/>
          <w:sz w:val="32"/>
          <w:szCs w:val="32"/>
          <w:u w:val="single"/>
        </w:rPr>
      </w:pPr>
      <w:r>
        <w:rPr>
          <w:rFonts w:hint="eastAsia" w:ascii="仿宋_GB2312" w:hAnsi="Times New Roman" w:eastAsia="仿宋_GB2312" w:cs="仿宋_GB2312"/>
          <w:kern w:val="0"/>
          <w:sz w:val="32"/>
          <w:szCs w:val="32"/>
        </w:rPr>
        <w:t>地址：</w:t>
      </w:r>
      <w:r>
        <w:rPr>
          <w:rFonts w:hint="eastAsia" w:ascii="仿宋_GB2312" w:hAnsi="Times New Roman" w:eastAsia="仿宋_GB2312" w:cs="仿宋_GB2312"/>
          <w:kern w:val="0"/>
          <w:sz w:val="32"/>
          <w:szCs w:val="32"/>
          <w:u w:val="single"/>
        </w:rPr>
        <w:t>广州市番禺区敏捷上城国际一期</w:t>
      </w:r>
      <w:r>
        <w:rPr>
          <w:rFonts w:ascii="仿宋_GB2312" w:hAnsi="Times New Roman" w:eastAsia="仿宋_GB2312" w:cs="仿宋_GB2312"/>
          <w:kern w:val="0"/>
          <w:sz w:val="32"/>
          <w:szCs w:val="32"/>
          <w:u w:val="single"/>
        </w:rPr>
        <w:t>2</w:t>
      </w:r>
      <w:r>
        <w:rPr>
          <w:rFonts w:hint="eastAsia" w:ascii="仿宋_GB2312" w:hAnsi="Times New Roman" w:eastAsia="仿宋_GB2312" w:cs="仿宋_GB2312"/>
          <w:kern w:val="0"/>
          <w:sz w:val="32"/>
          <w:szCs w:val="32"/>
          <w:u w:val="single"/>
        </w:rPr>
        <w:t>栋</w:t>
      </w:r>
      <w:r>
        <w:rPr>
          <w:rFonts w:ascii="仿宋_GB2312" w:hAnsi="Times New Roman" w:eastAsia="仿宋_GB2312" w:cs="仿宋_GB2312"/>
          <w:kern w:val="0"/>
          <w:sz w:val="32"/>
          <w:szCs w:val="32"/>
          <w:u w:val="single"/>
        </w:rPr>
        <w:t>1806</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邮政编码：</w:t>
      </w:r>
      <w:r>
        <w:rPr>
          <w:rFonts w:ascii="仿宋_GB2312" w:hAnsi="Times New Roman" w:eastAsia="仿宋_GB2312" w:cs="仿宋_GB2312"/>
          <w:kern w:val="0"/>
          <w:sz w:val="32"/>
          <w:szCs w:val="32"/>
        </w:rPr>
        <w:t>511400</w:t>
      </w:r>
    </w:p>
    <w:p>
      <w:pPr>
        <w:rPr>
          <w:rFonts w:ascii="仿宋_GB2312" w:hAnsi="Times New Roman" w:eastAsia="仿宋_GB2312" w:cs="Times New Roman"/>
          <w:kern w:val="0"/>
          <w:sz w:val="32"/>
          <w:szCs w:val="32"/>
        </w:rPr>
      </w:pPr>
    </w:p>
    <w:p>
      <w:pPr>
        <w:jc w:val="right"/>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w:t>
      </w:r>
      <w:r>
        <w:rPr>
          <w:rFonts w:hint="eastAsia" w:ascii="仿宋_GB2312" w:hAnsi="Times New Roman" w:eastAsia="仿宋_GB2312" w:cs="仿宋_GB2312"/>
          <w:kern w:val="0"/>
          <w:sz w:val="32"/>
          <w:szCs w:val="32"/>
          <w:u w:val="single"/>
        </w:rPr>
        <w:t>中国人民解放军</w:t>
      </w:r>
      <w:r>
        <w:rPr>
          <w:rFonts w:hint="eastAsia" w:ascii="仿宋_GB2312" w:hAnsi="Times New Roman" w:eastAsia="仿宋_GB2312" w:cs="仿宋_GB2312"/>
          <w:kern w:val="0"/>
          <w:sz w:val="32"/>
          <w:szCs w:val="32"/>
          <w:u w:val="single"/>
          <w:lang w:val="en-US" w:eastAsia="zh-CN"/>
        </w:rPr>
        <w:t>第七十四军集团军</w:t>
      </w:r>
      <w:r>
        <w:rPr>
          <w:rFonts w:hint="eastAsia" w:ascii="仿宋_GB2312" w:hAnsi="Times New Roman" w:eastAsia="仿宋_GB2312" w:cs="仿宋_GB2312"/>
          <w:kern w:val="0"/>
          <w:sz w:val="32"/>
          <w:szCs w:val="32"/>
          <w:u w:val="single"/>
        </w:rPr>
        <w:t>医院</w:t>
      </w:r>
      <w:r>
        <w:rPr>
          <w:rFonts w:hint="eastAsia" w:ascii="仿宋_GB2312" w:hAnsi="Times New Roman" w:eastAsia="仿宋_GB2312" w:cs="仿宋_GB2312"/>
          <w:kern w:val="0"/>
          <w:sz w:val="32"/>
          <w:szCs w:val="32"/>
        </w:rPr>
        <w:t>）</w:t>
      </w:r>
    </w:p>
    <w:p>
      <w:pPr>
        <w:ind w:firstLine="4578" w:firstLineChars="1472"/>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lang w:eastAsia="zh-CN"/>
        </w:rPr>
        <w:t>2020</w:t>
      </w:r>
      <w:r>
        <w:rPr>
          <w:rFonts w:hint="eastAsia" w:ascii="仿宋_GB2312" w:hAnsi="Times New Roman" w:eastAsia="仿宋_GB2312" w:cs="仿宋_GB2312"/>
          <w:kern w:val="0"/>
          <w:sz w:val="32"/>
          <w:szCs w:val="32"/>
        </w:rPr>
        <w:t>年</w:t>
      </w:r>
      <w:r>
        <w:rPr>
          <w:rFonts w:hint="eastAsia" w:ascii="仿宋_GB2312" w:hAnsi="Times New Roman" w:eastAsia="仿宋_GB2312" w:cs="仿宋_GB2312"/>
          <w:kern w:val="0"/>
          <w:sz w:val="32"/>
          <w:szCs w:val="32"/>
          <w:lang w:val="en-US" w:eastAsia="zh-CN"/>
        </w:rPr>
        <w:t xml:space="preserve"> 1</w:t>
      </w:r>
      <w:r>
        <w:rPr>
          <w:rFonts w:hint="eastAsia" w:ascii="仿宋_GB2312" w:hAnsi="Times New Roman" w:eastAsia="仿宋_GB2312" w:cs="仿宋_GB2312"/>
          <w:kern w:val="0"/>
          <w:sz w:val="32"/>
          <w:szCs w:val="32"/>
        </w:rPr>
        <w:t>月</w:t>
      </w:r>
      <w:r>
        <w:rPr>
          <w:rFonts w:hint="eastAsia" w:ascii="仿宋_GB2312" w:hAnsi="Times New Roman" w:eastAsia="仿宋_GB2312" w:cs="仿宋_GB2312"/>
          <w:kern w:val="0"/>
          <w:sz w:val="32"/>
          <w:szCs w:val="32"/>
          <w:lang w:val="en-US" w:eastAsia="zh-CN"/>
        </w:rPr>
        <w:t xml:space="preserve"> 10</w:t>
      </w:r>
      <w:r>
        <w:rPr>
          <w:rFonts w:hint="eastAsia" w:ascii="仿宋_GB2312" w:hAnsi="Times New Roman" w:eastAsia="仿宋_GB2312" w:cs="仿宋_GB2312"/>
          <w:kern w:val="0"/>
          <w:sz w:val="32"/>
          <w:szCs w:val="32"/>
        </w:rPr>
        <w:t>日</w:t>
      </w:r>
    </w:p>
    <w:p>
      <w:pPr>
        <w:autoSpaceDE w:val="0"/>
        <w:autoSpaceDN w:val="0"/>
        <w:adjustRightInd w:val="0"/>
        <w:rPr>
          <w:rFonts w:ascii="仿宋_GB2312" w:hAnsi="Times New Roman" w:eastAsia="仿宋_GB2312" w:cs="Times New Roman"/>
          <w:kern w:val="0"/>
          <w:sz w:val="32"/>
          <w:szCs w:val="32"/>
        </w:rPr>
        <w:sectPr>
          <w:headerReference r:id="rId3" w:type="default"/>
          <w:footerReference r:id="rId4" w:type="default"/>
          <w:pgSz w:w="11906" w:h="16838"/>
          <w:pgMar w:top="2098" w:right="1474" w:bottom="1985" w:left="1588" w:header="851" w:footer="851" w:gutter="0"/>
          <w:pgNumType w:start="1"/>
          <w:cols w:space="425" w:num="1"/>
          <w:docGrid w:type="linesAndChars" w:linePitch="579" w:charSpace="-1844"/>
        </w:sectPr>
      </w:pPr>
    </w:p>
    <w:p>
      <w:pPr>
        <w:autoSpaceDE w:val="0"/>
        <w:autoSpaceDN w:val="0"/>
        <w:adjustRightInd w:val="0"/>
        <w:spacing w:line="560" w:lineRule="exact"/>
        <w:jc w:val="center"/>
        <w:rPr>
          <w:rFonts w:hint="eastAsia" w:ascii="方正小标宋简体" w:hAnsi="Times New Roman" w:eastAsia="方正小标宋简体" w:cs="方正小标宋简体"/>
          <w:kern w:val="0"/>
          <w:sz w:val="44"/>
          <w:szCs w:val="44"/>
          <w:lang w:val="zh-CN"/>
        </w:rPr>
      </w:pPr>
      <w:bookmarkStart w:id="3" w:name="_Toc435540979"/>
      <w:bookmarkStart w:id="4" w:name="_Toc285612594"/>
      <w:bookmarkStart w:id="5" w:name="_Toc390713967"/>
    </w:p>
    <w:p>
      <w:pPr>
        <w:autoSpaceDE w:val="0"/>
        <w:autoSpaceDN w:val="0"/>
        <w:adjustRightInd w:val="0"/>
        <w:spacing w:line="560" w:lineRule="exact"/>
        <w:jc w:val="center"/>
        <w:rPr>
          <w:rFonts w:ascii="方正小标宋简体" w:hAnsi="Times New Roman" w:eastAsia="方正小标宋简体" w:cs="Times New Roman"/>
          <w:kern w:val="0"/>
          <w:sz w:val="44"/>
          <w:szCs w:val="44"/>
          <w:lang w:val="zh-CN"/>
        </w:rPr>
      </w:pPr>
      <w:r>
        <w:rPr>
          <w:rFonts w:hint="eastAsia" w:ascii="方正小标宋简体" w:hAnsi="Times New Roman" w:eastAsia="方正小标宋简体" w:cs="方正小标宋简体"/>
          <w:kern w:val="0"/>
          <w:sz w:val="44"/>
          <w:szCs w:val="44"/>
          <w:lang w:val="zh-CN"/>
        </w:rPr>
        <w:t>第二部分</w:t>
      </w:r>
      <w:bookmarkEnd w:id="3"/>
      <w:bookmarkEnd w:id="4"/>
      <w:bookmarkEnd w:id="5"/>
      <w:r>
        <w:rPr>
          <w:rFonts w:hint="eastAsia" w:ascii="方正小标宋简体" w:hAnsi="Times New Roman" w:eastAsia="方正小标宋简体" w:cs="方正小标宋简体"/>
          <w:kern w:val="0"/>
          <w:sz w:val="44"/>
          <w:szCs w:val="44"/>
          <w:lang w:val="zh-CN"/>
        </w:rPr>
        <w:t>货物一览表及技术、服务要求</w:t>
      </w:r>
    </w:p>
    <w:p>
      <w:pPr>
        <w:autoSpaceDE w:val="0"/>
        <w:autoSpaceDN w:val="0"/>
        <w:adjustRightInd w:val="0"/>
        <w:spacing w:line="500" w:lineRule="exact"/>
        <w:ind w:left="568"/>
        <w:rPr>
          <w:rFonts w:ascii="Times New Roman" w:hAnsi="Times New Roman" w:eastAsia="黑体" w:cs="Times New Roman"/>
          <w:kern w:val="0"/>
          <w:sz w:val="28"/>
          <w:szCs w:val="28"/>
          <w:lang w:val="zh-CN"/>
        </w:rPr>
      </w:pPr>
    </w:p>
    <w:p>
      <w:pPr>
        <w:autoSpaceDE w:val="0"/>
        <w:autoSpaceDN w:val="0"/>
        <w:adjustRightInd w:val="0"/>
        <w:ind w:firstLine="136" w:firstLineChars="50"/>
        <w:outlineLvl w:val="0"/>
        <w:rPr>
          <w:rFonts w:ascii="黑体" w:hAnsi="宋体" w:eastAsia="黑体" w:cs="宋体"/>
          <w:sz w:val="28"/>
          <w:szCs w:val="28"/>
          <w:lang w:val="zh-CN"/>
        </w:rPr>
      </w:pPr>
      <w:bookmarkStart w:id="6" w:name="_Toc240432230"/>
      <w:bookmarkStart w:id="7" w:name="_Toc390713968"/>
      <w:bookmarkStart w:id="8" w:name="_Toc285612601"/>
      <w:bookmarkStart w:id="9" w:name="_Toc435540980"/>
      <w:r>
        <w:rPr>
          <w:rFonts w:hint="eastAsia" w:ascii="黑体" w:hAnsi="宋体" w:eastAsia="黑体" w:cs="宋体"/>
          <w:sz w:val="28"/>
          <w:szCs w:val="28"/>
          <w:lang w:val="zh-CN"/>
        </w:rPr>
        <w:t>一、货物一览表</w:t>
      </w:r>
    </w:p>
    <w:tbl>
      <w:tblPr>
        <w:tblStyle w:val="17"/>
        <w:tblW w:w="112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2595"/>
        <w:gridCol w:w="870"/>
        <w:gridCol w:w="1444"/>
        <w:gridCol w:w="1900"/>
        <w:gridCol w:w="1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2518" w:type="dxa"/>
            <w:shd w:val="clear" w:color="auto" w:fill="EEECE1"/>
            <w:noWrap w:val="0"/>
            <w:vAlign w:val="center"/>
          </w:tcPr>
          <w:p>
            <w:pPr>
              <w:jc w:val="center"/>
              <w:rPr>
                <w:rFonts w:hint="eastAsia" w:ascii="微软雅黑" w:hAnsi="微软雅黑" w:eastAsia="微软雅黑" w:cs="微软雅黑"/>
                <w:b/>
                <w:sz w:val="21"/>
                <w:szCs w:val="21"/>
              </w:rPr>
            </w:pPr>
            <w:r>
              <w:rPr>
                <w:rFonts w:hint="eastAsia" w:ascii="微软雅黑" w:hAnsi="微软雅黑" w:eastAsia="微软雅黑" w:cs="微软雅黑"/>
                <w:b/>
                <w:sz w:val="21"/>
                <w:szCs w:val="21"/>
                <w:lang w:eastAsia="zh-CN"/>
              </w:rPr>
              <w:t>项目</w:t>
            </w:r>
            <w:r>
              <w:rPr>
                <w:rFonts w:hint="eastAsia" w:ascii="微软雅黑" w:hAnsi="微软雅黑" w:eastAsia="微软雅黑" w:cs="微软雅黑"/>
                <w:b/>
                <w:sz w:val="21"/>
                <w:szCs w:val="21"/>
              </w:rPr>
              <w:t>内容</w:t>
            </w:r>
          </w:p>
        </w:tc>
        <w:tc>
          <w:tcPr>
            <w:tcW w:w="2595" w:type="dxa"/>
            <w:shd w:val="clear" w:color="auto" w:fill="EEECE1"/>
            <w:noWrap w:val="0"/>
            <w:vAlign w:val="center"/>
          </w:tcPr>
          <w:p>
            <w:pPr>
              <w:jc w:val="center"/>
              <w:rPr>
                <w:rFonts w:hint="eastAsia" w:ascii="微软雅黑" w:hAnsi="微软雅黑" w:eastAsia="微软雅黑" w:cs="微软雅黑"/>
                <w:b/>
                <w:sz w:val="21"/>
                <w:szCs w:val="21"/>
                <w:lang w:eastAsia="zh-CN"/>
              </w:rPr>
            </w:pPr>
            <w:r>
              <w:rPr>
                <w:rFonts w:hint="eastAsia" w:ascii="微软雅黑" w:hAnsi="微软雅黑" w:eastAsia="微软雅黑" w:cs="微软雅黑"/>
                <w:b/>
                <w:sz w:val="21"/>
                <w:szCs w:val="21"/>
                <w:lang w:eastAsia="zh-CN"/>
              </w:rPr>
              <w:t>品牌</w:t>
            </w:r>
          </w:p>
        </w:tc>
        <w:tc>
          <w:tcPr>
            <w:tcW w:w="870" w:type="dxa"/>
            <w:shd w:val="clear" w:color="auto" w:fill="EEECE1"/>
            <w:noWrap w:val="0"/>
            <w:vAlign w:val="center"/>
          </w:tcPr>
          <w:p>
            <w:pPr>
              <w:jc w:val="both"/>
              <w:rPr>
                <w:rFonts w:hint="eastAsia" w:ascii="微软雅黑" w:hAnsi="微软雅黑" w:eastAsia="微软雅黑" w:cs="微软雅黑"/>
                <w:b/>
                <w:sz w:val="21"/>
                <w:szCs w:val="21"/>
                <w:lang w:eastAsia="zh-CN"/>
              </w:rPr>
            </w:pPr>
            <w:r>
              <w:rPr>
                <w:rFonts w:hint="eastAsia" w:ascii="微软雅黑" w:hAnsi="微软雅黑" w:eastAsia="微软雅黑" w:cs="微软雅黑"/>
                <w:b/>
                <w:sz w:val="21"/>
                <w:szCs w:val="21"/>
                <w:lang w:eastAsia="zh-CN"/>
              </w:rPr>
              <w:t>单位</w:t>
            </w:r>
          </w:p>
        </w:tc>
        <w:tc>
          <w:tcPr>
            <w:tcW w:w="1444" w:type="dxa"/>
            <w:shd w:val="clear" w:color="auto" w:fill="EEECE1"/>
            <w:noWrap w:val="0"/>
            <w:vAlign w:val="center"/>
          </w:tcPr>
          <w:p>
            <w:pPr>
              <w:jc w:val="center"/>
              <w:rPr>
                <w:rFonts w:hint="eastAsia" w:ascii="微软雅黑" w:hAnsi="微软雅黑" w:eastAsia="微软雅黑" w:cs="微软雅黑"/>
                <w:b/>
                <w:sz w:val="21"/>
                <w:szCs w:val="21"/>
                <w:lang w:eastAsia="zh-CN"/>
              </w:rPr>
            </w:pPr>
            <w:r>
              <w:rPr>
                <w:rFonts w:hint="eastAsia" w:ascii="微软雅黑" w:hAnsi="微软雅黑" w:eastAsia="微软雅黑" w:cs="微软雅黑"/>
                <w:b/>
                <w:sz w:val="21"/>
                <w:szCs w:val="21"/>
                <w:lang w:eastAsia="zh-CN"/>
              </w:rPr>
              <w:t>数量</w:t>
            </w:r>
          </w:p>
        </w:tc>
        <w:tc>
          <w:tcPr>
            <w:tcW w:w="1900" w:type="dxa"/>
            <w:shd w:val="clear" w:color="auto" w:fill="EEECE1"/>
            <w:noWrap w:val="0"/>
            <w:vAlign w:val="center"/>
          </w:tcPr>
          <w:p>
            <w:pPr>
              <w:jc w:val="center"/>
              <w:rPr>
                <w:rFonts w:hint="eastAsia" w:ascii="微软雅黑" w:hAnsi="微软雅黑" w:eastAsia="微软雅黑" w:cs="微软雅黑"/>
                <w:b/>
                <w:sz w:val="21"/>
                <w:szCs w:val="21"/>
                <w:lang w:val="en-US" w:eastAsia="zh-CN"/>
              </w:rPr>
            </w:pPr>
            <w:r>
              <w:rPr>
                <w:rFonts w:hint="eastAsia" w:ascii="微软雅黑" w:hAnsi="微软雅黑" w:eastAsia="微软雅黑" w:cs="微软雅黑"/>
                <w:b/>
                <w:sz w:val="21"/>
                <w:szCs w:val="21"/>
                <w:lang w:val="en-US" w:eastAsia="zh-CN"/>
              </w:rPr>
              <w:t>交货期限</w:t>
            </w:r>
          </w:p>
        </w:tc>
        <w:tc>
          <w:tcPr>
            <w:tcW w:w="1900" w:type="dxa"/>
            <w:shd w:val="clear" w:color="auto" w:fill="EEECE1"/>
            <w:noWrap w:val="0"/>
            <w:vAlign w:val="center"/>
          </w:tcPr>
          <w:p>
            <w:pPr>
              <w:jc w:val="center"/>
              <w:rPr>
                <w:rFonts w:hint="eastAsia" w:ascii="微软雅黑" w:hAnsi="微软雅黑" w:eastAsia="微软雅黑" w:cs="微软雅黑"/>
                <w:b/>
                <w:sz w:val="21"/>
                <w:szCs w:val="21"/>
                <w:lang w:val="en-US" w:eastAsia="zh-CN"/>
              </w:rPr>
            </w:pPr>
            <w:r>
              <w:rPr>
                <w:rFonts w:hint="eastAsia" w:ascii="微软雅黑" w:hAnsi="微软雅黑" w:eastAsia="微软雅黑" w:cs="微软雅黑"/>
                <w:b/>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518" w:type="dxa"/>
            <w:noWrap w:val="0"/>
            <w:vAlign w:val="center"/>
          </w:tcPr>
          <w:p>
            <w:pPr>
              <w:jc w:val="both"/>
              <w:rPr>
                <w:rFonts w:hint="eastAsia" w:ascii="微软雅黑" w:hAnsi="微软雅黑" w:eastAsia="微软雅黑" w:cs="微软雅黑"/>
                <w:bCs/>
                <w:sz w:val="21"/>
                <w:szCs w:val="21"/>
              </w:rPr>
            </w:pPr>
            <w:r>
              <w:rPr>
                <w:rFonts w:hint="eastAsia" w:ascii="微软雅黑" w:hAnsi="微软雅黑" w:eastAsia="微软雅黑" w:cs="微软雅黑"/>
                <w:bCs/>
                <w:color w:val="000000"/>
                <w:sz w:val="21"/>
                <w:szCs w:val="21"/>
              </w:rPr>
              <w:t>P2.0全彩LED显示屏</w:t>
            </w:r>
          </w:p>
        </w:tc>
        <w:tc>
          <w:tcPr>
            <w:tcW w:w="2595" w:type="dxa"/>
            <w:noWrap w:val="0"/>
            <w:vAlign w:val="center"/>
          </w:tcPr>
          <w:p>
            <w:pPr>
              <w:jc w:val="center"/>
              <w:rPr>
                <w:rFonts w:hint="eastAsia" w:ascii="微软雅黑" w:hAnsi="微软雅黑" w:eastAsia="微软雅黑" w:cs="微软雅黑"/>
                <w:bCs/>
                <w:sz w:val="21"/>
                <w:szCs w:val="21"/>
                <w:lang w:eastAsia="zh-CN"/>
              </w:rPr>
            </w:pPr>
            <w:r>
              <w:rPr>
                <w:rFonts w:hint="eastAsia" w:ascii="微软雅黑" w:hAnsi="微软雅黑" w:eastAsia="微软雅黑" w:cs="微软雅黑"/>
                <w:bCs/>
                <w:sz w:val="21"/>
                <w:szCs w:val="21"/>
                <w:lang w:eastAsia="zh-CN"/>
              </w:rPr>
              <w:t>洲明</w:t>
            </w:r>
          </w:p>
        </w:tc>
        <w:tc>
          <w:tcPr>
            <w:tcW w:w="870" w:type="dxa"/>
            <w:noWrap w:val="0"/>
            <w:vAlign w:val="center"/>
          </w:tcPr>
          <w:p>
            <w:pPr>
              <w:pStyle w:val="49"/>
              <w:spacing w:line="240" w:lineRule="auto"/>
              <w:ind w:hanging="67"/>
              <w:rPr>
                <w:rFonts w:hint="eastAsia" w:ascii="微软雅黑" w:hAnsi="微软雅黑" w:eastAsia="微软雅黑" w:cs="微软雅黑"/>
                <w:snapToGrid/>
                <w:spacing w:val="0"/>
                <w:kern w:val="2"/>
                <w:sz w:val="21"/>
                <w:szCs w:val="21"/>
              </w:rPr>
            </w:pPr>
            <w:r>
              <w:rPr>
                <w:rFonts w:hint="eastAsia" w:ascii="微软雅黑" w:hAnsi="微软雅黑" w:eastAsia="微软雅黑" w:cs="微软雅黑"/>
                <w:color w:val="000000"/>
                <w:sz w:val="21"/>
                <w:szCs w:val="21"/>
              </w:rPr>
              <w:t>m</w:t>
            </w:r>
            <w:r>
              <w:rPr>
                <w:rFonts w:hint="eastAsia" w:ascii="微软雅黑" w:hAnsi="微软雅黑" w:eastAsia="微软雅黑" w:cs="微软雅黑"/>
                <w:color w:val="000000"/>
                <w:sz w:val="21"/>
                <w:szCs w:val="21"/>
                <w:vertAlign w:val="superscript"/>
              </w:rPr>
              <w:t>2</w:t>
            </w:r>
          </w:p>
        </w:tc>
        <w:tc>
          <w:tcPr>
            <w:tcW w:w="1444"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lang w:val="en-US"/>
              </w:rPr>
            </w:pPr>
            <w:r>
              <w:rPr>
                <w:rFonts w:hint="eastAsia" w:ascii="微软雅黑" w:hAnsi="微软雅黑" w:eastAsia="微软雅黑" w:cs="微软雅黑"/>
                <w:color w:val="000000"/>
                <w:sz w:val="21"/>
                <w:szCs w:val="21"/>
                <w:lang w:val="en-US" w:eastAsia="zh-CN"/>
              </w:rPr>
              <w:t>5.57</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lang w:val="en-US" w:eastAsia="zh-CN"/>
              </w:rPr>
            </w:pPr>
            <w:r>
              <w:rPr>
                <w:rFonts w:hint="eastAsia" w:ascii="微软雅黑" w:hAnsi="微软雅黑" w:eastAsia="微软雅黑" w:cs="微软雅黑"/>
                <w:snapToGrid/>
                <w:spacing w:val="0"/>
                <w:kern w:val="2"/>
                <w:sz w:val="21"/>
                <w:szCs w:val="21"/>
                <w:lang w:val="en-US" w:eastAsia="zh-CN"/>
              </w:rPr>
              <w:t>5天</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518" w:type="dxa"/>
            <w:noWrap w:val="0"/>
            <w:vAlign w:val="center"/>
          </w:tcPr>
          <w:p>
            <w:pPr>
              <w:jc w:val="both"/>
              <w:rPr>
                <w:rFonts w:hint="eastAsia" w:ascii="微软雅黑" w:hAnsi="微软雅黑" w:eastAsia="微软雅黑" w:cs="微软雅黑"/>
                <w:bCs/>
                <w:sz w:val="21"/>
                <w:szCs w:val="21"/>
              </w:rPr>
            </w:pPr>
            <w:r>
              <w:rPr>
                <w:rFonts w:hint="eastAsia" w:ascii="微软雅黑" w:hAnsi="微软雅黑" w:eastAsia="微软雅黑" w:cs="微软雅黑"/>
                <w:bCs/>
                <w:color w:val="000000"/>
                <w:sz w:val="21"/>
                <w:szCs w:val="21"/>
              </w:rPr>
              <w:t>P</w:t>
            </w:r>
            <w:r>
              <w:rPr>
                <w:rFonts w:hint="eastAsia" w:ascii="微软雅黑" w:hAnsi="微软雅黑" w:eastAsia="微软雅黑" w:cs="微软雅黑"/>
                <w:bCs/>
                <w:color w:val="000000"/>
                <w:sz w:val="21"/>
                <w:szCs w:val="21"/>
                <w:lang w:val="en-US" w:eastAsia="zh-CN"/>
              </w:rPr>
              <w:t>4</w:t>
            </w:r>
            <w:r>
              <w:rPr>
                <w:rFonts w:hint="eastAsia" w:ascii="微软雅黑" w:hAnsi="微软雅黑" w:eastAsia="微软雅黑" w:cs="微软雅黑"/>
                <w:bCs/>
                <w:color w:val="000000"/>
                <w:sz w:val="21"/>
                <w:szCs w:val="21"/>
              </w:rPr>
              <w:t>.0全彩LED显示屏</w:t>
            </w:r>
          </w:p>
        </w:tc>
        <w:tc>
          <w:tcPr>
            <w:tcW w:w="2595" w:type="dxa"/>
            <w:noWrap w:val="0"/>
            <w:vAlign w:val="center"/>
          </w:tcPr>
          <w:p>
            <w:pPr>
              <w:jc w:val="center"/>
              <w:rPr>
                <w:rFonts w:hint="eastAsia" w:ascii="微软雅黑" w:hAnsi="微软雅黑" w:eastAsia="微软雅黑" w:cs="微软雅黑"/>
                <w:bCs/>
                <w:sz w:val="21"/>
                <w:szCs w:val="21"/>
              </w:rPr>
            </w:pPr>
            <w:r>
              <w:rPr>
                <w:rFonts w:hint="eastAsia" w:ascii="微软雅黑" w:hAnsi="微软雅黑" w:eastAsia="微软雅黑" w:cs="微软雅黑"/>
                <w:bCs/>
                <w:sz w:val="21"/>
                <w:szCs w:val="21"/>
                <w:lang w:eastAsia="zh-CN"/>
              </w:rPr>
              <w:t>洲明</w:t>
            </w:r>
          </w:p>
        </w:tc>
        <w:tc>
          <w:tcPr>
            <w:tcW w:w="870" w:type="dxa"/>
            <w:noWrap w:val="0"/>
            <w:vAlign w:val="center"/>
          </w:tcPr>
          <w:p>
            <w:pPr>
              <w:pStyle w:val="49"/>
              <w:spacing w:line="240" w:lineRule="auto"/>
              <w:ind w:hanging="67"/>
              <w:rPr>
                <w:rFonts w:hint="eastAsia" w:ascii="微软雅黑" w:hAnsi="微软雅黑" w:eastAsia="微软雅黑" w:cs="微软雅黑"/>
                <w:sz w:val="21"/>
                <w:szCs w:val="21"/>
              </w:rPr>
            </w:pPr>
            <w:r>
              <w:rPr>
                <w:rFonts w:hint="eastAsia" w:ascii="微软雅黑" w:hAnsi="微软雅黑" w:eastAsia="微软雅黑" w:cs="微软雅黑"/>
                <w:color w:val="000000"/>
                <w:sz w:val="21"/>
                <w:szCs w:val="21"/>
              </w:rPr>
              <w:t>m</w:t>
            </w:r>
            <w:r>
              <w:rPr>
                <w:rFonts w:hint="eastAsia" w:ascii="微软雅黑" w:hAnsi="微软雅黑" w:eastAsia="微软雅黑" w:cs="微软雅黑"/>
                <w:color w:val="000000"/>
                <w:sz w:val="21"/>
                <w:szCs w:val="21"/>
                <w:vertAlign w:val="superscript"/>
              </w:rPr>
              <w:t>2</w:t>
            </w:r>
          </w:p>
        </w:tc>
        <w:tc>
          <w:tcPr>
            <w:tcW w:w="1444"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lang w:val="en-US"/>
              </w:rPr>
            </w:pPr>
            <w:r>
              <w:rPr>
                <w:rFonts w:hint="eastAsia" w:ascii="微软雅黑" w:hAnsi="微软雅黑" w:eastAsia="微软雅黑" w:cs="微软雅黑"/>
                <w:bCs/>
                <w:color w:val="000000"/>
                <w:sz w:val="21"/>
                <w:szCs w:val="21"/>
                <w:lang w:val="en-US" w:eastAsia="zh-CN"/>
              </w:rPr>
              <w:t>8.2</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lang w:val="en-US" w:eastAsia="zh-CN"/>
              </w:rPr>
            </w:pPr>
            <w:r>
              <w:rPr>
                <w:rFonts w:hint="eastAsia" w:ascii="微软雅黑" w:hAnsi="微软雅黑" w:eastAsia="微软雅黑" w:cs="微软雅黑"/>
                <w:snapToGrid/>
                <w:spacing w:val="0"/>
                <w:kern w:val="2"/>
                <w:sz w:val="21"/>
                <w:szCs w:val="21"/>
                <w:lang w:val="en-US" w:eastAsia="zh-CN"/>
              </w:rPr>
              <w:t>5天</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2518" w:type="dxa"/>
            <w:noWrap w:val="0"/>
            <w:vAlign w:val="center"/>
          </w:tcPr>
          <w:p>
            <w:pPr>
              <w:jc w:val="center"/>
              <w:rPr>
                <w:rFonts w:hint="eastAsia" w:ascii="微软雅黑" w:hAnsi="微软雅黑" w:eastAsia="微软雅黑" w:cs="微软雅黑"/>
                <w:bCs/>
                <w:sz w:val="21"/>
                <w:szCs w:val="21"/>
                <w:lang w:eastAsia="zh-CN"/>
              </w:rPr>
            </w:pPr>
            <w:r>
              <w:rPr>
                <w:rFonts w:hint="eastAsia" w:ascii="微软雅黑" w:hAnsi="微软雅黑" w:eastAsia="微软雅黑" w:cs="微软雅黑"/>
                <w:bCs/>
                <w:sz w:val="21"/>
                <w:szCs w:val="21"/>
                <w:lang w:eastAsia="zh-CN"/>
              </w:rPr>
              <w:t>开关电源</w:t>
            </w:r>
          </w:p>
        </w:tc>
        <w:tc>
          <w:tcPr>
            <w:tcW w:w="2595" w:type="dxa"/>
            <w:noWrap w:val="0"/>
            <w:vAlign w:val="center"/>
          </w:tcPr>
          <w:p>
            <w:pPr>
              <w:jc w:val="center"/>
              <w:rPr>
                <w:rFonts w:hint="eastAsia" w:ascii="微软雅黑" w:hAnsi="微软雅黑" w:eastAsia="微软雅黑" w:cs="微软雅黑"/>
                <w:bCs/>
                <w:sz w:val="21"/>
                <w:szCs w:val="21"/>
                <w:lang w:eastAsia="zh-CN"/>
              </w:rPr>
            </w:pPr>
            <w:r>
              <w:rPr>
                <w:rFonts w:hint="eastAsia" w:ascii="微软雅黑" w:hAnsi="微软雅黑" w:eastAsia="微软雅黑" w:cs="微软雅黑"/>
                <w:bCs/>
                <w:sz w:val="21"/>
                <w:szCs w:val="21"/>
                <w:lang w:eastAsia="zh-CN"/>
              </w:rPr>
              <w:t>三仕</w:t>
            </w:r>
          </w:p>
        </w:tc>
        <w:tc>
          <w:tcPr>
            <w:tcW w:w="870" w:type="dxa"/>
            <w:noWrap w:val="0"/>
            <w:vAlign w:val="center"/>
          </w:tcPr>
          <w:p>
            <w:pPr>
              <w:pStyle w:val="49"/>
              <w:spacing w:line="240" w:lineRule="auto"/>
              <w:ind w:hanging="67"/>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台</w:t>
            </w:r>
          </w:p>
        </w:tc>
        <w:tc>
          <w:tcPr>
            <w:tcW w:w="1444"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lang w:val="en-US" w:eastAsia="zh-CN"/>
              </w:rPr>
            </w:pPr>
            <w:r>
              <w:rPr>
                <w:rFonts w:hint="eastAsia" w:ascii="微软雅黑" w:hAnsi="微软雅黑" w:eastAsia="微软雅黑" w:cs="微软雅黑"/>
                <w:snapToGrid/>
                <w:spacing w:val="0"/>
                <w:kern w:val="2"/>
                <w:sz w:val="21"/>
                <w:szCs w:val="21"/>
                <w:lang w:val="en-US" w:eastAsia="zh-CN"/>
              </w:rPr>
              <w:t>65</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r>
              <w:rPr>
                <w:rFonts w:hint="eastAsia" w:ascii="微软雅黑" w:hAnsi="微软雅黑" w:eastAsia="微软雅黑" w:cs="微软雅黑"/>
                <w:snapToGrid/>
                <w:spacing w:val="0"/>
                <w:kern w:val="2"/>
                <w:sz w:val="21"/>
                <w:szCs w:val="21"/>
                <w:lang w:val="en-US" w:eastAsia="zh-CN"/>
              </w:rPr>
              <w:t>5天</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2518" w:type="dxa"/>
            <w:noWrap w:val="0"/>
            <w:vAlign w:val="center"/>
          </w:tcPr>
          <w:p>
            <w:pPr>
              <w:jc w:val="center"/>
              <w:rPr>
                <w:rFonts w:hint="eastAsia" w:ascii="微软雅黑" w:hAnsi="微软雅黑" w:eastAsia="微软雅黑" w:cs="微软雅黑"/>
                <w:bCs/>
                <w:sz w:val="21"/>
                <w:szCs w:val="21"/>
                <w:lang w:eastAsia="zh-CN"/>
              </w:rPr>
            </w:pPr>
            <w:r>
              <w:rPr>
                <w:rFonts w:hint="eastAsia" w:ascii="微软雅黑" w:hAnsi="微软雅黑" w:eastAsia="微软雅黑" w:cs="微软雅黑"/>
                <w:bCs/>
                <w:sz w:val="21"/>
                <w:szCs w:val="21"/>
                <w:lang w:eastAsia="zh-CN"/>
              </w:rPr>
              <w:t>发送卡</w:t>
            </w:r>
          </w:p>
        </w:tc>
        <w:tc>
          <w:tcPr>
            <w:tcW w:w="2595" w:type="dxa"/>
            <w:noWrap w:val="0"/>
            <w:vAlign w:val="center"/>
          </w:tcPr>
          <w:p>
            <w:pPr>
              <w:jc w:val="center"/>
              <w:rPr>
                <w:rFonts w:hint="eastAsia" w:ascii="微软雅黑" w:hAnsi="微软雅黑" w:eastAsia="微软雅黑" w:cs="微软雅黑"/>
                <w:bCs/>
                <w:sz w:val="21"/>
                <w:szCs w:val="21"/>
                <w:lang w:eastAsia="zh-CN"/>
              </w:rPr>
            </w:pPr>
            <w:r>
              <w:rPr>
                <w:rFonts w:hint="eastAsia" w:ascii="微软雅黑" w:hAnsi="微软雅黑" w:eastAsia="微软雅黑" w:cs="微软雅黑"/>
                <w:bCs/>
                <w:sz w:val="21"/>
                <w:szCs w:val="21"/>
                <w:lang w:eastAsia="zh-CN"/>
              </w:rPr>
              <w:t>三仕</w:t>
            </w:r>
          </w:p>
        </w:tc>
        <w:tc>
          <w:tcPr>
            <w:tcW w:w="870" w:type="dxa"/>
            <w:noWrap w:val="0"/>
            <w:vAlign w:val="center"/>
          </w:tcPr>
          <w:p>
            <w:pPr>
              <w:pStyle w:val="49"/>
              <w:spacing w:line="240" w:lineRule="auto"/>
              <w:ind w:hanging="67"/>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张</w:t>
            </w:r>
          </w:p>
        </w:tc>
        <w:tc>
          <w:tcPr>
            <w:tcW w:w="1444"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lang w:val="en-US" w:eastAsia="zh-CN"/>
              </w:rPr>
            </w:pPr>
            <w:r>
              <w:rPr>
                <w:rFonts w:hint="eastAsia" w:ascii="微软雅黑" w:hAnsi="微软雅黑" w:eastAsia="微软雅黑" w:cs="微软雅黑"/>
                <w:snapToGrid/>
                <w:spacing w:val="0"/>
                <w:kern w:val="2"/>
                <w:sz w:val="21"/>
                <w:szCs w:val="21"/>
                <w:lang w:val="en-US" w:eastAsia="zh-CN"/>
              </w:rPr>
              <w:t>6</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r>
              <w:rPr>
                <w:rFonts w:hint="eastAsia" w:ascii="微软雅黑" w:hAnsi="微软雅黑" w:eastAsia="微软雅黑" w:cs="微软雅黑"/>
                <w:snapToGrid/>
                <w:spacing w:val="0"/>
                <w:kern w:val="2"/>
                <w:sz w:val="21"/>
                <w:szCs w:val="21"/>
                <w:lang w:val="en-US" w:eastAsia="zh-CN"/>
              </w:rPr>
              <w:t>5天</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jc w:val="center"/>
        </w:trPr>
        <w:tc>
          <w:tcPr>
            <w:tcW w:w="2518" w:type="dxa"/>
            <w:noWrap w:val="0"/>
            <w:vAlign w:val="center"/>
          </w:tcPr>
          <w:p>
            <w:pPr>
              <w:jc w:val="center"/>
              <w:rPr>
                <w:rFonts w:hint="eastAsia" w:ascii="微软雅黑" w:hAnsi="微软雅黑" w:eastAsia="微软雅黑" w:cs="微软雅黑"/>
                <w:bCs/>
                <w:sz w:val="21"/>
                <w:szCs w:val="21"/>
              </w:rPr>
            </w:pPr>
            <w:r>
              <w:rPr>
                <w:rFonts w:hint="eastAsia" w:ascii="微软雅黑" w:hAnsi="微软雅黑" w:eastAsia="微软雅黑" w:cs="微软雅黑"/>
                <w:bCs/>
                <w:sz w:val="21"/>
                <w:szCs w:val="21"/>
              </w:rPr>
              <w:t>视频处理器</w:t>
            </w:r>
          </w:p>
        </w:tc>
        <w:tc>
          <w:tcPr>
            <w:tcW w:w="2595" w:type="dxa"/>
            <w:noWrap w:val="0"/>
            <w:vAlign w:val="center"/>
          </w:tcPr>
          <w:p>
            <w:pPr>
              <w:jc w:val="center"/>
              <w:rPr>
                <w:rFonts w:hint="eastAsia" w:ascii="微软雅黑" w:hAnsi="微软雅黑" w:eastAsia="微软雅黑" w:cs="微软雅黑"/>
                <w:bCs/>
                <w:sz w:val="21"/>
                <w:szCs w:val="21"/>
                <w:lang w:eastAsia="zh-CN"/>
              </w:rPr>
            </w:pPr>
            <w:r>
              <w:rPr>
                <w:rFonts w:hint="eastAsia" w:ascii="微软雅黑" w:hAnsi="微软雅黑" w:eastAsia="微软雅黑" w:cs="微软雅黑"/>
                <w:bCs/>
                <w:sz w:val="21"/>
                <w:szCs w:val="21"/>
              </w:rPr>
              <w:t>视睿讯</w:t>
            </w:r>
          </w:p>
        </w:tc>
        <w:tc>
          <w:tcPr>
            <w:tcW w:w="870" w:type="dxa"/>
            <w:noWrap w:val="0"/>
            <w:vAlign w:val="center"/>
          </w:tcPr>
          <w:p>
            <w:pPr>
              <w:pStyle w:val="49"/>
              <w:spacing w:line="240" w:lineRule="auto"/>
              <w:ind w:hanging="67"/>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套</w:t>
            </w:r>
          </w:p>
        </w:tc>
        <w:tc>
          <w:tcPr>
            <w:tcW w:w="1444"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lang w:val="en-US" w:eastAsia="zh-CN"/>
              </w:rPr>
            </w:pPr>
            <w:r>
              <w:rPr>
                <w:rFonts w:hint="eastAsia" w:ascii="微软雅黑" w:hAnsi="微软雅黑" w:eastAsia="微软雅黑" w:cs="微软雅黑"/>
                <w:snapToGrid/>
                <w:spacing w:val="0"/>
                <w:kern w:val="2"/>
                <w:sz w:val="21"/>
                <w:szCs w:val="21"/>
                <w:lang w:val="en-US" w:eastAsia="zh-CN"/>
              </w:rPr>
              <w:t>2</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r>
              <w:rPr>
                <w:rFonts w:hint="eastAsia" w:ascii="微软雅黑" w:hAnsi="微软雅黑" w:eastAsia="微软雅黑" w:cs="微软雅黑"/>
                <w:snapToGrid/>
                <w:spacing w:val="0"/>
                <w:kern w:val="2"/>
                <w:sz w:val="21"/>
                <w:szCs w:val="21"/>
                <w:lang w:val="en-US" w:eastAsia="zh-CN"/>
              </w:rPr>
              <w:t>5天</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2518" w:type="dxa"/>
            <w:noWrap w:val="0"/>
            <w:vAlign w:val="center"/>
          </w:tcPr>
          <w:p>
            <w:pPr>
              <w:jc w:val="center"/>
              <w:rPr>
                <w:rFonts w:hint="eastAsia" w:ascii="微软雅黑" w:hAnsi="微软雅黑" w:eastAsia="微软雅黑" w:cs="微软雅黑"/>
                <w:color w:val="000000"/>
                <w:kern w:val="0"/>
                <w:sz w:val="21"/>
                <w:szCs w:val="21"/>
                <w:lang w:eastAsia="zh-CN" w:bidi="ar"/>
              </w:rPr>
            </w:pPr>
            <w:r>
              <w:rPr>
                <w:rFonts w:hint="eastAsia" w:ascii="微软雅黑" w:hAnsi="微软雅黑" w:eastAsia="微软雅黑" w:cs="微软雅黑"/>
                <w:color w:val="000000"/>
                <w:kern w:val="0"/>
                <w:sz w:val="21"/>
                <w:szCs w:val="21"/>
                <w:lang w:eastAsia="zh-CN" w:bidi="ar"/>
              </w:rPr>
              <w:t>钢结构</w:t>
            </w:r>
          </w:p>
        </w:tc>
        <w:tc>
          <w:tcPr>
            <w:tcW w:w="2595" w:type="dxa"/>
            <w:noWrap w:val="0"/>
            <w:vAlign w:val="center"/>
          </w:tcPr>
          <w:p>
            <w:pPr>
              <w:jc w:val="center"/>
              <w:rPr>
                <w:rFonts w:hint="eastAsia" w:ascii="微软雅黑" w:hAnsi="微软雅黑" w:eastAsia="微软雅黑" w:cs="微软雅黑"/>
                <w:bCs/>
                <w:sz w:val="21"/>
                <w:szCs w:val="21"/>
                <w:lang w:eastAsia="zh-CN"/>
              </w:rPr>
            </w:pPr>
            <w:r>
              <w:rPr>
                <w:rFonts w:hint="eastAsia" w:ascii="微软雅黑" w:hAnsi="微软雅黑" w:eastAsia="微软雅黑" w:cs="微软雅黑"/>
                <w:bCs/>
                <w:sz w:val="21"/>
                <w:szCs w:val="21"/>
                <w:lang w:eastAsia="zh-CN"/>
              </w:rPr>
              <w:t>定制</w:t>
            </w:r>
          </w:p>
        </w:tc>
        <w:tc>
          <w:tcPr>
            <w:tcW w:w="870" w:type="dxa"/>
            <w:noWrap w:val="0"/>
            <w:vAlign w:val="center"/>
          </w:tcPr>
          <w:p>
            <w:pPr>
              <w:pStyle w:val="49"/>
              <w:spacing w:line="240" w:lineRule="auto"/>
              <w:ind w:hanging="67"/>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项</w:t>
            </w:r>
          </w:p>
        </w:tc>
        <w:tc>
          <w:tcPr>
            <w:tcW w:w="1444"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lang w:val="en-US" w:eastAsia="zh-CN"/>
              </w:rPr>
            </w:pPr>
            <w:r>
              <w:rPr>
                <w:rFonts w:hint="eastAsia" w:ascii="微软雅黑" w:hAnsi="微软雅黑" w:eastAsia="微软雅黑" w:cs="微软雅黑"/>
                <w:snapToGrid/>
                <w:spacing w:val="0"/>
                <w:kern w:val="2"/>
                <w:sz w:val="21"/>
                <w:szCs w:val="21"/>
                <w:lang w:val="en-US" w:eastAsia="zh-CN"/>
              </w:rPr>
              <w:t>2</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r>
              <w:rPr>
                <w:rFonts w:hint="eastAsia" w:ascii="微软雅黑" w:hAnsi="微软雅黑" w:eastAsia="微软雅黑" w:cs="微软雅黑"/>
                <w:snapToGrid/>
                <w:spacing w:val="0"/>
                <w:kern w:val="2"/>
                <w:sz w:val="21"/>
                <w:szCs w:val="21"/>
                <w:lang w:val="en-US" w:eastAsia="zh-CN"/>
              </w:rPr>
              <w:t>5天</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2518" w:type="dxa"/>
            <w:noWrap w:val="0"/>
            <w:vAlign w:val="center"/>
          </w:tcPr>
          <w:p>
            <w:pPr>
              <w:jc w:val="center"/>
              <w:rPr>
                <w:rFonts w:hint="eastAsia" w:ascii="微软雅黑" w:hAnsi="微软雅黑" w:eastAsia="微软雅黑" w:cs="微软雅黑"/>
                <w:color w:val="000000"/>
                <w:kern w:val="0"/>
                <w:sz w:val="21"/>
                <w:szCs w:val="21"/>
                <w:lang w:eastAsia="zh-CN" w:bidi="ar"/>
              </w:rPr>
            </w:pPr>
            <w:r>
              <w:rPr>
                <w:rFonts w:hint="eastAsia" w:ascii="微软雅黑" w:hAnsi="微软雅黑" w:eastAsia="微软雅黑" w:cs="微软雅黑"/>
                <w:color w:val="000000"/>
                <w:kern w:val="0"/>
                <w:sz w:val="21"/>
                <w:szCs w:val="21"/>
                <w:lang w:eastAsia="zh-CN" w:bidi="ar"/>
              </w:rPr>
              <w:t>配电箱</w:t>
            </w:r>
          </w:p>
        </w:tc>
        <w:tc>
          <w:tcPr>
            <w:tcW w:w="2595" w:type="dxa"/>
            <w:noWrap w:val="0"/>
            <w:vAlign w:val="center"/>
          </w:tcPr>
          <w:p>
            <w:pPr>
              <w:jc w:val="center"/>
              <w:rPr>
                <w:rFonts w:hint="eastAsia" w:ascii="微软雅黑" w:hAnsi="微软雅黑" w:eastAsia="微软雅黑" w:cs="微软雅黑"/>
                <w:bCs/>
                <w:sz w:val="21"/>
                <w:szCs w:val="21"/>
                <w:lang w:eastAsia="zh-CN"/>
              </w:rPr>
            </w:pPr>
            <w:r>
              <w:rPr>
                <w:rFonts w:hint="eastAsia" w:ascii="微软雅黑" w:hAnsi="微软雅黑" w:eastAsia="微软雅黑" w:cs="微软雅黑"/>
                <w:bCs/>
                <w:sz w:val="21"/>
                <w:szCs w:val="21"/>
                <w:lang w:eastAsia="zh-CN"/>
              </w:rPr>
              <w:t>定制</w:t>
            </w:r>
          </w:p>
        </w:tc>
        <w:tc>
          <w:tcPr>
            <w:tcW w:w="870" w:type="dxa"/>
            <w:noWrap w:val="0"/>
            <w:vAlign w:val="center"/>
          </w:tcPr>
          <w:p>
            <w:pPr>
              <w:pStyle w:val="49"/>
              <w:spacing w:line="240" w:lineRule="auto"/>
              <w:ind w:hanging="67"/>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项</w:t>
            </w:r>
          </w:p>
        </w:tc>
        <w:tc>
          <w:tcPr>
            <w:tcW w:w="1444"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lang w:val="en-US" w:eastAsia="zh-CN"/>
              </w:rPr>
            </w:pPr>
            <w:r>
              <w:rPr>
                <w:rFonts w:hint="eastAsia" w:ascii="微软雅黑" w:hAnsi="微软雅黑" w:eastAsia="微软雅黑" w:cs="微软雅黑"/>
                <w:snapToGrid/>
                <w:spacing w:val="0"/>
                <w:kern w:val="2"/>
                <w:sz w:val="21"/>
                <w:szCs w:val="21"/>
                <w:lang w:val="en-US" w:eastAsia="zh-CN"/>
              </w:rPr>
              <w:t>2</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r>
              <w:rPr>
                <w:rFonts w:hint="eastAsia" w:ascii="微软雅黑" w:hAnsi="微软雅黑" w:eastAsia="微软雅黑" w:cs="微软雅黑"/>
                <w:snapToGrid/>
                <w:spacing w:val="0"/>
                <w:kern w:val="2"/>
                <w:sz w:val="21"/>
                <w:szCs w:val="21"/>
                <w:lang w:val="en-US" w:eastAsia="zh-CN"/>
              </w:rPr>
              <w:t>5天</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atLeast"/>
          <w:jc w:val="center"/>
        </w:trPr>
        <w:tc>
          <w:tcPr>
            <w:tcW w:w="2518" w:type="dxa"/>
            <w:noWrap w:val="0"/>
            <w:vAlign w:val="center"/>
          </w:tcPr>
          <w:p>
            <w:pPr>
              <w:jc w:val="center"/>
              <w:rPr>
                <w:rFonts w:hint="eastAsia" w:ascii="微软雅黑" w:hAnsi="微软雅黑" w:eastAsia="微软雅黑" w:cs="微软雅黑"/>
                <w:color w:val="000000"/>
                <w:kern w:val="0"/>
                <w:sz w:val="21"/>
                <w:szCs w:val="21"/>
                <w:lang w:eastAsia="zh-CN" w:bidi="ar"/>
              </w:rPr>
            </w:pPr>
            <w:r>
              <w:rPr>
                <w:rFonts w:hint="eastAsia" w:ascii="微软雅黑" w:hAnsi="微软雅黑" w:eastAsia="微软雅黑" w:cs="微软雅黑"/>
                <w:color w:val="000000"/>
                <w:kern w:val="0"/>
                <w:sz w:val="21"/>
                <w:szCs w:val="21"/>
                <w:lang w:eastAsia="zh-CN" w:bidi="ar"/>
              </w:rPr>
              <w:t>墙面修复</w:t>
            </w:r>
          </w:p>
        </w:tc>
        <w:tc>
          <w:tcPr>
            <w:tcW w:w="2595" w:type="dxa"/>
            <w:noWrap w:val="0"/>
            <w:vAlign w:val="center"/>
          </w:tcPr>
          <w:p>
            <w:pPr>
              <w:jc w:val="center"/>
              <w:rPr>
                <w:rFonts w:hint="eastAsia" w:ascii="微软雅黑" w:hAnsi="微软雅黑" w:eastAsia="微软雅黑" w:cs="微软雅黑"/>
                <w:bCs/>
                <w:sz w:val="21"/>
                <w:szCs w:val="21"/>
                <w:lang w:eastAsia="zh-CN"/>
              </w:rPr>
            </w:pPr>
            <w:r>
              <w:rPr>
                <w:rFonts w:hint="eastAsia" w:ascii="微软雅黑" w:hAnsi="微软雅黑" w:eastAsia="微软雅黑" w:cs="微软雅黑"/>
                <w:bCs/>
                <w:sz w:val="21"/>
                <w:szCs w:val="21"/>
                <w:lang w:eastAsia="zh-CN"/>
              </w:rPr>
              <w:t>服务</w:t>
            </w:r>
          </w:p>
        </w:tc>
        <w:tc>
          <w:tcPr>
            <w:tcW w:w="870" w:type="dxa"/>
            <w:noWrap w:val="0"/>
            <w:vAlign w:val="center"/>
          </w:tcPr>
          <w:p>
            <w:pPr>
              <w:pStyle w:val="49"/>
              <w:spacing w:line="240" w:lineRule="auto"/>
              <w:ind w:hanging="67"/>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项</w:t>
            </w:r>
          </w:p>
        </w:tc>
        <w:tc>
          <w:tcPr>
            <w:tcW w:w="1444"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lang w:val="en-US" w:eastAsia="zh-CN"/>
              </w:rPr>
            </w:pPr>
            <w:r>
              <w:rPr>
                <w:rFonts w:hint="eastAsia" w:ascii="微软雅黑" w:hAnsi="微软雅黑" w:eastAsia="微软雅黑" w:cs="微软雅黑"/>
                <w:snapToGrid/>
                <w:spacing w:val="0"/>
                <w:kern w:val="2"/>
                <w:sz w:val="21"/>
                <w:szCs w:val="21"/>
                <w:lang w:val="en-US" w:eastAsia="zh-CN"/>
              </w:rPr>
              <w:t>2</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r>
              <w:rPr>
                <w:rFonts w:hint="eastAsia" w:ascii="微软雅黑" w:hAnsi="微软雅黑" w:eastAsia="微软雅黑" w:cs="微软雅黑"/>
                <w:snapToGrid/>
                <w:spacing w:val="0"/>
                <w:kern w:val="2"/>
                <w:sz w:val="21"/>
                <w:szCs w:val="21"/>
                <w:lang w:val="en-US" w:eastAsia="zh-CN"/>
              </w:rPr>
              <w:t>5天</w:t>
            </w:r>
          </w:p>
        </w:tc>
        <w:tc>
          <w:tcPr>
            <w:tcW w:w="1900" w:type="dxa"/>
            <w:noWrap w:val="0"/>
            <w:vAlign w:val="center"/>
          </w:tcPr>
          <w:p>
            <w:pPr>
              <w:pStyle w:val="49"/>
              <w:spacing w:line="240" w:lineRule="auto"/>
              <w:ind w:firstLine="120"/>
              <w:rPr>
                <w:rFonts w:hint="eastAsia" w:ascii="微软雅黑" w:hAnsi="微软雅黑" w:eastAsia="微软雅黑" w:cs="微软雅黑"/>
                <w:snapToGrid/>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atLeast"/>
          <w:jc w:val="center"/>
        </w:trPr>
        <w:tc>
          <w:tcPr>
            <w:tcW w:w="9327" w:type="dxa"/>
            <w:gridSpan w:val="5"/>
            <w:noWrap w:val="0"/>
            <w:vAlign w:val="center"/>
          </w:tcPr>
          <w:p>
            <w:pPr>
              <w:pStyle w:val="49"/>
              <w:spacing w:line="240" w:lineRule="auto"/>
              <w:ind w:firstLine="120"/>
              <w:jc w:val="both"/>
              <w:rPr>
                <w:rFonts w:hint="eastAsia" w:ascii="微软雅黑" w:hAnsi="微软雅黑" w:eastAsia="微软雅黑" w:cs="微软雅黑"/>
                <w:snapToGrid/>
                <w:spacing w:val="0"/>
                <w:kern w:val="2"/>
                <w:sz w:val="21"/>
                <w:szCs w:val="21"/>
                <w:lang w:val="en-US" w:eastAsia="zh-CN"/>
              </w:rPr>
            </w:pPr>
            <w:r>
              <w:rPr>
                <w:rFonts w:hint="eastAsia" w:ascii="微软雅黑" w:hAnsi="微软雅黑" w:eastAsia="微软雅黑" w:cs="微软雅黑"/>
                <w:b/>
                <w:bCs/>
                <w:snapToGrid/>
                <w:spacing w:val="0"/>
                <w:kern w:val="2"/>
                <w:sz w:val="21"/>
                <w:szCs w:val="21"/>
                <w:lang w:val="en-US" w:eastAsia="zh-CN"/>
              </w:rPr>
              <w:t>备注：</w:t>
            </w:r>
            <w:r>
              <w:rPr>
                <w:rFonts w:hint="eastAsia" w:ascii="微软雅黑" w:hAnsi="微软雅黑" w:eastAsia="微软雅黑" w:cs="微软雅黑"/>
                <w:snapToGrid/>
                <w:spacing w:val="0"/>
                <w:kern w:val="2"/>
                <w:sz w:val="21"/>
                <w:szCs w:val="21"/>
                <w:lang w:val="en-US" w:eastAsia="zh-CN"/>
              </w:rPr>
              <w:t>包含所有设备安装、固定、户外防水处理、箱体，联入供电系统及机房主机，以及旧电路调整和新电路布线；高空作业；运费、税费。</w:t>
            </w:r>
          </w:p>
        </w:tc>
        <w:tc>
          <w:tcPr>
            <w:tcW w:w="1900" w:type="dxa"/>
            <w:noWrap w:val="0"/>
            <w:vAlign w:val="center"/>
          </w:tcPr>
          <w:p>
            <w:pPr>
              <w:pStyle w:val="49"/>
              <w:spacing w:line="240" w:lineRule="auto"/>
              <w:ind w:firstLine="120"/>
              <w:rPr>
                <w:rFonts w:hint="eastAsia" w:ascii="微软雅黑" w:hAnsi="微软雅黑" w:eastAsia="微软雅黑" w:cs="微软雅黑"/>
                <w:b/>
                <w:bCs/>
                <w:snapToGrid/>
                <w:spacing w:val="0"/>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atLeast"/>
          <w:jc w:val="center"/>
        </w:trPr>
        <w:tc>
          <w:tcPr>
            <w:tcW w:w="9327" w:type="dxa"/>
            <w:gridSpan w:val="5"/>
            <w:noWrap w:val="0"/>
            <w:vAlign w:val="center"/>
          </w:tcPr>
          <w:p>
            <w:pPr>
              <w:pStyle w:val="49"/>
              <w:spacing w:line="240" w:lineRule="auto"/>
              <w:ind w:firstLine="120"/>
              <w:rPr>
                <w:rFonts w:hint="eastAsia" w:ascii="微软雅黑" w:hAnsi="微软雅黑" w:eastAsia="微软雅黑" w:cs="微软雅黑"/>
                <w:b/>
                <w:bCs/>
                <w:snapToGrid/>
                <w:spacing w:val="0"/>
                <w:kern w:val="2"/>
                <w:sz w:val="21"/>
                <w:szCs w:val="21"/>
                <w:lang w:val="en-US" w:eastAsia="zh-CN"/>
              </w:rPr>
            </w:pPr>
            <w:r>
              <w:rPr>
                <w:rFonts w:hint="eastAsia" w:ascii="微软雅黑" w:hAnsi="微软雅黑" w:eastAsia="微软雅黑" w:cs="微软雅黑"/>
                <w:b/>
                <w:bCs/>
                <w:snapToGrid/>
                <w:spacing w:val="0"/>
                <w:kern w:val="2"/>
                <w:sz w:val="21"/>
                <w:szCs w:val="21"/>
                <w:lang w:val="en-US" w:eastAsia="zh-CN"/>
              </w:rPr>
              <w:t>总控制价295000.00元</w:t>
            </w:r>
          </w:p>
        </w:tc>
        <w:tc>
          <w:tcPr>
            <w:tcW w:w="1900" w:type="dxa"/>
            <w:noWrap w:val="0"/>
            <w:vAlign w:val="center"/>
          </w:tcPr>
          <w:p>
            <w:pPr>
              <w:pStyle w:val="49"/>
              <w:spacing w:line="240" w:lineRule="auto"/>
              <w:ind w:firstLine="120"/>
              <w:rPr>
                <w:rFonts w:hint="eastAsia" w:ascii="微软雅黑" w:hAnsi="微软雅黑" w:eastAsia="微软雅黑" w:cs="微软雅黑"/>
                <w:b/>
                <w:bCs/>
                <w:snapToGrid/>
                <w:spacing w:val="0"/>
                <w:kern w:val="2"/>
                <w:sz w:val="21"/>
                <w:szCs w:val="21"/>
                <w:lang w:val="en-US" w:eastAsia="zh-CN"/>
              </w:rPr>
            </w:pPr>
          </w:p>
        </w:tc>
      </w:tr>
    </w:tbl>
    <w:p>
      <w:pPr>
        <w:autoSpaceDE w:val="0"/>
        <w:autoSpaceDN w:val="0"/>
        <w:adjustRightInd w:val="0"/>
        <w:outlineLvl w:val="0"/>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tbl>
      <w:tblPr>
        <w:tblStyle w:val="17"/>
        <w:tblW w:w="9276" w:type="dxa"/>
        <w:tblInd w:w="0" w:type="dxa"/>
        <w:tblLayout w:type="fixed"/>
        <w:tblCellMar>
          <w:top w:w="15" w:type="dxa"/>
          <w:left w:w="15" w:type="dxa"/>
          <w:bottom w:w="15" w:type="dxa"/>
          <w:right w:w="15" w:type="dxa"/>
        </w:tblCellMar>
      </w:tblPr>
      <w:tblGrid>
        <w:gridCol w:w="562"/>
        <w:gridCol w:w="1447"/>
        <w:gridCol w:w="2940"/>
        <w:gridCol w:w="4327"/>
      </w:tblGrid>
      <w:tr>
        <w:tblPrEx>
          <w:tblCellMar>
            <w:top w:w="15" w:type="dxa"/>
            <w:left w:w="15" w:type="dxa"/>
            <w:bottom w:w="15" w:type="dxa"/>
            <w:right w:w="15" w:type="dxa"/>
          </w:tblCellMar>
        </w:tblPrEx>
        <w:trPr>
          <w:trHeight w:val="405" w:hRule="atLeast"/>
        </w:trPr>
        <w:tc>
          <w:tcPr>
            <w:tcW w:w="9276"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jc w:val="both"/>
              <w:rPr>
                <w:rFonts w:hint="eastAsia" w:ascii="微软雅黑" w:hAnsi="微软雅黑" w:eastAsia="微软雅黑" w:cs="微软雅黑"/>
                <w:color w:val="000000"/>
                <w:sz w:val="18"/>
                <w:szCs w:val="18"/>
                <w:lang w:val="en-US" w:eastAsia="zh-CN"/>
              </w:rPr>
            </w:pPr>
            <w:r>
              <w:rPr>
                <w:rFonts w:hint="eastAsia" w:ascii="仿宋_GB2312" w:hAnsi="宋体" w:eastAsia="仿宋_GB2312" w:cs="仿宋_GB2312"/>
                <w:kern w:val="0"/>
                <w:sz w:val="32"/>
                <w:szCs w:val="32"/>
              </w:rPr>
              <w:t>★</w:t>
            </w:r>
            <w:r>
              <w:rPr>
                <w:rFonts w:hint="eastAsia" w:ascii="微软雅黑" w:hAnsi="微软雅黑" w:eastAsia="微软雅黑" w:cs="微软雅黑"/>
                <w:color w:val="000000"/>
                <w:sz w:val="18"/>
                <w:szCs w:val="18"/>
                <w:lang w:eastAsia="zh-CN"/>
              </w:rPr>
              <w:t>户外</w:t>
            </w:r>
            <w:r>
              <w:rPr>
                <w:rFonts w:hint="eastAsia" w:ascii="微软雅黑" w:hAnsi="微软雅黑" w:eastAsia="微软雅黑" w:cs="微软雅黑"/>
                <w:color w:val="000000"/>
                <w:sz w:val="18"/>
                <w:szCs w:val="18"/>
                <w:lang w:val="en-US" w:eastAsia="zh-CN"/>
              </w:rPr>
              <w:t>P4全彩主要技术性能参数表</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序号</w:t>
            </w:r>
          </w:p>
        </w:tc>
        <w:tc>
          <w:tcPr>
            <w:tcW w:w="144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品名</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lang w:eastAsia="zh-CN"/>
              </w:rPr>
              <w:t>技术</w:t>
            </w:r>
            <w:r>
              <w:rPr>
                <w:rFonts w:hint="eastAsia" w:ascii="微软雅黑" w:hAnsi="微软雅黑" w:eastAsia="微软雅黑" w:cs="微软雅黑"/>
                <w:color w:val="000000"/>
                <w:sz w:val="18"/>
                <w:szCs w:val="18"/>
              </w:rPr>
              <w:t>参数</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执行标准</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w:t>
            </w:r>
          </w:p>
        </w:tc>
        <w:tc>
          <w:tcPr>
            <w:tcW w:w="1447" w:type="dxa"/>
            <w:vMerge w:val="restart"/>
            <w:tcBorders>
              <w:top w:val="single" w:color="auto" w:sz="4" w:space="0"/>
              <w:lef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sz w:val="18"/>
                <w:szCs w:val="18"/>
                <w:lang w:eastAsia="zh-CN"/>
              </w:rPr>
              <w:t>像素管</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像素点间距</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lang w:val="en-US" w:eastAsia="zh-CN"/>
              </w:rPr>
              <w:t>4mm</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封装品牌</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国星金线</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3</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基色</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lang w:eastAsia="zh-CN"/>
              </w:rPr>
              <w:t>红色</w:t>
            </w:r>
            <w:r>
              <w:rPr>
                <w:rFonts w:hint="eastAsia" w:ascii="微软雅黑" w:hAnsi="微软雅黑" w:eastAsia="微软雅黑" w:cs="微软雅黑"/>
                <w:color w:val="000000"/>
                <w:sz w:val="18"/>
                <w:szCs w:val="18"/>
                <w:lang w:val="en-US" w:eastAsia="zh-CN"/>
              </w:rPr>
              <w:t>+绿色+蓝色</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4</w:t>
            </w:r>
          </w:p>
        </w:tc>
        <w:tc>
          <w:tcPr>
            <w:tcW w:w="1447" w:type="dxa"/>
            <w:vMerge w:val="continue"/>
            <w:tcBorders>
              <w:left w:val="single" w:color="auto" w:sz="4" w:space="0"/>
              <w:bottom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像素点（点数/ m</w:t>
            </w:r>
            <w:r>
              <w:rPr>
                <w:rFonts w:hint="eastAsia" w:ascii="微软雅黑" w:hAnsi="微软雅黑" w:eastAsia="微软雅黑" w:cs="微软雅黑"/>
                <w:color w:val="000000"/>
                <w:sz w:val="18"/>
                <w:szCs w:val="18"/>
                <w:vertAlign w:val="superscript"/>
              </w:rPr>
              <w:t>2</w:t>
            </w:r>
            <w:r>
              <w:rPr>
                <w:rFonts w:hint="eastAsia" w:ascii="微软雅黑" w:hAnsi="微软雅黑" w:eastAsia="微软雅黑" w:cs="微软雅黑"/>
                <w:color w:val="000000"/>
                <w:sz w:val="18"/>
                <w:szCs w:val="18"/>
              </w:rPr>
              <w:t>）</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62500点/m</w:t>
            </w:r>
            <w:r>
              <w:rPr>
                <w:rFonts w:hint="eastAsia" w:ascii="微软雅黑" w:hAnsi="微软雅黑" w:eastAsia="微软雅黑" w:cs="微软雅黑"/>
                <w:color w:val="000000"/>
                <w:sz w:val="18"/>
                <w:szCs w:val="18"/>
                <w:vertAlign w:val="superscript"/>
              </w:rPr>
              <w:t>2</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5</w:t>
            </w:r>
          </w:p>
        </w:tc>
        <w:tc>
          <w:tcPr>
            <w:tcW w:w="1447" w:type="dxa"/>
            <w:vMerge w:val="restart"/>
            <w:tcBorders>
              <w:top w:val="single" w:color="auto" w:sz="4" w:space="0"/>
              <w:lef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单元板</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单元板分辨率</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lang w:val="en-US" w:eastAsia="zh-CN"/>
              </w:rPr>
              <w:t>32</w:t>
            </w:r>
            <w:r>
              <w:rPr>
                <w:rFonts w:hint="eastAsia" w:ascii="微软雅黑" w:hAnsi="微软雅黑" w:eastAsia="微软雅黑" w:cs="微软雅黑"/>
                <w:color w:val="000000"/>
                <w:sz w:val="18"/>
                <w:szCs w:val="18"/>
              </w:rPr>
              <w:t>点×</w:t>
            </w:r>
            <w:r>
              <w:rPr>
                <w:rFonts w:hint="eastAsia" w:ascii="微软雅黑" w:hAnsi="微软雅黑" w:eastAsia="微软雅黑" w:cs="微软雅黑"/>
                <w:color w:val="000000"/>
                <w:sz w:val="18"/>
                <w:szCs w:val="18"/>
                <w:lang w:val="en-US" w:eastAsia="zh-CN"/>
              </w:rPr>
              <w:t>16</w:t>
            </w:r>
            <w:r>
              <w:rPr>
                <w:rFonts w:hint="eastAsia" w:ascii="微软雅黑" w:hAnsi="微软雅黑" w:eastAsia="微软雅黑" w:cs="微软雅黑"/>
                <w:color w:val="000000"/>
                <w:sz w:val="18"/>
                <w:szCs w:val="18"/>
              </w:rPr>
              <w:t>点</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6</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单元板尺寸</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lang w:val="en-US" w:eastAsia="zh-CN"/>
              </w:rPr>
              <w:t>320</w:t>
            </w:r>
            <w:r>
              <w:rPr>
                <w:rFonts w:hint="eastAsia" w:ascii="微软雅黑" w:hAnsi="微软雅黑" w:eastAsia="微软雅黑" w:cs="微软雅黑"/>
                <w:color w:val="000000"/>
                <w:sz w:val="18"/>
                <w:szCs w:val="18"/>
              </w:rPr>
              <w:t>mm×</w:t>
            </w:r>
            <w:r>
              <w:rPr>
                <w:rFonts w:hint="eastAsia" w:ascii="微软雅黑" w:hAnsi="微软雅黑" w:eastAsia="微软雅黑" w:cs="微软雅黑"/>
                <w:color w:val="000000"/>
                <w:sz w:val="18"/>
                <w:szCs w:val="18"/>
                <w:lang w:val="en-US" w:eastAsia="zh-CN"/>
              </w:rPr>
              <w:t>160</w:t>
            </w:r>
            <w:r>
              <w:rPr>
                <w:rFonts w:hint="eastAsia" w:ascii="微软雅黑" w:hAnsi="微软雅黑" w:eastAsia="微软雅黑" w:cs="微软雅黑"/>
                <w:color w:val="000000"/>
                <w:sz w:val="18"/>
                <w:szCs w:val="18"/>
              </w:rPr>
              <w:t>mm</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7</w:t>
            </w:r>
          </w:p>
        </w:tc>
        <w:tc>
          <w:tcPr>
            <w:tcW w:w="1447" w:type="dxa"/>
            <w:vMerge w:val="continue"/>
            <w:tcBorders>
              <w:left w:val="single" w:color="auto" w:sz="4" w:space="0"/>
              <w:bottom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单元板点数</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lang w:val="en-US" w:eastAsia="zh-CN"/>
              </w:rPr>
              <w:t>5120</w:t>
            </w:r>
            <w:r>
              <w:rPr>
                <w:rFonts w:hint="eastAsia" w:ascii="微软雅黑" w:hAnsi="微软雅黑" w:eastAsia="微软雅黑" w:cs="微软雅黑"/>
                <w:color w:val="000000"/>
                <w:sz w:val="18"/>
                <w:szCs w:val="18"/>
              </w:rPr>
              <w:t>点</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8</w:t>
            </w:r>
          </w:p>
        </w:tc>
        <w:tc>
          <w:tcPr>
            <w:tcW w:w="1447" w:type="dxa"/>
            <w:vMerge w:val="restart"/>
            <w:tcBorders>
              <w:top w:val="single" w:color="auto" w:sz="4" w:space="0"/>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显示整屏</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屏体尺寸</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 xml:space="preserve">长 </w:t>
            </w:r>
            <w:r>
              <w:rPr>
                <w:rFonts w:hint="eastAsia" w:ascii="微软雅黑" w:hAnsi="微软雅黑" w:eastAsia="微软雅黑" w:cs="微软雅黑"/>
                <w:b w:val="0"/>
                <w:bCs/>
                <w:sz w:val="18"/>
                <w:szCs w:val="18"/>
                <w:lang w:val="en-US" w:eastAsia="zh-CN"/>
              </w:rPr>
              <w:t>7.36</w:t>
            </w:r>
            <w:r>
              <w:rPr>
                <w:rFonts w:hint="eastAsia" w:ascii="微软雅黑" w:hAnsi="微软雅黑" w:eastAsia="微软雅黑" w:cs="微软雅黑"/>
                <w:b w:val="0"/>
                <w:bCs/>
                <w:sz w:val="18"/>
                <w:szCs w:val="18"/>
              </w:rPr>
              <w:t xml:space="preserve"> m×高</w:t>
            </w:r>
            <w:r>
              <w:rPr>
                <w:rFonts w:hint="eastAsia" w:ascii="微软雅黑" w:hAnsi="微软雅黑" w:eastAsia="微软雅黑" w:cs="微软雅黑"/>
                <w:b w:val="0"/>
                <w:bCs/>
                <w:sz w:val="18"/>
                <w:szCs w:val="18"/>
                <w:lang w:val="en-US" w:eastAsia="zh-CN"/>
              </w:rPr>
              <w:t>0.96</w:t>
            </w:r>
            <w:r>
              <w:rPr>
                <w:rFonts w:hint="eastAsia" w:ascii="微软雅黑" w:hAnsi="微软雅黑" w:eastAsia="微软雅黑" w:cs="微软雅黑"/>
                <w:b w:val="0"/>
                <w:bCs/>
                <w:sz w:val="18"/>
                <w:szCs w:val="18"/>
              </w:rPr>
              <w:t xml:space="preserve"> m =  </w:t>
            </w:r>
            <w:r>
              <w:rPr>
                <w:rFonts w:hint="eastAsia" w:ascii="微软雅黑" w:hAnsi="微软雅黑" w:eastAsia="微软雅黑" w:cs="微软雅黑"/>
                <w:b w:val="0"/>
                <w:bCs/>
                <w:sz w:val="18"/>
                <w:szCs w:val="18"/>
                <w:lang w:val="en-US" w:eastAsia="zh-CN"/>
              </w:rPr>
              <w:t>7.0656</w:t>
            </w:r>
            <w:r>
              <w:rPr>
                <w:rFonts w:hint="eastAsia" w:ascii="微软雅黑" w:hAnsi="微软雅黑" w:eastAsia="微软雅黑" w:cs="微软雅黑"/>
                <w:b w:val="0"/>
                <w:bCs/>
                <w:sz w:val="18"/>
                <w:szCs w:val="18"/>
              </w:rPr>
              <w:t xml:space="preserve"> m2</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9</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lang w:eastAsia="zh-CN"/>
              </w:rPr>
            </w:pPr>
            <w:r>
              <w:rPr>
                <w:rFonts w:hint="eastAsia" w:ascii="微软雅黑" w:hAnsi="微软雅黑" w:eastAsia="微软雅黑" w:cs="微软雅黑"/>
                <w:b w:val="0"/>
                <w:bCs/>
                <w:color w:val="000000"/>
                <w:sz w:val="18"/>
                <w:szCs w:val="18"/>
                <w:lang w:eastAsia="zh-CN"/>
              </w:rPr>
              <w:t>箱体规格</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lang w:val="en-US" w:eastAsia="zh-CN"/>
              </w:rPr>
            </w:pPr>
            <w:r>
              <w:rPr>
                <w:rFonts w:hint="eastAsia" w:ascii="微软雅黑" w:hAnsi="微软雅黑" w:eastAsia="微软雅黑" w:cs="微软雅黑"/>
                <w:b w:val="0"/>
                <w:bCs/>
                <w:color w:val="000000"/>
                <w:sz w:val="18"/>
                <w:szCs w:val="18"/>
                <w:lang w:eastAsia="zh-CN"/>
              </w:rPr>
              <w:t>户外防水、前维护</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10</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物理分辨率</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长2688 点×高768点=  2064384 点</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11</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最 佳 视距</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4-20m</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12</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环 境 温度</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存贮 -40℃ ～ +85℃，工作 -20℃ ～ +50℃</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13</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相 对 湿度</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10%～95%</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14</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单元板 厚度</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≤1.36cm</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15</w:t>
            </w:r>
          </w:p>
        </w:tc>
        <w:tc>
          <w:tcPr>
            <w:tcW w:w="1447" w:type="dxa"/>
            <w:vMerge w:val="continue"/>
            <w:tcBorders>
              <w:left w:val="single" w:color="auto" w:sz="4" w:space="0"/>
              <w:bottom w:val="single" w:color="auto" w:sz="4" w:space="0"/>
            </w:tcBorders>
            <w:noWrap w:val="0"/>
            <w:vAlign w:val="center"/>
          </w:tcPr>
          <w:p>
            <w:pPr>
              <w:spacing w:line="360" w:lineRule="auto"/>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lang w:eastAsia="zh-CN"/>
              </w:rPr>
            </w:pPr>
            <w:r>
              <w:rPr>
                <w:rFonts w:hint="eastAsia" w:ascii="微软雅黑" w:hAnsi="微软雅黑" w:eastAsia="微软雅黑" w:cs="微软雅黑"/>
                <w:b w:val="0"/>
                <w:bCs/>
                <w:color w:val="000000"/>
                <w:sz w:val="18"/>
                <w:szCs w:val="18"/>
                <w:lang w:eastAsia="zh-CN"/>
              </w:rPr>
              <w:t>单元板品牌</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健韬</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16</w:t>
            </w:r>
          </w:p>
        </w:tc>
        <w:tc>
          <w:tcPr>
            <w:tcW w:w="1447" w:type="dxa"/>
            <w:vMerge w:val="restart"/>
            <w:tcBorders>
              <w:top w:val="single" w:color="auto" w:sz="4" w:space="0"/>
              <w:left w:val="single" w:color="auto" w:sz="4" w:space="0"/>
            </w:tcBorders>
            <w:noWrap w:val="0"/>
            <w:vAlign w:val="center"/>
          </w:tcPr>
          <w:p>
            <w:pPr>
              <w:spacing w:line="360" w:lineRule="auto"/>
              <w:rPr>
                <w:rFonts w:hint="eastAsia" w:ascii="微软雅黑" w:hAnsi="微软雅黑" w:eastAsia="微软雅黑" w:cs="微软雅黑"/>
                <w:b w:val="0"/>
                <w:bCs w:val="0"/>
                <w:sz w:val="18"/>
                <w:szCs w:val="18"/>
                <w:lang w:eastAsia="zh-CN"/>
              </w:rPr>
            </w:pPr>
            <w:r>
              <w:rPr>
                <w:rFonts w:hint="eastAsia" w:ascii="微软雅黑" w:hAnsi="微软雅黑" w:eastAsia="微软雅黑" w:cs="微软雅黑"/>
                <w:b w:val="0"/>
                <w:bCs w:val="0"/>
                <w:sz w:val="18"/>
                <w:szCs w:val="18"/>
                <w:lang w:eastAsia="zh-CN"/>
              </w:rPr>
              <w:t>供电</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工 作 电压</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AC220V±10％，50Hz（三相五线制）</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平 均 功耗</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450W/m2</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最 大 功耗</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≤800W/m2</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bottom w:val="single" w:color="auto" w:sz="4" w:space="0"/>
            </w:tcBorders>
            <w:noWrap w:val="0"/>
            <w:vAlign w:val="center"/>
          </w:tcPr>
          <w:p>
            <w:pPr>
              <w:spacing w:line="360" w:lineRule="auto"/>
              <w:rPr>
                <w:rFonts w:hint="eastAsia" w:ascii="微软雅黑" w:hAnsi="微软雅黑" w:eastAsia="微软雅黑" w:cs="微软雅黑"/>
                <w:b w:val="0"/>
                <w:bCs w:val="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线材材质</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纯铜线材 品牌：深圳陶氏</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restart"/>
            <w:tcBorders>
              <w:lef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控制系统</w:t>
            </w: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控 制 主机</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联想扬天主机或同档次计算机以上</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操 作 系统</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lang w:val="en-US" w:eastAsia="zh-CN"/>
              </w:rPr>
            </w:pPr>
            <w:r>
              <w:rPr>
                <w:rFonts w:hint="eastAsia" w:ascii="微软雅黑" w:hAnsi="微软雅黑" w:eastAsia="微软雅黑" w:cs="微软雅黑"/>
                <w:b w:val="0"/>
                <w:bCs/>
                <w:sz w:val="18"/>
                <w:szCs w:val="18"/>
              </w:rPr>
              <w:t xml:space="preserve">WIN 98/ 2000/ NT/XP/ </w:t>
            </w:r>
            <w:r>
              <w:rPr>
                <w:rFonts w:hint="eastAsia" w:ascii="微软雅黑" w:hAnsi="微软雅黑" w:eastAsia="微软雅黑" w:cs="微软雅黑"/>
                <w:b w:val="0"/>
                <w:bCs/>
                <w:sz w:val="18"/>
                <w:szCs w:val="18"/>
                <w:lang w:val="en-US" w:eastAsia="zh-CN"/>
              </w:rPr>
              <w:t>win7</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控 制 方式</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同步控制</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显  示  卡</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DVI显卡</w:t>
            </w:r>
          </w:p>
        </w:tc>
      </w:tr>
      <w:tr>
        <w:tblPrEx>
          <w:tblCellMar>
            <w:top w:w="15" w:type="dxa"/>
            <w:left w:w="15" w:type="dxa"/>
            <w:bottom w:w="15" w:type="dxa"/>
            <w:right w:w="15" w:type="dxa"/>
          </w:tblCellMar>
        </w:tblPrEx>
        <w:trPr>
          <w:trHeight w:val="618"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bottom w:val="single" w:color="auto" w:sz="4" w:space="0"/>
            </w:tcBorders>
            <w:noWrap w:val="0"/>
            <w:vAlign w:val="center"/>
          </w:tcPr>
          <w:p>
            <w:pPr>
              <w:spacing w:line="360" w:lineRule="auto"/>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编  辑  卡</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PCTV卡</w:t>
            </w:r>
          </w:p>
        </w:tc>
      </w:tr>
      <w:tr>
        <w:tblPrEx>
          <w:tblCellMar>
            <w:top w:w="15" w:type="dxa"/>
            <w:left w:w="15" w:type="dxa"/>
            <w:bottom w:w="15" w:type="dxa"/>
            <w:right w:w="15" w:type="dxa"/>
          </w:tblCellMar>
        </w:tblPrEx>
        <w:trPr>
          <w:trHeight w:val="603" w:hRule="atLeast"/>
        </w:trPr>
        <w:tc>
          <w:tcPr>
            <w:tcW w:w="562" w:type="dxa"/>
            <w:vMerge w:val="restart"/>
            <w:tcBorders>
              <w:top w:val="single" w:color="auto" w:sz="4" w:space="0"/>
              <w:left w:val="single" w:color="auto" w:sz="4" w:space="0"/>
            </w:tcBorders>
            <w:noWrap w:val="0"/>
            <w:vAlign w:val="center"/>
          </w:tcPr>
          <w:p>
            <w:pPr>
              <w:spacing w:line="360" w:lineRule="auto"/>
              <w:rPr>
                <w:rFonts w:hint="eastAsia" w:ascii="微软雅黑" w:hAnsi="微软雅黑" w:eastAsia="微软雅黑" w:cs="微软雅黑"/>
                <w:b w:val="0"/>
                <w:bCs w:val="0"/>
                <w:sz w:val="18"/>
                <w:szCs w:val="18"/>
              </w:rPr>
            </w:pPr>
          </w:p>
        </w:tc>
        <w:tc>
          <w:tcPr>
            <w:tcW w:w="1447" w:type="dxa"/>
            <w:vMerge w:val="restart"/>
            <w:tcBorders>
              <w:top w:val="single" w:color="auto" w:sz="4" w:space="0"/>
              <w:left w:val="single" w:color="auto" w:sz="4" w:space="0"/>
            </w:tcBorders>
            <w:noWrap w:val="0"/>
            <w:vAlign w:val="center"/>
          </w:tcPr>
          <w:p>
            <w:pPr>
              <w:spacing w:line="360" w:lineRule="auto"/>
              <w:rPr>
                <w:rFonts w:hint="eastAsia" w:ascii="微软雅黑" w:hAnsi="微软雅黑" w:eastAsia="微软雅黑" w:cs="微软雅黑"/>
                <w:b w:val="0"/>
                <w:bCs/>
                <w:sz w:val="18"/>
                <w:szCs w:val="18"/>
                <w:lang w:val="en-US" w:eastAsia="zh-CN"/>
              </w:rPr>
            </w:pPr>
            <w:r>
              <w:rPr>
                <w:rFonts w:hint="eastAsia" w:ascii="微软雅黑" w:hAnsi="微软雅黑" w:eastAsia="微软雅黑" w:cs="微软雅黑"/>
                <w:b w:val="0"/>
                <w:bCs/>
                <w:sz w:val="18"/>
                <w:szCs w:val="18"/>
                <w:lang w:val="en-US" w:eastAsia="zh-CN"/>
              </w:rPr>
              <w:t>主要技术参数</w:t>
            </w: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驱 动IC</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FM6124</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val="0"/>
                <w:sz w:val="18"/>
                <w:szCs w:val="18"/>
              </w:rPr>
            </w:pPr>
          </w:p>
        </w:tc>
        <w:tc>
          <w:tcPr>
            <w:tcW w:w="1447"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换 帧 频率</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≥60帧/秒</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val="0"/>
                <w:sz w:val="18"/>
                <w:szCs w:val="18"/>
              </w:rPr>
            </w:pPr>
          </w:p>
        </w:tc>
        <w:tc>
          <w:tcPr>
            <w:tcW w:w="1447"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刷 新 频率</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≥600帧/秒</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屏体亮度</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both"/>
              <w:textAlignment w:val="center"/>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5500cd/m2</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亮度调节方式</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both"/>
              <w:textAlignment w:val="center"/>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软件调节100级可调</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视 频 信号</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both"/>
              <w:textAlignment w:val="center"/>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PAL/NTSC</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视频输入/输出方式</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both"/>
              <w:textAlignment w:val="center"/>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八路输入/八路输出</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bottom w:val="single" w:color="auto" w:sz="4" w:space="0"/>
            </w:tcBorders>
            <w:noWrap w:val="0"/>
            <w:vAlign w:val="top"/>
          </w:tcPr>
          <w:p>
            <w:pPr>
              <w:spacing w:line="360" w:lineRule="auto"/>
              <w:jc w:val="left"/>
              <w:rPr>
                <w:rFonts w:hint="eastAsia" w:ascii="微软雅黑" w:hAnsi="微软雅黑" w:eastAsia="微软雅黑" w:cs="微软雅黑"/>
                <w:color w:val="000000"/>
                <w:sz w:val="18"/>
                <w:szCs w:val="18"/>
              </w:rPr>
            </w:pPr>
          </w:p>
        </w:tc>
        <w:tc>
          <w:tcPr>
            <w:tcW w:w="1447" w:type="dxa"/>
            <w:vMerge w:val="continue"/>
            <w:tcBorders>
              <w:left w:val="single" w:color="auto" w:sz="4" w:space="0"/>
              <w:bottom w:val="single" w:color="auto" w:sz="4" w:space="0"/>
            </w:tcBorders>
            <w:noWrap w:val="0"/>
            <w:vAlign w:val="top"/>
          </w:tcPr>
          <w:p>
            <w:pPr>
              <w:spacing w:line="360" w:lineRule="auto"/>
              <w:jc w:val="left"/>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控制系统采用</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both"/>
              <w:textAlignment w:val="center"/>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PCTV非线性编辑卡＋DVI显卡＋全彩控制卡</w:t>
            </w:r>
          </w:p>
        </w:tc>
      </w:tr>
    </w:tbl>
    <w:p>
      <w:pPr>
        <w:autoSpaceDE w:val="0"/>
        <w:autoSpaceDN w:val="0"/>
        <w:adjustRightInd w:val="0"/>
        <w:outlineLvl w:val="0"/>
        <w:rPr>
          <w:rFonts w:hint="eastAsia" w:ascii="微软雅黑" w:hAnsi="微软雅黑" w:eastAsia="微软雅黑" w:cs="微软雅黑"/>
          <w:sz w:val="18"/>
          <w:szCs w:val="18"/>
        </w:rPr>
      </w:pPr>
    </w:p>
    <w:tbl>
      <w:tblPr>
        <w:tblStyle w:val="17"/>
        <w:tblW w:w="9276" w:type="dxa"/>
        <w:tblInd w:w="0" w:type="dxa"/>
        <w:tblLayout w:type="fixed"/>
        <w:tblCellMar>
          <w:top w:w="15" w:type="dxa"/>
          <w:left w:w="15" w:type="dxa"/>
          <w:bottom w:w="15" w:type="dxa"/>
          <w:right w:w="15" w:type="dxa"/>
        </w:tblCellMar>
      </w:tblPr>
      <w:tblGrid>
        <w:gridCol w:w="562"/>
        <w:gridCol w:w="1447"/>
        <w:gridCol w:w="2940"/>
        <w:gridCol w:w="4327"/>
      </w:tblGrid>
      <w:tr>
        <w:tblPrEx>
          <w:tblCellMar>
            <w:top w:w="15" w:type="dxa"/>
            <w:left w:w="15" w:type="dxa"/>
            <w:bottom w:w="15" w:type="dxa"/>
            <w:right w:w="15" w:type="dxa"/>
          </w:tblCellMar>
        </w:tblPrEx>
        <w:trPr>
          <w:trHeight w:val="405" w:hRule="atLeast"/>
        </w:trPr>
        <w:tc>
          <w:tcPr>
            <w:tcW w:w="9276"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jc w:val="both"/>
              <w:rPr>
                <w:rFonts w:hint="eastAsia" w:ascii="微软雅黑" w:hAnsi="微软雅黑" w:eastAsia="微软雅黑" w:cs="微软雅黑"/>
                <w:color w:val="000000"/>
                <w:sz w:val="18"/>
                <w:szCs w:val="18"/>
                <w:lang w:val="en-US" w:eastAsia="zh-CN"/>
              </w:rPr>
            </w:pPr>
            <w:r>
              <w:rPr>
                <w:rFonts w:hint="eastAsia" w:ascii="仿宋_GB2312" w:hAnsi="宋体" w:eastAsia="仿宋_GB2312" w:cs="仿宋_GB2312"/>
                <w:kern w:val="0"/>
                <w:sz w:val="32"/>
                <w:szCs w:val="32"/>
              </w:rPr>
              <w:t>★</w:t>
            </w:r>
            <w:r>
              <w:rPr>
                <w:rFonts w:hint="eastAsia" w:ascii="微软雅黑" w:hAnsi="微软雅黑" w:eastAsia="微软雅黑" w:cs="微软雅黑"/>
                <w:color w:val="000000"/>
                <w:sz w:val="18"/>
                <w:szCs w:val="18"/>
                <w:lang w:val="en-US" w:eastAsia="zh-CN"/>
              </w:rPr>
              <w:t>室内P2全彩主要技术性能参数表</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序号</w:t>
            </w:r>
          </w:p>
        </w:tc>
        <w:tc>
          <w:tcPr>
            <w:tcW w:w="144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品名</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lang w:eastAsia="zh-CN"/>
              </w:rPr>
              <w:t>技术</w:t>
            </w:r>
            <w:r>
              <w:rPr>
                <w:rFonts w:hint="eastAsia" w:ascii="微软雅黑" w:hAnsi="微软雅黑" w:eastAsia="微软雅黑" w:cs="微软雅黑"/>
                <w:color w:val="000000"/>
                <w:sz w:val="18"/>
                <w:szCs w:val="18"/>
              </w:rPr>
              <w:t>参数</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执行标准</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w:t>
            </w:r>
          </w:p>
        </w:tc>
        <w:tc>
          <w:tcPr>
            <w:tcW w:w="1447" w:type="dxa"/>
            <w:vMerge w:val="restart"/>
            <w:tcBorders>
              <w:top w:val="single" w:color="auto" w:sz="4" w:space="0"/>
              <w:lef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sz w:val="18"/>
                <w:szCs w:val="18"/>
                <w:lang w:eastAsia="zh-CN"/>
              </w:rPr>
              <w:t>像素管</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像素点间距</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lang w:val="en-US" w:eastAsia="zh-CN"/>
              </w:rPr>
              <w:t>2mm</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封装品牌</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国星金线</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3</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基色</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lang w:eastAsia="zh-CN"/>
              </w:rPr>
              <w:t>红色</w:t>
            </w:r>
            <w:r>
              <w:rPr>
                <w:rFonts w:hint="eastAsia" w:ascii="微软雅黑" w:hAnsi="微软雅黑" w:eastAsia="微软雅黑" w:cs="微软雅黑"/>
                <w:color w:val="000000"/>
                <w:sz w:val="18"/>
                <w:szCs w:val="18"/>
                <w:lang w:val="en-US" w:eastAsia="zh-CN"/>
              </w:rPr>
              <w:t>+绿色+蓝色</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4</w:t>
            </w:r>
          </w:p>
        </w:tc>
        <w:tc>
          <w:tcPr>
            <w:tcW w:w="1447" w:type="dxa"/>
            <w:vMerge w:val="continue"/>
            <w:tcBorders>
              <w:left w:val="single" w:color="auto" w:sz="4" w:space="0"/>
              <w:bottom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像素点（点数/ m</w:t>
            </w:r>
            <w:r>
              <w:rPr>
                <w:rFonts w:hint="eastAsia" w:ascii="微软雅黑" w:hAnsi="微软雅黑" w:eastAsia="微软雅黑" w:cs="微软雅黑"/>
                <w:color w:val="000000"/>
                <w:sz w:val="18"/>
                <w:szCs w:val="18"/>
                <w:vertAlign w:val="superscript"/>
              </w:rPr>
              <w:t>2</w:t>
            </w:r>
            <w:r>
              <w:rPr>
                <w:rFonts w:hint="eastAsia" w:ascii="微软雅黑" w:hAnsi="微软雅黑" w:eastAsia="微软雅黑" w:cs="微软雅黑"/>
                <w:color w:val="000000"/>
                <w:sz w:val="18"/>
                <w:szCs w:val="18"/>
              </w:rPr>
              <w:t>）</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250000点/m</w:t>
            </w:r>
            <w:r>
              <w:rPr>
                <w:rFonts w:hint="eastAsia" w:ascii="微软雅黑" w:hAnsi="微软雅黑" w:eastAsia="微软雅黑" w:cs="微软雅黑"/>
                <w:color w:val="000000"/>
                <w:sz w:val="18"/>
                <w:szCs w:val="18"/>
                <w:vertAlign w:val="superscript"/>
              </w:rPr>
              <w:t>2</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5</w:t>
            </w:r>
          </w:p>
        </w:tc>
        <w:tc>
          <w:tcPr>
            <w:tcW w:w="1447" w:type="dxa"/>
            <w:vMerge w:val="restart"/>
            <w:tcBorders>
              <w:top w:val="single" w:color="auto" w:sz="4" w:space="0"/>
              <w:lef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单元板</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单元板分辨率</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128点×64点</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6</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lang w:eastAsia="zh-CN"/>
              </w:rPr>
              <w:t>单元板尺寸</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256mm×128mm</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7</w:t>
            </w:r>
          </w:p>
        </w:tc>
        <w:tc>
          <w:tcPr>
            <w:tcW w:w="1447" w:type="dxa"/>
            <w:vMerge w:val="continue"/>
            <w:tcBorders>
              <w:left w:val="single" w:color="auto" w:sz="4" w:space="0"/>
              <w:bottom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单元板点数</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8192点</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8</w:t>
            </w:r>
          </w:p>
        </w:tc>
        <w:tc>
          <w:tcPr>
            <w:tcW w:w="1447" w:type="dxa"/>
            <w:vMerge w:val="restart"/>
            <w:tcBorders>
              <w:top w:val="single" w:color="auto" w:sz="4" w:space="0"/>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显示整屏</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屏体尺寸</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sz w:val="18"/>
                <w:szCs w:val="18"/>
              </w:rPr>
              <w:t xml:space="preserve">长 </w:t>
            </w:r>
            <w:r>
              <w:rPr>
                <w:rFonts w:hint="eastAsia" w:ascii="微软雅黑" w:hAnsi="微软雅黑" w:eastAsia="微软雅黑" w:cs="微软雅黑"/>
                <w:sz w:val="18"/>
                <w:szCs w:val="18"/>
                <w:lang w:val="en-US" w:eastAsia="zh-CN"/>
              </w:rPr>
              <w:t>3.162</w:t>
            </w:r>
            <w:r>
              <w:rPr>
                <w:rFonts w:hint="eastAsia" w:ascii="微软雅黑" w:hAnsi="微软雅黑" w:eastAsia="微软雅黑" w:cs="微软雅黑"/>
                <w:sz w:val="18"/>
                <w:szCs w:val="18"/>
              </w:rPr>
              <w:t xml:space="preserve"> m×高 </w:t>
            </w:r>
            <w:r>
              <w:rPr>
                <w:rFonts w:hint="eastAsia" w:ascii="微软雅黑" w:hAnsi="微软雅黑" w:eastAsia="微软雅黑" w:cs="微软雅黑"/>
                <w:sz w:val="18"/>
                <w:szCs w:val="18"/>
                <w:lang w:val="en-US" w:eastAsia="zh-CN"/>
              </w:rPr>
              <w:t>1.754</w:t>
            </w:r>
            <w:r>
              <w:rPr>
                <w:rFonts w:hint="eastAsia" w:ascii="微软雅黑" w:hAnsi="微软雅黑" w:eastAsia="微软雅黑" w:cs="微软雅黑"/>
                <w:sz w:val="18"/>
                <w:szCs w:val="18"/>
              </w:rPr>
              <w:t>m =</w:t>
            </w:r>
            <w:r>
              <w:rPr>
                <w:rFonts w:hint="eastAsia" w:ascii="微软雅黑" w:hAnsi="微软雅黑" w:eastAsia="微软雅黑" w:cs="微软雅黑"/>
                <w:sz w:val="18"/>
                <w:szCs w:val="18"/>
                <w:lang w:val="en-US" w:eastAsia="zh-CN"/>
              </w:rPr>
              <w:t>5.546148</w:t>
            </w:r>
            <w:r>
              <w:rPr>
                <w:rFonts w:hint="eastAsia" w:ascii="微软雅黑" w:hAnsi="微软雅黑" w:eastAsia="微软雅黑" w:cs="微软雅黑"/>
                <w:sz w:val="18"/>
                <w:szCs w:val="18"/>
              </w:rPr>
              <w:t xml:space="preserve">  m2</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9</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lang w:eastAsia="zh-CN"/>
              </w:rPr>
            </w:pPr>
            <w:r>
              <w:rPr>
                <w:rFonts w:hint="eastAsia" w:ascii="微软雅黑" w:hAnsi="微软雅黑" w:eastAsia="微软雅黑" w:cs="微软雅黑"/>
                <w:b w:val="0"/>
                <w:bCs/>
                <w:sz w:val="18"/>
                <w:szCs w:val="18"/>
                <w:lang w:eastAsia="zh-CN"/>
              </w:rPr>
              <w:t>箱体规格</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lang w:eastAsia="zh-CN"/>
              </w:rPr>
            </w:pPr>
            <w:r>
              <w:rPr>
                <w:rFonts w:hint="eastAsia" w:ascii="微软雅黑" w:hAnsi="微软雅黑" w:eastAsia="微软雅黑" w:cs="微软雅黑"/>
                <w:b w:val="0"/>
                <w:bCs/>
                <w:color w:val="000000"/>
                <w:sz w:val="18"/>
                <w:szCs w:val="18"/>
                <w:lang w:eastAsia="zh-CN"/>
              </w:rPr>
              <w:t>前维护</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10</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物理分辨率</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sz w:val="18"/>
                <w:szCs w:val="18"/>
              </w:rPr>
              <w:t>宽2048点×高1088点= 2228224 点</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11</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最 佳 视距</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sz w:val="18"/>
                <w:szCs w:val="18"/>
              </w:rPr>
              <w:t>2-10m</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12</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环 境 温度</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存贮 -40℃ ～ +85℃，工作 -20℃ ～ +50℃</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13</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相 对 湿度</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10%～95%</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14</w:t>
            </w: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单元板 厚度</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sz w:val="18"/>
                <w:szCs w:val="18"/>
              </w:rPr>
              <w:t>≤1.36cm</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15</w:t>
            </w:r>
          </w:p>
        </w:tc>
        <w:tc>
          <w:tcPr>
            <w:tcW w:w="1447" w:type="dxa"/>
            <w:vMerge w:val="continue"/>
            <w:tcBorders>
              <w:left w:val="single" w:color="auto" w:sz="4" w:space="0"/>
              <w:bottom w:val="single" w:color="auto" w:sz="4" w:space="0"/>
            </w:tcBorders>
            <w:noWrap w:val="0"/>
            <w:vAlign w:val="center"/>
          </w:tcPr>
          <w:p>
            <w:pPr>
              <w:spacing w:line="360" w:lineRule="auto"/>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lang w:eastAsia="zh-CN"/>
              </w:rPr>
            </w:pPr>
            <w:r>
              <w:rPr>
                <w:rFonts w:hint="eastAsia" w:ascii="微软雅黑" w:hAnsi="微软雅黑" w:eastAsia="微软雅黑" w:cs="微软雅黑"/>
                <w:b w:val="0"/>
                <w:bCs/>
                <w:color w:val="000000"/>
                <w:sz w:val="18"/>
                <w:szCs w:val="18"/>
                <w:lang w:eastAsia="zh-CN"/>
              </w:rPr>
              <w:t>单元板品牌</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color w:val="000000"/>
                <w:sz w:val="18"/>
                <w:szCs w:val="18"/>
              </w:rPr>
            </w:pPr>
            <w:r>
              <w:rPr>
                <w:rFonts w:hint="eastAsia" w:ascii="微软雅黑" w:hAnsi="微软雅黑" w:eastAsia="微软雅黑" w:cs="微软雅黑"/>
                <w:b w:val="0"/>
                <w:bCs/>
                <w:sz w:val="18"/>
                <w:szCs w:val="18"/>
              </w:rPr>
              <w:t>健韬</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16</w:t>
            </w:r>
          </w:p>
        </w:tc>
        <w:tc>
          <w:tcPr>
            <w:tcW w:w="1447" w:type="dxa"/>
            <w:vMerge w:val="restart"/>
            <w:tcBorders>
              <w:top w:val="single" w:color="auto" w:sz="4" w:space="0"/>
              <w:left w:val="single" w:color="auto" w:sz="4" w:space="0"/>
            </w:tcBorders>
            <w:noWrap w:val="0"/>
            <w:vAlign w:val="center"/>
          </w:tcPr>
          <w:p>
            <w:pPr>
              <w:spacing w:line="360" w:lineRule="auto"/>
              <w:rPr>
                <w:rFonts w:hint="eastAsia" w:ascii="微软雅黑" w:hAnsi="微软雅黑" w:eastAsia="微软雅黑" w:cs="微软雅黑"/>
                <w:b w:val="0"/>
                <w:bCs w:val="0"/>
                <w:sz w:val="18"/>
                <w:szCs w:val="18"/>
                <w:lang w:eastAsia="zh-CN"/>
              </w:rPr>
            </w:pPr>
            <w:r>
              <w:rPr>
                <w:rFonts w:hint="eastAsia" w:ascii="微软雅黑" w:hAnsi="微软雅黑" w:eastAsia="微软雅黑" w:cs="微软雅黑"/>
                <w:b w:val="0"/>
                <w:bCs w:val="0"/>
                <w:sz w:val="18"/>
                <w:szCs w:val="18"/>
                <w:lang w:eastAsia="zh-CN"/>
              </w:rPr>
              <w:t>供电</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工 作 电压</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AC220V±10％，50Hz（三相五线制）</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平 均 功耗</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lang w:val="en-US" w:eastAsia="zh-CN"/>
              </w:rPr>
              <w:t>180</w:t>
            </w:r>
            <w:r>
              <w:rPr>
                <w:rFonts w:hint="eastAsia" w:ascii="微软雅黑" w:hAnsi="微软雅黑" w:eastAsia="微软雅黑" w:cs="微软雅黑"/>
                <w:b w:val="0"/>
                <w:bCs w:val="0"/>
                <w:sz w:val="18"/>
                <w:szCs w:val="18"/>
              </w:rPr>
              <w:t>W/m2</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最 大 功耗</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≤800W/m2</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bottom w:val="single" w:color="auto" w:sz="4" w:space="0"/>
            </w:tcBorders>
            <w:noWrap w:val="0"/>
            <w:vAlign w:val="center"/>
          </w:tcPr>
          <w:p>
            <w:pPr>
              <w:spacing w:line="360" w:lineRule="auto"/>
              <w:rPr>
                <w:rFonts w:hint="eastAsia" w:ascii="微软雅黑" w:hAnsi="微软雅黑" w:eastAsia="微软雅黑" w:cs="微软雅黑"/>
                <w:b w:val="0"/>
                <w:bCs w:val="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线材材质</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val="0"/>
                <w:color w:val="000000"/>
                <w:sz w:val="18"/>
                <w:szCs w:val="18"/>
              </w:rPr>
            </w:pPr>
            <w:r>
              <w:rPr>
                <w:rFonts w:hint="eastAsia" w:ascii="微软雅黑" w:hAnsi="微软雅黑" w:eastAsia="微软雅黑" w:cs="微软雅黑"/>
                <w:b w:val="0"/>
                <w:bCs w:val="0"/>
                <w:sz w:val="18"/>
                <w:szCs w:val="18"/>
              </w:rPr>
              <w:t>纯铜线材 品牌：深圳陶氏</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restart"/>
            <w:tcBorders>
              <w:lef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控制系统</w:t>
            </w: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控 制 主机</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联想扬天主机或同档次计算机以上</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操 作 系统</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lang w:val="en-US" w:eastAsia="zh-CN"/>
              </w:rPr>
            </w:pPr>
            <w:r>
              <w:rPr>
                <w:rFonts w:hint="eastAsia" w:ascii="微软雅黑" w:hAnsi="微软雅黑" w:eastAsia="微软雅黑" w:cs="微软雅黑"/>
                <w:b w:val="0"/>
                <w:bCs/>
                <w:sz w:val="18"/>
                <w:szCs w:val="18"/>
              </w:rPr>
              <w:t xml:space="preserve">WIN 98/ 2000/ NT/XP/ </w:t>
            </w:r>
            <w:r>
              <w:rPr>
                <w:rFonts w:hint="eastAsia" w:ascii="微软雅黑" w:hAnsi="微软雅黑" w:eastAsia="微软雅黑" w:cs="微软雅黑"/>
                <w:b w:val="0"/>
                <w:bCs/>
                <w:sz w:val="18"/>
                <w:szCs w:val="18"/>
                <w:lang w:val="en-US" w:eastAsia="zh-CN"/>
              </w:rPr>
              <w:t>win7</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控 制 方式</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同步控制</w:t>
            </w:r>
          </w:p>
        </w:tc>
      </w:tr>
      <w:tr>
        <w:tblPrEx>
          <w:tblCellMar>
            <w:top w:w="15" w:type="dxa"/>
            <w:left w:w="15" w:type="dxa"/>
            <w:bottom w:w="15" w:type="dxa"/>
            <w:right w:w="15" w:type="dxa"/>
          </w:tblCellMar>
        </w:tblPrEx>
        <w:trPr>
          <w:trHeight w:val="405"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center"/>
          </w:tcPr>
          <w:p>
            <w:pPr>
              <w:spacing w:line="360" w:lineRule="auto"/>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显  示  卡</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DVI显卡</w:t>
            </w:r>
          </w:p>
        </w:tc>
      </w:tr>
      <w:tr>
        <w:tblPrEx>
          <w:tblCellMar>
            <w:top w:w="15" w:type="dxa"/>
            <w:left w:w="15" w:type="dxa"/>
            <w:bottom w:w="15" w:type="dxa"/>
            <w:right w:w="15" w:type="dxa"/>
          </w:tblCellMar>
        </w:tblPrEx>
        <w:trPr>
          <w:trHeight w:val="618" w:hRule="atLeast"/>
        </w:trPr>
        <w:tc>
          <w:tcPr>
            <w:tcW w:w="562" w:type="dxa"/>
            <w:tcBorders>
              <w:top w:val="single" w:color="auto" w:sz="4" w:space="0"/>
              <w:left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color w:val="000000"/>
                <w:sz w:val="18"/>
                <w:szCs w:val="18"/>
              </w:rPr>
            </w:pPr>
          </w:p>
        </w:tc>
        <w:tc>
          <w:tcPr>
            <w:tcW w:w="1447" w:type="dxa"/>
            <w:vMerge w:val="continue"/>
            <w:tcBorders>
              <w:left w:val="single" w:color="auto" w:sz="4" w:space="0"/>
              <w:bottom w:val="single" w:color="auto" w:sz="4" w:space="0"/>
            </w:tcBorders>
            <w:noWrap w:val="0"/>
            <w:vAlign w:val="center"/>
          </w:tcPr>
          <w:p>
            <w:pPr>
              <w:spacing w:line="360" w:lineRule="auto"/>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编  辑  卡</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PCTV卡</w:t>
            </w:r>
          </w:p>
        </w:tc>
      </w:tr>
      <w:tr>
        <w:tblPrEx>
          <w:tblCellMar>
            <w:top w:w="15" w:type="dxa"/>
            <w:left w:w="15" w:type="dxa"/>
            <w:bottom w:w="15" w:type="dxa"/>
            <w:right w:w="15" w:type="dxa"/>
          </w:tblCellMar>
        </w:tblPrEx>
        <w:trPr>
          <w:trHeight w:val="603" w:hRule="atLeast"/>
        </w:trPr>
        <w:tc>
          <w:tcPr>
            <w:tcW w:w="562" w:type="dxa"/>
            <w:vMerge w:val="restart"/>
            <w:tcBorders>
              <w:top w:val="single" w:color="auto" w:sz="4" w:space="0"/>
              <w:left w:val="single" w:color="auto" w:sz="4" w:space="0"/>
            </w:tcBorders>
            <w:noWrap w:val="0"/>
            <w:vAlign w:val="center"/>
          </w:tcPr>
          <w:p>
            <w:pPr>
              <w:spacing w:line="360" w:lineRule="auto"/>
              <w:rPr>
                <w:rFonts w:hint="eastAsia" w:ascii="微软雅黑" w:hAnsi="微软雅黑" w:eastAsia="微软雅黑" w:cs="微软雅黑"/>
                <w:b w:val="0"/>
                <w:bCs w:val="0"/>
                <w:sz w:val="18"/>
                <w:szCs w:val="18"/>
              </w:rPr>
            </w:pPr>
          </w:p>
        </w:tc>
        <w:tc>
          <w:tcPr>
            <w:tcW w:w="1447" w:type="dxa"/>
            <w:vMerge w:val="restart"/>
            <w:tcBorders>
              <w:top w:val="single" w:color="auto" w:sz="4" w:space="0"/>
              <w:left w:val="single" w:color="auto" w:sz="4" w:space="0"/>
            </w:tcBorders>
            <w:noWrap w:val="0"/>
            <w:vAlign w:val="center"/>
          </w:tcPr>
          <w:p>
            <w:pPr>
              <w:spacing w:line="360" w:lineRule="auto"/>
              <w:rPr>
                <w:rFonts w:hint="eastAsia" w:ascii="微软雅黑" w:hAnsi="微软雅黑" w:eastAsia="微软雅黑" w:cs="微软雅黑"/>
                <w:b w:val="0"/>
                <w:bCs/>
                <w:sz w:val="18"/>
                <w:szCs w:val="18"/>
                <w:lang w:val="en-US" w:eastAsia="zh-CN"/>
              </w:rPr>
            </w:pPr>
            <w:r>
              <w:rPr>
                <w:rFonts w:hint="eastAsia" w:ascii="微软雅黑" w:hAnsi="微软雅黑" w:eastAsia="微软雅黑" w:cs="微软雅黑"/>
                <w:b w:val="0"/>
                <w:bCs/>
                <w:sz w:val="18"/>
                <w:szCs w:val="18"/>
                <w:lang w:val="en-US" w:eastAsia="zh-CN"/>
              </w:rPr>
              <w:t>主要技术参数</w:t>
            </w: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驱 动IC</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FM6124</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val="0"/>
                <w:sz w:val="18"/>
                <w:szCs w:val="18"/>
              </w:rPr>
            </w:pPr>
          </w:p>
        </w:tc>
        <w:tc>
          <w:tcPr>
            <w:tcW w:w="1447"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换 帧 频率</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≥60帧/秒</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val="0"/>
                <w:sz w:val="18"/>
                <w:szCs w:val="18"/>
              </w:rPr>
            </w:pPr>
          </w:p>
        </w:tc>
        <w:tc>
          <w:tcPr>
            <w:tcW w:w="1447"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刷 新 频率</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≥600帧/秒</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屏体亮度</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both"/>
              <w:textAlignment w:val="center"/>
              <w:rPr>
                <w:rFonts w:hint="eastAsia" w:ascii="微软雅黑" w:hAnsi="微软雅黑" w:eastAsia="微软雅黑" w:cs="微软雅黑"/>
                <w:b w:val="0"/>
                <w:bCs/>
                <w:color w:val="000000"/>
                <w:sz w:val="18"/>
                <w:szCs w:val="18"/>
              </w:rPr>
            </w:pPr>
            <w:r>
              <w:rPr>
                <w:rFonts w:hint="eastAsia" w:ascii="微软雅黑" w:hAnsi="微软雅黑" w:eastAsia="微软雅黑" w:cs="微软雅黑"/>
                <w:sz w:val="18"/>
                <w:szCs w:val="18"/>
              </w:rPr>
              <w:t>1200cd/m2</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亮度调节方式</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both"/>
              <w:textAlignment w:val="center"/>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软件调节100级可调</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视 频 信号</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both"/>
              <w:textAlignment w:val="center"/>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PAL/NTSC</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color w:val="000000"/>
                <w:sz w:val="18"/>
                <w:szCs w:val="18"/>
              </w:rPr>
            </w:pPr>
          </w:p>
        </w:tc>
        <w:tc>
          <w:tcPr>
            <w:tcW w:w="1447" w:type="dxa"/>
            <w:vMerge w:val="continue"/>
            <w:tcBorders>
              <w:left w:val="single" w:color="auto" w:sz="4" w:space="0"/>
            </w:tcBorders>
            <w:noWrap w:val="0"/>
            <w:vAlign w:val="top"/>
          </w:tcPr>
          <w:p>
            <w:pPr>
              <w:spacing w:line="360" w:lineRule="auto"/>
              <w:jc w:val="left"/>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视频输入/输出方式</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both"/>
              <w:textAlignment w:val="center"/>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八路输入/八路输出</w:t>
            </w:r>
          </w:p>
        </w:tc>
      </w:tr>
      <w:tr>
        <w:tblPrEx>
          <w:tblCellMar>
            <w:top w:w="15" w:type="dxa"/>
            <w:left w:w="15" w:type="dxa"/>
            <w:bottom w:w="15" w:type="dxa"/>
            <w:right w:w="15" w:type="dxa"/>
          </w:tblCellMar>
        </w:tblPrEx>
        <w:trPr>
          <w:trHeight w:val="405" w:hRule="atLeast"/>
        </w:trPr>
        <w:tc>
          <w:tcPr>
            <w:tcW w:w="562" w:type="dxa"/>
            <w:vMerge w:val="continue"/>
            <w:tcBorders>
              <w:left w:val="single" w:color="auto" w:sz="4" w:space="0"/>
              <w:bottom w:val="single" w:color="auto" w:sz="4" w:space="0"/>
            </w:tcBorders>
            <w:noWrap w:val="0"/>
            <w:vAlign w:val="top"/>
          </w:tcPr>
          <w:p>
            <w:pPr>
              <w:spacing w:line="360" w:lineRule="auto"/>
              <w:jc w:val="left"/>
              <w:rPr>
                <w:rFonts w:hint="eastAsia" w:ascii="微软雅黑" w:hAnsi="微软雅黑" w:eastAsia="微软雅黑" w:cs="微软雅黑"/>
                <w:color w:val="000000"/>
                <w:sz w:val="18"/>
                <w:szCs w:val="18"/>
              </w:rPr>
            </w:pPr>
          </w:p>
        </w:tc>
        <w:tc>
          <w:tcPr>
            <w:tcW w:w="1447" w:type="dxa"/>
            <w:vMerge w:val="continue"/>
            <w:tcBorders>
              <w:left w:val="single" w:color="auto" w:sz="4" w:space="0"/>
              <w:bottom w:val="single" w:color="auto" w:sz="4" w:space="0"/>
            </w:tcBorders>
            <w:noWrap w:val="0"/>
            <w:vAlign w:val="top"/>
          </w:tcPr>
          <w:p>
            <w:pPr>
              <w:spacing w:line="360" w:lineRule="auto"/>
              <w:jc w:val="left"/>
              <w:rPr>
                <w:rFonts w:hint="eastAsia" w:ascii="微软雅黑" w:hAnsi="微软雅黑" w:eastAsia="微软雅黑" w:cs="微软雅黑"/>
                <w:b w:val="0"/>
                <w:bCs/>
                <w:color w:val="000000"/>
                <w:sz w:val="18"/>
                <w:szCs w:val="18"/>
              </w:rPr>
            </w:pPr>
          </w:p>
        </w:tc>
        <w:tc>
          <w:tcPr>
            <w:tcW w:w="2940"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控制系统采用</w:t>
            </w:r>
          </w:p>
        </w:tc>
        <w:tc>
          <w:tcPr>
            <w:tcW w:w="432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both"/>
              <w:textAlignment w:val="center"/>
              <w:rPr>
                <w:rFonts w:hint="eastAsia" w:ascii="微软雅黑" w:hAnsi="微软雅黑" w:eastAsia="微软雅黑" w:cs="微软雅黑"/>
                <w:b w:val="0"/>
                <w:bCs/>
                <w:sz w:val="18"/>
                <w:szCs w:val="18"/>
              </w:rPr>
            </w:pPr>
            <w:r>
              <w:rPr>
                <w:rFonts w:hint="eastAsia" w:ascii="微软雅黑" w:hAnsi="微软雅黑" w:eastAsia="微软雅黑" w:cs="微软雅黑"/>
                <w:b w:val="0"/>
                <w:bCs/>
                <w:sz w:val="18"/>
                <w:szCs w:val="18"/>
              </w:rPr>
              <w:t>PCTV非线性编辑卡＋DVI显卡＋全彩控制卡</w:t>
            </w:r>
          </w:p>
        </w:tc>
      </w:tr>
    </w:tbl>
    <w:p/>
    <w:p>
      <w:pPr>
        <w:autoSpaceDE w:val="0"/>
        <w:autoSpaceDN w:val="0"/>
        <w:adjustRightInd w:val="0"/>
        <w:spacing w:line="560" w:lineRule="exact"/>
        <w:jc w:val="center"/>
        <w:outlineLvl w:val="0"/>
        <w:rPr>
          <w:rFonts w:ascii="方正小标宋简体" w:hAnsi="Times New Roman" w:eastAsia="方正小标宋简体" w:cs="Times New Roman"/>
          <w:kern w:val="0"/>
          <w:sz w:val="44"/>
          <w:szCs w:val="44"/>
        </w:rPr>
      </w:pPr>
      <w:r>
        <w:rPr>
          <w:rFonts w:ascii="方正小标宋简体" w:hAnsi="Times New Roman" w:eastAsia="方正小标宋简体" w:cs="Times New Roman"/>
          <w:kern w:val="0"/>
          <w:sz w:val="44"/>
          <w:szCs w:val="44"/>
        </w:rPr>
        <w:br w:type="page"/>
      </w:r>
    </w:p>
    <w:p>
      <w:pPr>
        <w:autoSpaceDE w:val="0"/>
        <w:autoSpaceDN w:val="0"/>
        <w:adjustRightInd w:val="0"/>
        <w:spacing w:line="560" w:lineRule="exact"/>
        <w:jc w:val="center"/>
        <w:outlineLvl w:val="0"/>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第三部分</w:t>
      </w:r>
      <w:r>
        <w:rPr>
          <w:rFonts w:hint="eastAsia" w:ascii="方正小标宋简体" w:hAnsi="Times New Roman" w:eastAsia="方正小标宋简体" w:cs="方正小标宋简体"/>
          <w:kern w:val="0"/>
          <w:sz w:val="44"/>
          <w:szCs w:val="44"/>
          <w:lang w:val="zh-CN"/>
        </w:rPr>
        <w:t>报价方</w:t>
      </w:r>
      <w:r>
        <w:rPr>
          <w:rFonts w:hint="eastAsia" w:ascii="方正小标宋简体" w:hAnsi="Times New Roman" w:eastAsia="方正小标宋简体" w:cs="方正小标宋简体"/>
          <w:kern w:val="0"/>
          <w:sz w:val="44"/>
          <w:szCs w:val="44"/>
        </w:rPr>
        <w:t>须知</w:t>
      </w:r>
      <w:bookmarkEnd w:id="6"/>
      <w:bookmarkEnd w:id="7"/>
      <w:bookmarkEnd w:id="8"/>
      <w:bookmarkEnd w:id="9"/>
    </w:p>
    <w:p>
      <w:pPr>
        <w:rPr>
          <w:rFonts w:ascii="Times New Roman" w:hAnsi="Times New Roman" w:eastAsia="黑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一、说明</w:t>
      </w:r>
    </w:p>
    <w:p>
      <w:pP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（一）概述</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lang w:val="zh-CN"/>
        </w:rPr>
        <w:t>本谈判文件仅适用于《谈判邀请书》中所述采购项目的谈判采购；</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参与谈判的所有各方，对在参与谈判过程中获悉的国家和军队商业、技术秘密以及其它依法应当保密的内容，均负有保密义务，违者应对由此造成的后果承担全部法律责任。</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（二）定义</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1.</w:t>
      </w:r>
      <w:r>
        <w:rPr>
          <w:rFonts w:hint="eastAsia" w:ascii="仿宋_GB2312" w:hAnsi="宋体" w:eastAsia="仿宋_GB2312" w:cs="仿宋_GB2312"/>
          <w:snapToGrid w:val="0"/>
          <w:kern w:val="0"/>
          <w:sz w:val="32"/>
          <w:szCs w:val="32"/>
          <w:lang w:val="zh-CN"/>
        </w:rPr>
        <w:t>“采购项目”系指本谈判文件里描述的所需采购的货物和相关服务；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2.</w:t>
      </w:r>
      <w:r>
        <w:rPr>
          <w:rFonts w:hint="eastAsia" w:ascii="仿宋_GB2312" w:hAnsi="宋体" w:eastAsia="仿宋_GB2312" w:cs="仿宋_GB2312"/>
          <w:snapToGrid w:val="0"/>
          <w:kern w:val="0"/>
          <w:sz w:val="32"/>
          <w:szCs w:val="32"/>
          <w:lang w:val="zh-CN"/>
        </w:rPr>
        <w:t>“采购机构”系指组织本次谈判的</w:t>
      </w:r>
      <w:r>
        <w:rPr>
          <w:rFonts w:hint="eastAsia" w:ascii="仿宋_GB2312" w:hAnsi="宋体" w:eastAsia="仿宋_GB2312" w:cs="仿宋_GB2312"/>
          <w:snapToGrid w:val="0"/>
          <w:kern w:val="0"/>
          <w:sz w:val="32"/>
          <w:szCs w:val="32"/>
          <w:u w:val="single"/>
          <w:lang w:val="zh-CN"/>
        </w:rPr>
        <w:t>（采购机构名称）</w:t>
      </w:r>
      <w:r>
        <w:rPr>
          <w:rFonts w:hint="eastAsia" w:ascii="仿宋_GB2312" w:hAnsi="宋体" w:eastAsia="仿宋_GB2312" w:cs="仿宋_GB2312"/>
          <w:snapToGrid w:val="0"/>
          <w:kern w:val="0"/>
          <w:sz w:val="32"/>
          <w:szCs w:val="32"/>
          <w:lang w:val="zh-CN"/>
        </w:rPr>
        <w:t>；</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3.</w:t>
      </w:r>
      <w:r>
        <w:rPr>
          <w:rFonts w:hint="eastAsia" w:ascii="仿宋_GB2312" w:hAnsi="宋体" w:eastAsia="仿宋_GB2312" w:cs="仿宋_GB2312"/>
          <w:snapToGrid w:val="0"/>
          <w:kern w:val="0"/>
          <w:sz w:val="32"/>
          <w:szCs w:val="32"/>
          <w:lang w:val="zh-CN"/>
        </w:rPr>
        <w:t>“报价方”系指从采购机构按规定获取谈判文件，并提交报价文件的供应商；</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4.</w:t>
      </w:r>
      <w:r>
        <w:rPr>
          <w:rFonts w:hint="eastAsia" w:ascii="仿宋_GB2312" w:hAnsi="宋体" w:eastAsia="仿宋_GB2312" w:cs="仿宋_GB2312"/>
          <w:snapToGrid w:val="0"/>
          <w:kern w:val="0"/>
          <w:sz w:val="32"/>
          <w:szCs w:val="32"/>
          <w:lang w:val="zh-CN"/>
        </w:rPr>
        <w:t>“成交供应商”系指经过谈判评审，确定成交的报价方；</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5.</w:t>
      </w:r>
      <w:r>
        <w:rPr>
          <w:rFonts w:hint="eastAsia" w:ascii="仿宋_GB2312" w:hAnsi="宋体" w:eastAsia="仿宋_GB2312" w:cs="仿宋_GB2312"/>
          <w:snapToGrid w:val="0"/>
          <w:kern w:val="0"/>
          <w:sz w:val="32"/>
          <w:szCs w:val="32"/>
          <w:lang w:val="zh-CN"/>
        </w:rPr>
        <w:t>“货物”系指成交供应商按谈判文件规定，所提供的各种形态和种类的物品，包括设备、产品、备品备件、工具、手册等；</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6.</w:t>
      </w:r>
      <w:r>
        <w:rPr>
          <w:rFonts w:hint="eastAsia" w:ascii="仿宋_GB2312" w:hAnsi="宋体" w:eastAsia="仿宋_GB2312" w:cs="仿宋_GB2312"/>
          <w:snapToGrid w:val="0"/>
          <w:kern w:val="0"/>
          <w:sz w:val="32"/>
          <w:szCs w:val="32"/>
          <w:lang w:val="zh-CN"/>
        </w:rPr>
        <w:t>“服务”系指成交供应商按谈判文件规定，必须承担的运输、安装、调试、技术协助、培训、维修、配件供应等义务。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（三）合格的报价方</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1.</w:t>
      </w:r>
      <w:r>
        <w:rPr>
          <w:rFonts w:hint="eastAsia" w:ascii="仿宋_GB2312" w:hAnsi="宋体" w:eastAsia="仿宋_GB2312" w:cs="仿宋_GB2312"/>
          <w:snapToGrid w:val="0"/>
          <w:kern w:val="0"/>
          <w:sz w:val="32"/>
          <w:szCs w:val="32"/>
          <w:lang w:val="zh-CN"/>
        </w:rPr>
        <w:t>能够遵守国家和军队的有关法律、法规和本次谈判的有关规定；</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2.</w:t>
      </w:r>
      <w:r>
        <w:rPr>
          <w:rFonts w:hint="eastAsia" w:ascii="仿宋_GB2312" w:hAnsi="宋体" w:eastAsia="仿宋_GB2312" w:cs="仿宋_GB2312"/>
          <w:snapToGrid w:val="0"/>
          <w:kern w:val="0"/>
          <w:sz w:val="32"/>
          <w:szCs w:val="32"/>
          <w:lang w:val="zh-CN"/>
        </w:rPr>
        <w:t>经采购机构资格审查合格，接受邀请，并有供货能力的供应商；</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3.</w:t>
      </w:r>
      <w:r>
        <w:rPr>
          <w:rFonts w:hint="eastAsia" w:ascii="仿宋_GB2312" w:hAnsi="宋体" w:eastAsia="仿宋_GB2312" w:cs="仿宋_GB2312"/>
          <w:snapToGrid w:val="0"/>
          <w:kern w:val="0"/>
          <w:sz w:val="32"/>
          <w:szCs w:val="32"/>
          <w:lang w:val="zh-CN"/>
        </w:rPr>
        <w:t>能够承担谈判报价及合同履约中应承担的全部责任与义务。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（四）合格的货物和相关服务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1.</w:t>
      </w:r>
      <w:r>
        <w:rPr>
          <w:rFonts w:hint="eastAsia" w:ascii="仿宋_GB2312" w:hAnsi="宋体" w:eastAsia="仿宋_GB2312" w:cs="仿宋_GB2312"/>
          <w:snapToGrid w:val="0"/>
          <w:kern w:val="0"/>
          <w:sz w:val="32"/>
          <w:szCs w:val="32"/>
          <w:lang w:val="zh-CN"/>
        </w:rPr>
        <w:t>报价方对所提供的货物应当享有合法的所有权，没有侵犯任何第三方的知识产权、技术秘密等权利，而且不存在任何抵押、留置、查封等产权瑕疵；</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2.</w:t>
      </w:r>
      <w:r>
        <w:rPr>
          <w:rFonts w:hint="eastAsia" w:ascii="仿宋_GB2312" w:hAnsi="宋体" w:eastAsia="仿宋_GB2312" w:cs="仿宋_GB2312"/>
          <w:snapToGrid w:val="0"/>
          <w:kern w:val="0"/>
          <w:sz w:val="32"/>
          <w:szCs w:val="32"/>
          <w:lang w:val="zh-CN"/>
        </w:rPr>
        <w:t>报价方提供的货物必须是全新的、未使用过的，货物和相关服务应当符合谈判文件的要求，并且其质量完全符合国家标准、军用标准或行业标准。</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（五）报价委托</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如报价方代表不是法定代表人，须持有《法定代表人授权书》（</w:t>
      </w:r>
      <w:r>
        <w:rPr>
          <w:rFonts w:hint="eastAsia" w:ascii="仿宋_GB2312" w:hAnsi="宋体" w:eastAsia="仿宋_GB2312" w:cs="仿宋_GB2312"/>
          <w:kern w:val="0"/>
          <w:sz w:val="32"/>
          <w:szCs w:val="32"/>
          <w:lang w:val="zh-CN"/>
        </w:rPr>
        <w:t>附件</w:t>
      </w:r>
      <w:r>
        <w:rPr>
          <w:rFonts w:ascii="仿宋_GB2312" w:hAnsi="宋体" w:eastAsia="仿宋_GB2312" w:cs="仿宋_GB2312"/>
          <w:kern w:val="0"/>
          <w:sz w:val="32"/>
          <w:szCs w:val="32"/>
          <w:lang w:val="zh-CN"/>
        </w:rPr>
        <w:t>18</w:t>
      </w:r>
      <w:r>
        <w:rPr>
          <w:rFonts w:hint="eastAsia" w:ascii="仿宋_GB2312" w:hAnsi="宋体" w:eastAsia="仿宋_GB2312" w:cs="仿宋_GB2312"/>
          <w:snapToGrid w:val="0"/>
          <w:kern w:val="0"/>
          <w:sz w:val="32"/>
          <w:szCs w:val="32"/>
          <w:lang w:val="zh-CN"/>
        </w:rPr>
        <w:t>）。</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（六）付款及结算方式</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w:t>
      </w:r>
      <w:r>
        <w:rPr>
          <w:rFonts w:ascii="仿宋_GB2312" w:hAnsi="宋体" w:eastAsia="仿宋_GB2312" w:cs="仿宋_GB2312"/>
          <w:kern w:val="0"/>
          <w:sz w:val="32"/>
          <w:szCs w:val="32"/>
          <w:lang w:val="zh-CN"/>
        </w:rPr>
        <w:t>1.</w:t>
      </w:r>
      <w:r>
        <w:rPr>
          <w:rFonts w:hint="eastAsia" w:ascii="仿宋_GB2312" w:hAnsi="宋体" w:eastAsia="仿宋_GB2312" w:cs="仿宋_GB2312"/>
          <w:kern w:val="0"/>
          <w:sz w:val="32"/>
          <w:szCs w:val="32"/>
          <w:lang w:val="zh-CN"/>
        </w:rPr>
        <w:t>本项目按照军队规定结算款项，售后维护项目通常可以预付部分款项，待年度维护到期验收合格后，合同甲方凭已签章的发运接收单、发票、检验验收报告、采购资金结算通知书等办理结算，货款以银行转账方式直接支付到合同乙方账户。在结算过程中出具虚假发票和不真实文件资料的供应商，将被列入黑名单，终生不得参与军队采购活动，并在军队采购网上予以公示。</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合同乙方组织生产发生资金困难时，可以依据成交合同向指定银行（具体银行信息可通过军队采购网</w:t>
      </w:r>
      <w:r>
        <w:rPr>
          <w:rFonts w:ascii="仿宋_GB2312" w:hAnsi="宋体" w:eastAsia="仿宋_GB2312" w:cs="仿宋_GB2312"/>
          <w:kern w:val="0"/>
          <w:sz w:val="32"/>
          <w:szCs w:val="32"/>
          <w:lang w:val="zh-CN"/>
        </w:rPr>
        <w:t>www.plap.cn</w:t>
      </w:r>
      <w:r>
        <w:rPr>
          <w:rFonts w:hint="eastAsia" w:ascii="仿宋_GB2312" w:hAnsi="宋体" w:eastAsia="仿宋_GB2312" w:cs="仿宋_GB2312"/>
          <w:kern w:val="0"/>
          <w:sz w:val="32"/>
          <w:szCs w:val="32"/>
          <w:lang w:val="zh-CN"/>
        </w:rPr>
        <w:t>查询）申请优惠贷款，由银行自主评估作出贷款与否的决定。任何情况下，贷款的提供、收回及风险、损失处置等均由银行自主评估和决定。军方任何单位和个人均不得就贷款事宜提供任何形式的意见或者建议，不得作出任何形式的担保或者承诺。军方任何单位和个人就贷款事宜提供的任何形式的意见建议、担保或承诺均无法律效力，不承担任何形式的直接或连带责任。</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（七）谈判报价费用</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不论谈判报价结果如何，报价方均应自行承担与谈判报价有关的全部费用。</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※（八）信息发布</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本采购项目需要公开的有关信息，采购机构均通过“军队采购网”（</w:t>
      </w:r>
      <w:r>
        <w:rPr>
          <w:rFonts w:ascii="仿宋_GB2312" w:hAnsi="宋体" w:eastAsia="仿宋_GB2312" w:cs="仿宋_GB2312"/>
          <w:kern w:val="0"/>
          <w:sz w:val="32"/>
          <w:szCs w:val="32"/>
          <w:lang w:val="zh-CN"/>
        </w:rPr>
        <w:t>www.plap.cn</w:t>
      </w:r>
      <w:r>
        <w:rPr>
          <w:rFonts w:hint="eastAsia" w:ascii="仿宋_GB2312" w:hAnsi="宋体" w:eastAsia="仿宋_GB2312" w:cs="仿宋_GB2312"/>
          <w:kern w:val="0"/>
          <w:sz w:val="32"/>
          <w:szCs w:val="32"/>
          <w:lang w:val="zh-CN"/>
        </w:rPr>
        <w:t>）公开发布。报价方在参与本采购项目谈判报价活动期间，请及时关注以上媒体上的相关信息，报价方因没有及时关注而未能如期获取相关信息，将会增加报价风险，采购机构对此不承担任何责任。</w:t>
      </w:r>
    </w:p>
    <w:p>
      <w:pPr>
        <w:autoSpaceDE w:val="0"/>
        <w:autoSpaceDN w:val="0"/>
        <w:ind w:firstLine="622" w:firstLineChars="200"/>
        <w:rPr>
          <w:rFonts w:ascii="仿宋_GB2312" w:hAnsi="宋体" w:eastAsia="仿宋_GB2312" w:cs="Times New Roman"/>
          <w:kern w:val="0"/>
          <w:sz w:val="32"/>
          <w:szCs w:val="32"/>
          <w:lang w:val="zh-CN"/>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二、谈判文件</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（一）谈判文件的内容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谈判文件由谈判邀请书、采购项目技术和商务要求、报价方须知、合同样本、附件</w:t>
      </w:r>
      <w:r>
        <w:rPr>
          <w:rFonts w:ascii="仿宋_GB2312" w:hAnsi="宋体" w:eastAsia="仿宋_GB2312" w:cs="仿宋_GB2312"/>
          <w:snapToGrid w:val="0"/>
          <w:kern w:val="0"/>
          <w:sz w:val="32"/>
          <w:szCs w:val="32"/>
        </w:rPr>
        <w:t>/</w:t>
      </w:r>
      <w:r>
        <w:rPr>
          <w:rFonts w:hint="eastAsia" w:ascii="仿宋_GB2312" w:hAnsi="宋体" w:eastAsia="仿宋_GB2312" w:cs="仿宋_GB2312"/>
          <w:snapToGrid w:val="0"/>
          <w:kern w:val="0"/>
          <w:sz w:val="32"/>
          <w:szCs w:val="32"/>
        </w:rPr>
        <w:t>报价文件格式等内容构成。</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谈判文件以中文编写。纸质谈判文件与电子版谈判文件具有同等法律效力，两者出现不一致时，以纸质谈判文件为准。</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（二）谈判文件的澄清</w:t>
      </w:r>
    </w:p>
    <w:p>
      <w:pPr>
        <w:ind w:firstLine="622" w:firstLineChars="200"/>
        <w:rPr>
          <w:rFonts w:hint="eastAsia"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报价方对谈判文件如有疑问要求澄清，应当在谈判开始</w:t>
      </w: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日前以书面形式通知采购机构，采购机构应当视情以适当方式予以澄清，或以书面形式答复。如有必要，在不标明问题查询来源的情况下，采购机构可将答复内容以书面形式通知所有报价方。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（三）谈判文件的修改</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rPr>
        <w:t>报价截止时间前，采购机构可对已发出的谈判文件进行修改。谈判文件修改内容是谈判文件的组成部分。</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谈判文件的修改内容可能影响报价文件编制的，采购机构将在报价截止时间至少</w:t>
      </w: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日前，以书面形式通知所有购买谈判文件的报价方，并对报价方具有约束力。报价方在收到上述通知后，应立即以书面形式向采购机构确认。</w:t>
      </w:r>
    </w:p>
    <w:p>
      <w:pPr>
        <w:ind w:firstLine="622" w:firstLineChars="200"/>
        <w:rPr>
          <w:rFonts w:hint="eastAsia" w:ascii="仿宋_GB2312" w:hAnsi="宋体" w:eastAsia="仿宋_GB2312" w:cs="Times New Roman"/>
          <w:snapToGrid w:val="0"/>
          <w:kern w:val="0"/>
          <w:sz w:val="32"/>
          <w:szCs w:val="32"/>
          <w:lang w:val="en-US" w:eastAsia="zh-CN"/>
        </w:rPr>
      </w:pP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为使报价方有足够时间修改报价文件，采购机构可酌情推迟报价文件提交截止时间和谈判时间，并在报价文件提交截止时间</w:t>
      </w: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日前以书面形式通知所有报价方。</w:t>
      </w:r>
    </w:p>
    <w:p>
      <w:pPr>
        <w:ind w:firstLine="622" w:firstLineChars="200"/>
        <w:rPr>
          <w:rFonts w:ascii="仿宋_GB2312" w:hAnsi="宋体" w:eastAsia="仿宋_GB2312" w:cs="Times New Roman"/>
          <w:snapToGrid w:val="0"/>
          <w:kern w:val="0"/>
          <w:sz w:val="32"/>
          <w:szCs w:val="32"/>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三、报价文件编制</w:t>
      </w:r>
    </w:p>
    <w:p>
      <w:pP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（一）注意事项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报价方应仔细阅读谈判文件，在完全了解全部内容后，依法真实编制报价文件。如果没有按照谈判文件要求提交全部报价文件或者资料，没有对谈判文件实质性响应，可能导致报价被拒绝。</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（二）报价文件的语言及计量单位</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rPr>
        <w:t>报价文件和来往信函均以中文书写。确有需要时，相关内容可以使用其他语言书写，但必须同时提供中文译文，以中文译文为准。</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报价文件中所使用的计量单位，除谈判文件中有特殊要求外，均采用国家法定计量单位。</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（三）报价文件组成（包括两部分：报价书、资格证明文件）</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rPr>
        <w:t>报价书包括：</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rPr>
        <w:t>报价函（附件</w:t>
      </w: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rPr>
        <w:t>）</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报价一览表（附件</w:t>
      </w: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w:t>
      </w:r>
    </w:p>
    <w:p>
      <w:pPr>
        <w:ind w:firstLine="622" w:firstLineChars="200"/>
        <w:rPr>
          <w:rFonts w:hint="eastAsia"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w:t>
      </w:r>
      <w:r>
        <w:rPr>
          <w:rFonts w:hint="eastAsia" w:ascii="仿宋_GB2312" w:hAnsi="宋体" w:eastAsia="仿宋_GB2312" w:cs="仿宋_GB2312"/>
          <w:snapToGrid w:val="0"/>
          <w:kern w:val="0"/>
          <w:sz w:val="32"/>
          <w:szCs w:val="32"/>
          <w:lang w:val="en-US" w:eastAsia="zh-CN"/>
        </w:rPr>
        <w:t>3</w:t>
      </w:r>
      <w:r>
        <w:rPr>
          <w:rFonts w:hint="eastAsia" w:ascii="仿宋_GB2312" w:hAnsi="宋体" w:eastAsia="仿宋_GB2312" w:cs="仿宋_GB2312"/>
          <w:snapToGrid w:val="0"/>
          <w:kern w:val="0"/>
          <w:sz w:val="32"/>
          <w:szCs w:val="32"/>
        </w:rPr>
        <w:t>)技术指标参数响应偏离表（附件</w:t>
      </w:r>
      <w:r>
        <w:rPr>
          <w:rFonts w:hint="eastAsia" w:ascii="仿宋_GB2312" w:hAnsi="宋体" w:eastAsia="仿宋_GB2312" w:cs="仿宋_GB2312"/>
          <w:snapToGrid w:val="0"/>
          <w:kern w:val="0"/>
          <w:sz w:val="32"/>
          <w:szCs w:val="32"/>
          <w:lang w:val="en-US" w:eastAsia="zh-CN"/>
        </w:rPr>
        <w:t>3</w:t>
      </w:r>
      <w:r>
        <w:rPr>
          <w:rFonts w:hint="eastAsia" w:ascii="仿宋_GB2312" w:hAnsi="宋体" w:eastAsia="仿宋_GB2312" w:cs="仿宋_GB2312"/>
          <w:snapToGrid w:val="0"/>
          <w:kern w:val="0"/>
          <w:sz w:val="32"/>
          <w:szCs w:val="32"/>
        </w:rPr>
        <w:t>）</w:t>
      </w:r>
    </w:p>
    <w:p>
      <w:pPr>
        <w:ind w:firstLine="622" w:firstLineChars="200"/>
        <w:rPr>
          <w:rFonts w:hint="eastAsia"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w:t>
      </w:r>
      <w:r>
        <w:rPr>
          <w:rFonts w:hint="eastAsia" w:ascii="仿宋_GB2312" w:hAnsi="宋体" w:eastAsia="仿宋_GB2312" w:cs="仿宋_GB2312"/>
          <w:snapToGrid w:val="0"/>
          <w:kern w:val="0"/>
          <w:sz w:val="32"/>
          <w:szCs w:val="32"/>
          <w:lang w:val="en-US" w:eastAsia="zh-CN"/>
        </w:rPr>
        <w:t>4</w:t>
      </w:r>
      <w:r>
        <w:rPr>
          <w:rFonts w:hint="eastAsia" w:ascii="仿宋_GB2312" w:hAnsi="宋体" w:eastAsia="仿宋_GB2312" w:cs="仿宋_GB2312"/>
          <w:snapToGrid w:val="0"/>
          <w:kern w:val="0"/>
          <w:sz w:val="32"/>
          <w:szCs w:val="32"/>
        </w:rPr>
        <w:t>)主要商务条款响应偏离表（附件</w:t>
      </w:r>
      <w:r>
        <w:rPr>
          <w:rFonts w:hint="eastAsia" w:ascii="仿宋_GB2312" w:hAnsi="宋体" w:eastAsia="仿宋_GB2312" w:cs="仿宋_GB2312"/>
          <w:snapToGrid w:val="0"/>
          <w:kern w:val="0"/>
          <w:sz w:val="32"/>
          <w:szCs w:val="32"/>
          <w:lang w:val="en-US" w:eastAsia="zh-CN"/>
        </w:rPr>
        <w:t>4</w:t>
      </w:r>
      <w:r>
        <w:rPr>
          <w:rFonts w:hint="eastAsia" w:ascii="仿宋_GB2312" w:hAnsi="宋体" w:eastAsia="仿宋_GB2312" w:cs="仿宋_GB2312"/>
          <w:snapToGrid w:val="0"/>
          <w:kern w:val="0"/>
          <w:sz w:val="32"/>
          <w:szCs w:val="32"/>
        </w:rPr>
        <w:t>）</w:t>
      </w:r>
    </w:p>
    <w:p>
      <w:pPr>
        <w:ind w:firstLine="622" w:firstLineChars="200"/>
        <w:rPr>
          <w:rFonts w:ascii="仿宋_GB2312" w:hAnsi="宋体" w:eastAsia="仿宋_GB2312" w:cs="Times New Roman"/>
          <w:snapToGrid w:val="0"/>
          <w:color w:val="000000" w:themeColor="text1"/>
          <w:kern w:val="0"/>
          <w:sz w:val="32"/>
          <w:szCs w:val="32"/>
          <w14:textFill>
            <w14:solidFill>
              <w14:schemeClr w14:val="tx1"/>
            </w14:solidFill>
          </w14:textFill>
        </w:rPr>
      </w:pPr>
      <w:r>
        <w:rPr>
          <w:rFonts w:ascii="仿宋_GB2312" w:hAnsi="宋体" w:eastAsia="仿宋_GB2312" w:cs="仿宋_GB2312"/>
          <w:snapToGrid w:val="0"/>
          <w:color w:val="000000" w:themeColor="text1"/>
          <w:kern w:val="0"/>
          <w:sz w:val="32"/>
          <w:szCs w:val="32"/>
          <w14:textFill>
            <w14:solidFill>
              <w14:schemeClr w14:val="tx1"/>
            </w14:solidFill>
          </w14:textFill>
        </w:rPr>
        <w:t>(</w:t>
      </w:r>
      <w:r>
        <w:rPr>
          <w:rFonts w:hint="eastAsia" w:ascii="仿宋_GB2312" w:hAnsi="宋体" w:eastAsia="仿宋_GB2312" w:cs="仿宋_GB2312"/>
          <w:snapToGrid w:val="0"/>
          <w:color w:val="000000" w:themeColor="text1"/>
          <w:kern w:val="0"/>
          <w:sz w:val="32"/>
          <w:szCs w:val="32"/>
          <w:lang w:val="en-US" w:eastAsia="zh-CN"/>
          <w14:textFill>
            <w14:solidFill>
              <w14:schemeClr w14:val="tx1"/>
            </w14:solidFill>
          </w14:textFill>
        </w:rPr>
        <w:t>5</w:t>
      </w:r>
      <w:r>
        <w:rPr>
          <w:rFonts w:ascii="仿宋_GB2312" w:hAnsi="宋体" w:eastAsia="仿宋_GB2312" w:cs="仿宋_GB2312"/>
          <w:snapToGrid w:val="0"/>
          <w:color w:val="000000" w:themeColor="text1"/>
          <w:kern w:val="0"/>
          <w:sz w:val="32"/>
          <w:szCs w:val="32"/>
          <w14:textFill>
            <w14:solidFill>
              <w14:schemeClr w14:val="tx1"/>
            </w14:solidFill>
          </w14:textFill>
        </w:rPr>
        <w:t>)</w:t>
      </w:r>
      <w:r>
        <w:rPr>
          <w:rFonts w:hint="eastAsia" w:ascii="仿宋_GB2312" w:hAnsi="宋体" w:eastAsia="仿宋_GB2312" w:cs="仿宋_GB2312"/>
          <w:snapToGrid w:val="0"/>
          <w:color w:val="000000" w:themeColor="text1"/>
          <w:kern w:val="0"/>
          <w:sz w:val="32"/>
          <w:szCs w:val="32"/>
          <w14:textFill>
            <w14:solidFill>
              <w14:schemeClr w14:val="tx1"/>
            </w14:solidFill>
          </w14:textFill>
        </w:rPr>
        <w:t>交货清单（附件</w:t>
      </w:r>
      <w:r>
        <w:rPr>
          <w:rFonts w:hint="eastAsia" w:ascii="仿宋_GB2312" w:hAnsi="宋体" w:eastAsia="仿宋_GB2312" w:cs="仿宋_GB2312"/>
          <w:snapToGrid w:val="0"/>
          <w:color w:val="000000" w:themeColor="text1"/>
          <w:kern w:val="0"/>
          <w:sz w:val="32"/>
          <w:szCs w:val="32"/>
          <w:lang w:val="en-US" w:eastAsia="zh-CN"/>
          <w14:textFill>
            <w14:solidFill>
              <w14:schemeClr w14:val="tx1"/>
            </w14:solidFill>
          </w14:textFill>
        </w:rPr>
        <w:t>5</w:t>
      </w:r>
      <w:r>
        <w:rPr>
          <w:rFonts w:hint="eastAsia" w:ascii="仿宋_GB2312" w:hAnsi="宋体" w:eastAsia="仿宋_GB2312" w:cs="仿宋_GB2312"/>
          <w:snapToGrid w:val="0"/>
          <w:color w:val="000000" w:themeColor="text1"/>
          <w:kern w:val="0"/>
          <w:sz w:val="32"/>
          <w:szCs w:val="32"/>
          <w14:textFill>
            <w14:solidFill>
              <w14:schemeClr w14:val="tx1"/>
            </w14:solidFill>
          </w14:textFill>
        </w:rPr>
        <w:t>）</w:t>
      </w:r>
    </w:p>
    <w:p>
      <w:pPr>
        <w:ind w:firstLine="622" w:firstLineChars="200"/>
        <w:rPr>
          <w:rFonts w:ascii="仿宋_GB2312" w:hAnsi="宋体" w:eastAsia="仿宋_GB2312" w:cs="仿宋_GB2312"/>
          <w:snapToGrid w:val="0"/>
          <w:color w:val="000000" w:themeColor="text1"/>
          <w:kern w:val="0"/>
          <w:sz w:val="32"/>
          <w:szCs w:val="32"/>
          <w14:textFill>
            <w14:solidFill>
              <w14:schemeClr w14:val="tx1"/>
            </w14:solidFill>
          </w14:textFill>
        </w:rPr>
      </w:pPr>
      <w:r>
        <w:rPr>
          <w:rFonts w:hint="eastAsia" w:ascii="仿宋_GB2312" w:hAnsi="宋体" w:eastAsia="仿宋_GB2312" w:cs="仿宋_GB2312"/>
          <w:snapToGrid w:val="0"/>
          <w:color w:val="000000" w:themeColor="text1"/>
          <w:kern w:val="0"/>
          <w:sz w:val="32"/>
          <w:szCs w:val="32"/>
          <w14:textFill>
            <w14:solidFill>
              <w14:schemeClr w14:val="tx1"/>
            </w14:solidFill>
          </w14:textFill>
        </w:rPr>
        <w:t>※</w:t>
      </w:r>
      <w:r>
        <w:rPr>
          <w:rFonts w:ascii="仿宋_GB2312" w:hAnsi="宋体" w:eastAsia="仿宋_GB2312" w:cs="仿宋_GB2312"/>
          <w:snapToGrid w:val="0"/>
          <w:color w:val="000000" w:themeColor="text1"/>
          <w:kern w:val="0"/>
          <w:sz w:val="32"/>
          <w:szCs w:val="32"/>
          <w14:textFill>
            <w14:solidFill>
              <w14:schemeClr w14:val="tx1"/>
            </w14:solidFill>
          </w14:textFill>
        </w:rPr>
        <w:t>(</w:t>
      </w:r>
      <w:r>
        <w:rPr>
          <w:rFonts w:hint="eastAsia" w:ascii="仿宋_GB2312" w:hAnsi="宋体" w:eastAsia="仿宋_GB2312" w:cs="仿宋_GB2312"/>
          <w:snapToGrid w:val="0"/>
          <w:color w:val="000000" w:themeColor="text1"/>
          <w:kern w:val="0"/>
          <w:sz w:val="32"/>
          <w:szCs w:val="32"/>
          <w:lang w:val="en-US" w:eastAsia="zh-CN"/>
          <w14:textFill>
            <w14:solidFill>
              <w14:schemeClr w14:val="tx1"/>
            </w14:solidFill>
          </w14:textFill>
        </w:rPr>
        <w:t>6</w:t>
      </w:r>
      <w:r>
        <w:rPr>
          <w:rFonts w:ascii="仿宋_GB2312" w:hAnsi="宋体" w:eastAsia="仿宋_GB2312" w:cs="仿宋_GB2312"/>
          <w:snapToGrid w:val="0"/>
          <w:color w:val="000000" w:themeColor="text1"/>
          <w:kern w:val="0"/>
          <w:sz w:val="32"/>
          <w:szCs w:val="32"/>
          <w14:textFill>
            <w14:solidFill>
              <w14:schemeClr w14:val="tx1"/>
            </w14:solidFill>
          </w14:textFill>
        </w:rPr>
        <w:t>)</w:t>
      </w:r>
      <w:r>
        <w:rPr>
          <w:rFonts w:hint="eastAsia" w:ascii="仿宋_GB2312" w:hAnsi="宋体" w:eastAsia="仿宋_GB2312" w:cs="仿宋_GB2312"/>
          <w:snapToGrid w:val="0"/>
          <w:color w:val="000000" w:themeColor="text1"/>
          <w:kern w:val="0"/>
          <w:sz w:val="32"/>
          <w:szCs w:val="32"/>
          <w14:textFill>
            <w14:solidFill>
              <w14:schemeClr w14:val="tx1"/>
            </w14:solidFill>
          </w14:textFill>
        </w:rPr>
        <w:t>易损易耗件清单（附件</w:t>
      </w:r>
      <w:r>
        <w:rPr>
          <w:rFonts w:hint="eastAsia" w:ascii="仿宋_GB2312" w:hAnsi="宋体" w:eastAsia="仿宋_GB2312" w:cs="仿宋_GB2312"/>
          <w:snapToGrid w:val="0"/>
          <w:color w:val="000000" w:themeColor="text1"/>
          <w:kern w:val="0"/>
          <w:sz w:val="32"/>
          <w:szCs w:val="32"/>
          <w:lang w:val="en-US" w:eastAsia="zh-CN"/>
          <w14:textFill>
            <w14:solidFill>
              <w14:schemeClr w14:val="tx1"/>
            </w14:solidFill>
          </w14:textFill>
        </w:rPr>
        <w:t>6</w:t>
      </w:r>
      <w:r>
        <w:rPr>
          <w:rFonts w:hint="eastAsia" w:ascii="仿宋_GB2312" w:hAnsi="宋体" w:eastAsia="仿宋_GB2312" w:cs="仿宋_GB2312"/>
          <w:snapToGrid w:val="0"/>
          <w:color w:val="000000" w:themeColor="text1"/>
          <w:kern w:val="0"/>
          <w:sz w:val="32"/>
          <w:szCs w:val="32"/>
          <w14:textFill>
            <w14:solidFill>
              <w14:schemeClr w14:val="tx1"/>
            </w14:solidFill>
          </w14:textFill>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lang w:val="en-US" w:eastAsia="zh-CN"/>
        </w:rPr>
        <w:t>7</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售后服务承诺（附件</w:t>
      </w:r>
      <w:r>
        <w:rPr>
          <w:rFonts w:hint="eastAsia" w:ascii="仿宋_GB2312" w:hAnsi="宋体" w:eastAsia="仿宋_GB2312" w:cs="仿宋_GB2312"/>
          <w:kern w:val="0"/>
          <w:sz w:val="32"/>
          <w:szCs w:val="32"/>
          <w:lang w:val="en-US" w:eastAsia="zh-CN"/>
        </w:rPr>
        <w:t>7</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lang w:val="en-US" w:eastAsia="zh-CN"/>
        </w:rPr>
        <w:t>8</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保密承诺书（附件</w:t>
      </w:r>
      <w:r>
        <w:rPr>
          <w:rFonts w:hint="eastAsia" w:ascii="仿宋_GB2312" w:hAnsi="宋体" w:eastAsia="仿宋_GB2312" w:cs="仿宋_GB2312"/>
          <w:kern w:val="0"/>
          <w:sz w:val="32"/>
          <w:szCs w:val="32"/>
          <w:lang w:val="en-US" w:eastAsia="zh-CN"/>
        </w:rPr>
        <w:t>8</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w:t>
      </w:r>
      <w:r>
        <w:rPr>
          <w:rFonts w:ascii="仿宋_GB2312" w:hAnsi="宋体" w:eastAsia="仿宋_GB2312" w:cs="仿宋_GB2312"/>
          <w:snapToGrid w:val="0"/>
          <w:kern w:val="0"/>
          <w:sz w:val="32"/>
          <w:szCs w:val="32"/>
          <w:lang w:val="zh-CN"/>
        </w:rPr>
        <w:t>(</w:t>
      </w:r>
      <w:r>
        <w:rPr>
          <w:rFonts w:hint="eastAsia" w:ascii="仿宋_GB2312" w:hAnsi="宋体" w:eastAsia="仿宋_GB2312" w:cs="仿宋_GB2312"/>
          <w:snapToGrid w:val="0"/>
          <w:kern w:val="0"/>
          <w:sz w:val="32"/>
          <w:szCs w:val="32"/>
          <w:lang w:val="en-US" w:eastAsia="zh-CN"/>
        </w:rPr>
        <w:t>9</w:t>
      </w:r>
      <w:r>
        <w:rPr>
          <w:rFonts w:ascii="仿宋_GB2312" w:hAnsi="宋体" w:eastAsia="仿宋_GB2312" w:cs="仿宋_GB2312"/>
          <w:snapToGrid w:val="0"/>
          <w:kern w:val="0"/>
          <w:sz w:val="32"/>
          <w:szCs w:val="32"/>
          <w:lang w:val="zh-CN"/>
        </w:rPr>
        <w:t>)</w:t>
      </w:r>
      <w:r>
        <w:rPr>
          <w:rFonts w:hint="eastAsia" w:ascii="仿宋_GB2312" w:hAnsi="宋体" w:eastAsia="仿宋_GB2312" w:cs="仿宋_GB2312"/>
          <w:snapToGrid w:val="0"/>
          <w:kern w:val="0"/>
          <w:sz w:val="32"/>
          <w:szCs w:val="32"/>
          <w:lang w:val="zh-CN"/>
        </w:rPr>
        <w:t>近</w:t>
      </w:r>
      <w:r>
        <w:rPr>
          <w:rFonts w:ascii="仿宋_GB2312" w:hAnsi="宋体" w:eastAsia="仿宋_GB2312" w:cs="仿宋_GB2312"/>
          <w:snapToGrid w:val="0"/>
          <w:kern w:val="0"/>
          <w:sz w:val="32"/>
          <w:szCs w:val="32"/>
          <w:lang w:val="zh-CN"/>
        </w:rPr>
        <w:t>3</w:t>
      </w:r>
      <w:r>
        <w:rPr>
          <w:rFonts w:hint="eastAsia" w:ascii="仿宋_GB2312" w:hAnsi="宋体" w:eastAsia="仿宋_GB2312" w:cs="仿宋_GB2312"/>
          <w:snapToGrid w:val="0"/>
          <w:kern w:val="0"/>
          <w:sz w:val="32"/>
          <w:szCs w:val="32"/>
          <w:lang w:val="zh-CN"/>
        </w:rPr>
        <w:t>年成交案例及同类项目案例（附件</w:t>
      </w:r>
      <w:r>
        <w:rPr>
          <w:rFonts w:hint="eastAsia" w:ascii="仿宋_GB2312" w:hAnsi="宋体" w:eastAsia="仿宋_GB2312" w:cs="仿宋_GB2312"/>
          <w:snapToGrid w:val="0"/>
          <w:kern w:val="0"/>
          <w:sz w:val="32"/>
          <w:szCs w:val="32"/>
          <w:lang w:val="en-US" w:eastAsia="zh-CN"/>
        </w:rPr>
        <w:t>9</w:t>
      </w:r>
      <w:r>
        <w:rPr>
          <w:rFonts w:hint="eastAsia" w:ascii="仿宋_GB2312" w:hAnsi="宋体" w:eastAsia="仿宋_GB2312" w:cs="仿宋_GB2312"/>
          <w:snapToGrid w:val="0"/>
          <w:kern w:val="0"/>
          <w:sz w:val="32"/>
          <w:szCs w:val="32"/>
          <w:lang w:val="zh-CN"/>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w:t>
      </w:r>
      <w:r>
        <w:rPr>
          <w:rFonts w:ascii="仿宋_GB2312" w:hAnsi="宋体" w:eastAsia="仿宋_GB2312" w:cs="仿宋_GB2312"/>
          <w:kern w:val="0"/>
          <w:sz w:val="32"/>
          <w:szCs w:val="32"/>
          <w:lang w:val="zh-CN"/>
        </w:rPr>
        <w:t>(</w:t>
      </w:r>
      <w:r>
        <w:rPr>
          <w:rFonts w:hint="eastAsia" w:ascii="仿宋_GB2312" w:hAnsi="宋体" w:eastAsia="仿宋_GB2312" w:cs="仿宋_GB2312"/>
          <w:kern w:val="0"/>
          <w:sz w:val="32"/>
          <w:szCs w:val="32"/>
          <w:lang w:val="en-US" w:eastAsia="zh-CN"/>
        </w:rPr>
        <w:t>10</w:t>
      </w:r>
      <w:r>
        <w:rPr>
          <w:rFonts w:ascii="仿宋_GB2312" w:hAnsi="宋体" w:eastAsia="仿宋_GB2312" w:cs="仿宋_GB2312"/>
          <w:kern w:val="0"/>
          <w:sz w:val="32"/>
          <w:szCs w:val="32"/>
          <w:lang w:val="zh-CN"/>
        </w:rPr>
        <w:t>)</w:t>
      </w:r>
      <w:r>
        <w:rPr>
          <w:rFonts w:hint="eastAsia" w:ascii="仿宋_GB2312" w:hAnsi="宋体" w:eastAsia="仿宋_GB2312" w:cs="仿宋_GB2312"/>
          <w:kern w:val="0"/>
          <w:sz w:val="32"/>
          <w:szCs w:val="32"/>
        </w:rPr>
        <w:t>近</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年没有发生过重大质量安全事故承诺或证明</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lang w:val="en-US" w:eastAsia="zh-CN"/>
        </w:rPr>
        <w:t>11</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报价方认为需要加以说明的其他内容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资格证明文件包括（除必须要求原件外，其他资料原件和复印件均可）：</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营业执照副本</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组织机构代码证副本</w:t>
      </w:r>
      <w:r>
        <w:rPr>
          <w:rFonts w:hint="eastAsia" w:ascii="仿宋_GB2312" w:hAnsi="宋体" w:eastAsia="仿宋_GB2312" w:cs="仿宋_GB2312"/>
          <w:sz w:val="32"/>
          <w:szCs w:val="32"/>
        </w:rPr>
        <w:t>（三证合一的不需提供）</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税务登记证副本</w:t>
      </w:r>
      <w:r>
        <w:rPr>
          <w:rFonts w:hint="eastAsia" w:ascii="仿宋_GB2312" w:hAnsi="宋体" w:eastAsia="仿宋_GB2312" w:cs="仿宋_GB2312"/>
          <w:sz w:val="32"/>
          <w:szCs w:val="32"/>
        </w:rPr>
        <w:t>（三证合一的不需提供）</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lang w:val="en-US" w:eastAsia="zh-CN"/>
        </w:rPr>
        <w:t>4</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参加本次采购活动前</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年内在经营活动中没有重大违法记录的书面声明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lang w:val="en-US" w:eastAsia="zh-CN"/>
        </w:rPr>
        <w:t>5</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谈判保证金保函（附件</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lang w:val="en-US" w:eastAsia="zh-CN"/>
        </w:rPr>
        <w:t>0</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lang w:val="en-US" w:eastAsia="zh-CN"/>
        </w:rPr>
        <w:t>6</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法定代表人资格证明书（原件，附件</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lang w:val="en-US" w:eastAsia="zh-CN"/>
        </w:rPr>
        <w:t>1</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lang w:val="en-US" w:eastAsia="zh-CN"/>
        </w:rPr>
        <w:t>7</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法定代表人授权书（原件，如法定代表人未到谈判现场需提供，附件</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lang w:val="en-US" w:eastAsia="zh-CN"/>
        </w:rPr>
        <w:t>2</w:t>
      </w:r>
      <w:r>
        <w:rPr>
          <w:rFonts w:hint="eastAsia" w:ascii="仿宋_GB2312" w:hAnsi="宋体" w:eastAsia="仿宋_GB2312" w:cs="仿宋_GB2312"/>
          <w:kern w:val="0"/>
          <w:sz w:val="32"/>
          <w:szCs w:val="32"/>
        </w:rPr>
        <w:t>）</w:t>
      </w:r>
    </w:p>
    <w:p>
      <w:pPr>
        <w:ind w:firstLine="622" w:firstLineChars="200"/>
        <w:rPr>
          <w:rFonts w:hint="eastAsia" w:ascii="仿宋_GB2312" w:hAnsi="宋体" w:eastAsia="仿宋_GB2312" w:cs="仿宋_GB2312"/>
          <w:kern w:val="0"/>
          <w:sz w:val="32"/>
          <w:szCs w:val="32"/>
        </w:rPr>
      </w:pPr>
      <w:r>
        <w:rPr>
          <w:rFonts w:hint="eastAsia" w:ascii="仿宋_GB2312" w:hAnsi="宋体" w:eastAsia="仿宋_GB2312" w:cs="仿宋_GB2312"/>
          <w:kern w:val="0"/>
          <w:sz w:val="32"/>
          <w:szCs w:val="32"/>
        </w:rPr>
        <w:t>※(</w:t>
      </w:r>
      <w:r>
        <w:rPr>
          <w:rFonts w:hint="eastAsia" w:ascii="仿宋_GB2312" w:hAnsi="宋体" w:eastAsia="仿宋_GB2312" w:cs="仿宋_GB2312"/>
          <w:kern w:val="0"/>
          <w:sz w:val="32"/>
          <w:szCs w:val="32"/>
          <w:lang w:val="en-US" w:eastAsia="zh-CN"/>
        </w:rPr>
        <w:t>8</w:t>
      </w:r>
      <w:r>
        <w:rPr>
          <w:rFonts w:hint="eastAsia" w:ascii="仿宋_GB2312" w:hAnsi="宋体" w:eastAsia="仿宋_GB2312" w:cs="仿宋_GB2312"/>
          <w:kern w:val="0"/>
          <w:sz w:val="32"/>
          <w:szCs w:val="32"/>
        </w:rPr>
        <w:t>)报价方基本情况表（附件1</w:t>
      </w:r>
      <w:r>
        <w:rPr>
          <w:rFonts w:hint="eastAsia" w:ascii="仿宋_GB2312" w:hAnsi="宋体" w:eastAsia="仿宋_GB2312" w:cs="仿宋_GB2312"/>
          <w:kern w:val="0"/>
          <w:sz w:val="32"/>
          <w:szCs w:val="32"/>
          <w:lang w:val="en-US" w:eastAsia="zh-CN"/>
        </w:rPr>
        <w:t>3</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lang w:val="en-US" w:eastAsia="zh-CN"/>
        </w:rPr>
        <w:t>9</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报价方认为需要加以说明的其他内容</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报价方必须按上述统一格式及顺序向采购机构提供《报价书》和《资格证明文件》，否则可能被视为无效报价。</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（四）报价文件的格式规定和签署</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kern w:val="0"/>
          <w:sz w:val="32"/>
          <w:szCs w:val="32"/>
        </w:rPr>
        <w:t>报价文件必须工整、规范、统一、清晰，采用</w:t>
      </w:r>
      <w:r>
        <w:rPr>
          <w:rFonts w:ascii="仿宋_GB2312" w:hAnsi="宋体" w:eastAsia="仿宋_GB2312" w:cs="仿宋_GB2312"/>
          <w:kern w:val="0"/>
          <w:sz w:val="32"/>
          <w:szCs w:val="32"/>
        </w:rPr>
        <w:t>A4</w:t>
      </w:r>
      <w:r>
        <w:rPr>
          <w:rFonts w:hint="eastAsia" w:ascii="仿宋_GB2312" w:hAnsi="宋体" w:eastAsia="仿宋_GB2312" w:cs="仿宋_GB2312"/>
          <w:kern w:val="0"/>
          <w:sz w:val="32"/>
          <w:szCs w:val="32"/>
        </w:rPr>
        <w:t>幅面纸胶装成册、标注页码。</w:t>
      </w:r>
    </w:p>
    <w:p>
      <w:pPr>
        <w:ind w:firstLine="622" w:firstLineChars="200"/>
        <w:rPr>
          <w:rFonts w:ascii="仿宋_GB2312" w:hAnsi="宋体" w:eastAsia="仿宋_GB2312" w:cs="Times New Roman"/>
          <w:kern w:val="0"/>
          <w:sz w:val="32"/>
          <w:szCs w:val="32"/>
        </w:rPr>
      </w:pPr>
      <w:r>
        <w:rPr>
          <w:rFonts w:ascii="仿宋_GB2312" w:hAnsi="宋体" w:eastAsia="仿宋_GB2312" w:cs="仿宋_GB2312"/>
          <w:snapToGrid w:val="0"/>
          <w:kern w:val="0"/>
          <w:sz w:val="32"/>
          <w:szCs w:val="32"/>
        </w:rPr>
        <w:t>2.</w:t>
      </w:r>
      <w:r>
        <w:rPr>
          <w:rFonts w:hint="eastAsia" w:ascii="仿宋_GB2312" w:hAnsi="宋体" w:eastAsia="仿宋_GB2312" w:cs="仿宋_GB2312"/>
          <w:kern w:val="0"/>
          <w:sz w:val="32"/>
          <w:szCs w:val="32"/>
        </w:rPr>
        <w:t>报价方应当按照谈判文件规定的统一格式填写报价文件，报价文件开始部分应当有目录，以及方便谈判小组评审使用的项目索引。</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报价方名称应当填写全称，同时加盖公章</w:t>
      </w:r>
      <w:r>
        <w:rPr>
          <w:rFonts w:hint="eastAsia" w:ascii="仿宋_GB2312" w:hAnsi="宋体" w:eastAsia="仿宋_GB2312" w:cs="仿宋_GB2312"/>
          <w:snapToGrid w:val="0"/>
          <w:kern w:val="0"/>
          <w:sz w:val="32"/>
          <w:szCs w:val="32"/>
        </w:rPr>
        <w:t>，</w:t>
      </w:r>
      <w:r>
        <w:rPr>
          <w:rFonts w:hint="eastAsia" w:ascii="仿宋_GB2312" w:hAnsi="宋体" w:eastAsia="仿宋_GB2312" w:cs="仿宋_GB2312"/>
          <w:kern w:val="0"/>
          <w:sz w:val="32"/>
          <w:szCs w:val="32"/>
          <w:lang w:val="zh-CN"/>
        </w:rPr>
        <w:t>公章与</w:t>
      </w:r>
      <w:r>
        <w:rPr>
          <w:rFonts w:hint="eastAsia" w:ascii="仿宋_GB2312" w:hAnsi="宋体" w:eastAsia="仿宋_GB2312" w:cs="仿宋_GB2312"/>
          <w:snapToGrid w:val="0"/>
          <w:kern w:val="0"/>
          <w:sz w:val="32"/>
          <w:szCs w:val="32"/>
        </w:rPr>
        <w:t>全称</w:t>
      </w:r>
      <w:r>
        <w:rPr>
          <w:rFonts w:hint="eastAsia" w:ascii="仿宋_GB2312" w:hAnsi="宋体" w:eastAsia="仿宋_GB2312" w:cs="仿宋_GB2312"/>
          <w:kern w:val="0"/>
          <w:sz w:val="32"/>
          <w:szCs w:val="32"/>
          <w:lang w:val="zh-CN"/>
        </w:rPr>
        <w:t>相符</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报价书、资格证明文件须</w:t>
      </w:r>
      <w:r>
        <w:rPr>
          <w:rFonts w:hint="eastAsia" w:ascii="仿宋_GB2312" w:hAnsi="宋体" w:eastAsia="仿宋_GB2312" w:cs="仿宋_GB2312"/>
          <w:kern w:val="0"/>
          <w:sz w:val="32"/>
          <w:szCs w:val="32"/>
          <w:lang w:val="en-US" w:eastAsia="zh-CN"/>
        </w:rPr>
        <w:t>统一</w:t>
      </w:r>
      <w:r>
        <w:rPr>
          <w:rFonts w:hint="eastAsia" w:ascii="仿宋_GB2312" w:hAnsi="宋体" w:eastAsia="仿宋_GB2312" w:cs="仿宋_GB2312"/>
          <w:kern w:val="0"/>
          <w:sz w:val="32"/>
          <w:szCs w:val="32"/>
        </w:rPr>
        <w:t>封装。其中，报价书</w:t>
      </w:r>
      <w:r>
        <w:rPr>
          <w:rFonts w:hint="eastAsia" w:ascii="仿宋_GB2312" w:hAnsi="宋体" w:eastAsia="仿宋_GB2312" w:cs="仿宋_GB2312"/>
          <w:kern w:val="0"/>
          <w:sz w:val="32"/>
          <w:szCs w:val="32"/>
          <w:lang w:val="en-US" w:eastAsia="zh-CN"/>
        </w:rPr>
        <w:t>和资格证明文件一式3份，其中正本1份，副本2份；每份文件上要注明“正本”或“副本”</w:t>
      </w:r>
      <w:r>
        <w:rPr>
          <w:rFonts w:hint="eastAsia" w:ascii="仿宋_GB2312" w:hAnsi="宋体" w:eastAsia="仿宋_GB2312" w:cs="仿宋_GB2312"/>
          <w:kern w:val="0"/>
          <w:sz w:val="32"/>
          <w:szCs w:val="32"/>
        </w:rPr>
        <w:t>字样。※报价书、资格证明文件提供电子文档一份。如果纸质正本与副本、电子报价文件不符，以纸质正本为准。</w:t>
      </w:r>
    </w:p>
    <w:p>
      <w:pPr>
        <w:ind w:firstLine="622" w:firstLineChars="200"/>
        <w:rPr>
          <w:rFonts w:ascii="仿宋_GB2312" w:hAnsi="宋体" w:eastAsia="仿宋_GB2312" w:cs="Times New Roman"/>
          <w:snapToGrid w:val="0"/>
          <w:kern w:val="0"/>
          <w:sz w:val="32"/>
          <w:szCs w:val="32"/>
          <w:lang w:val="zh-CN"/>
        </w:rPr>
      </w:pPr>
    </w:p>
    <w:p>
      <w:pPr>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rPr>
        <w:t>※</w:t>
      </w:r>
      <w:r>
        <w:rPr>
          <w:rFonts w:hint="eastAsia" w:ascii="仿宋_GB2312" w:hAnsi="宋体" w:eastAsia="仿宋_GB2312" w:cs="仿宋_GB2312"/>
          <w:snapToGrid w:val="0"/>
          <w:kern w:val="0"/>
          <w:sz w:val="32"/>
          <w:szCs w:val="32"/>
          <w:lang w:val="zh-CN"/>
        </w:rPr>
        <w:t>报价方应自带备份电子报价文件，以防损坏。电子报价文件提交要求：</w:t>
      </w:r>
    </w:p>
    <w:p>
      <w:pPr>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(1)</w:t>
      </w:r>
      <w:r>
        <w:rPr>
          <w:rFonts w:hint="eastAsia" w:ascii="仿宋_GB2312" w:hAnsi="宋体" w:eastAsia="仿宋_GB2312" w:cs="仿宋_GB2312"/>
          <w:snapToGrid w:val="0"/>
          <w:kern w:val="0"/>
          <w:sz w:val="32"/>
          <w:szCs w:val="32"/>
          <w:lang w:val="zh-CN"/>
        </w:rPr>
        <w:t>电子报价文件必须采用光盘刻录；</w:t>
      </w:r>
    </w:p>
    <w:p>
      <w:pPr>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(2)</w:t>
      </w:r>
      <w:r>
        <w:rPr>
          <w:rFonts w:hint="eastAsia" w:ascii="仿宋_GB2312" w:hAnsi="宋体" w:eastAsia="仿宋_GB2312" w:cs="仿宋_GB2312"/>
          <w:snapToGrid w:val="0"/>
          <w:kern w:val="0"/>
          <w:sz w:val="32"/>
          <w:szCs w:val="32"/>
          <w:lang w:val="zh-CN"/>
        </w:rPr>
        <w:t>光盘应加贴标签，注明“项目名称、项目编号、包号、报价方名称”，每包单独密封；</w:t>
      </w:r>
    </w:p>
    <w:p>
      <w:pPr>
        <w:tabs>
          <w:tab w:val="left" w:pos="-1418"/>
        </w:tabs>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(3)</w:t>
      </w:r>
      <w:r>
        <w:rPr>
          <w:rFonts w:hint="eastAsia" w:ascii="仿宋_GB2312" w:hAnsi="宋体" w:eastAsia="仿宋_GB2312" w:cs="仿宋_GB2312"/>
          <w:snapToGrid w:val="0"/>
          <w:kern w:val="0"/>
          <w:sz w:val="32"/>
          <w:szCs w:val="32"/>
          <w:lang w:val="zh-CN"/>
        </w:rPr>
        <w:t>电子报价文件为纸质正本报价文件的</w:t>
      </w:r>
      <w:r>
        <w:rPr>
          <w:rFonts w:ascii="仿宋_GB2312" w:hAnsi="宋体" w:eastAsia="仿宋_GB2312" w:cs="仿宋_GB2312"/>
          <w:snapToGrid w:val="0"/>
          <w:kern w:val="0"/>
          <w:sz w:val="32"/>
          <w:szCs w:val="32"/>
          <w:lang w:val="zh-CN"/>
        </w:rPr>
        <w:t>PDF</w:t>
      </w:r>
      <w:r>
        <w:rPr>
          <w:rFonts w:hint="eastAsia" w:ascii="仿宋_GB2312" w:hAnsi="宋体" w:eastAsia="仿宋_GB2312" w:cs="仿宋_GB2312"/>
          <w:snapToGrid w:val="0"/>
          <w:kern w:val="0"/>
          <w:sz w:val="32"/>
          <w:szCs w:val="32"/>
          <w:lang w:val="zh-CN"/>
        </w:rPr>
        <w:t>格式或</w:t>
      </w:r>
      <w:r>
        <w:rPr>
          <w:rFonts w:ascii="仿宋_GB2312" w:hAnsi="宋体" w:eastAsia="仿宋_GB2312" w:cs="仿宋_GB2312"/>
          <w:snapToGrid w:val="0"/>
          <w:kern w:val="0"/>
          <w:sz w:val="32"/>
          <w:szCs w:val="32"/>
          <w:lang w:val="zh-CN"/>
        </w:rPr>
        <w:t>DOC</w:t>
      </w:r>
      <w:r>
        <w:rPr>
          <w:rFonts w:hint="eastAsia" w:ascii="仿宋_GB2312" w:hAnsi="宋体" w:eastAsia="仿宋_GB2312" w:cs="仿宋_GB2312"/>
          <w:snapToGrid w:val="0"/>
          <w:kern w:val="0"/>
          <w:sz w:val="32"/>
          <w:szCs w:val="32"/>
          <w:lang w:val="zh-CN"/>
        </w:rPr>
        <w:t>格式文档，目录与相应内容具有链接索引功能，文件名格式：“第</w:t>
      </w:r>
      <w:r>
        <w:rPr>
          <w:rFonts w:ascii="仿宋_GB2312" w:hAnsi="宋体" w:eastAsia="仿宋_GB2312" w:cs="仿宋_GB2312"/>
          <w:snapToGrid w:val="0"/>
          <w:kern w:val="0"/>
          <w:sz w:val="32"/>
          <w:szCs w:val="32"/>
          <w:lang w:val="zh-CN"/>
        </w:rPr>
        <w:t>X</w:t>
      </w:r>
      <w:r>
        <w:rPr>
          <w:rFonts w:hint="eastAsia" w:ascii="仿宋_GB2312" w:hAnsi="宋体" w:eastAsia="仿宋_GB2312" w:cs="仿宋_GB2312"/>
          <w:snapToGrid w:val="0"/>
          <w:kern w:val="0"/>
          <w:sz w:val="32"/>
          <w:szCs w:val="32"/>
          <w:lang w:val="zh-CN"/>
        </w:rPr>
        <w:t>包</w:t>
      </w:r>
      <w:r>
        <w:rPr>
          <w:rFonts w:ascii="仿宋_GB2312" w:hAnsi="宋体" w:eastAsia="仿宋_GB2312" w:cs="仿宋_GB2312"/>
          <w:snapToGrid w:val="0"/>
          <w:kern w:val="0"/>
          <w:sz w:val="32"/>
          <w:szCs w:val="32"/>
          <w:lang w:val="zh-CN"/>
        </w:rPr>
        <w:t>—</w:t>
      </w:r>
      <w:r>
        <w:rPr>
          <w:rFonts w:hint="eastAsia" w:ascii="仿宋_GB2312" w:hAnsi="宋体" w:eastAsia="仿宋_GB2312" w:cs="仿宋_GB2312"/>
          <w:snapToGrid w:val="0"/>
          <w:kern w:val="0"/>
          <w:sz w:val="32"/>
          <w:szCs w:val="32"/>
          <w:lang w:val="zh-CN"/>
        </w:rPr>
        <w:t>项目名称</w:t>
      </w:r>
      <w:r>
        <w:rPr>
          <w:rFonts w:ascii="仿宋_GB2312" w:hAnsi="宋体" w:eastAsia="仿宋_GB2312" w:cs="仿宋_GB2312"/>
          <w:snapToGrid w:val="0"/>
          <w:kern w:val="0"/>
          <w:sz w:val="32"/>
          <w:szCs w:val="32"/>
          <w:lang w:val="zh-CN"/>
        </w:rPr>
        <w:t>—</w:t>
      </w:r>
      <w:r>
        <w:rPr>
          <w:rFonts w:hint="eastAsia" w:ascii="仿宋_GB2312" w:hAnsi="宋体" w:eastAsia="仿宋_GB2312" w:cs="仿宋_GB2312"/>
          <w:snapToGrid w:val="0"/>
          <w:kern w:val="0"/>
          <w:sz w:val="32"/>
          <w:szCs w:val="32"/>
          <w:lang w:val="zh-CN"/>
        </w:rPr>
        <w:t>报价方名称”。</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报价文件必须打印或用黑色、蓝黑色墨水填写。</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报价文件必须由法定代表人或授权代表签署。</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报价文件不得随意涂改和增删。如有修改错漏之处，必须由法定代表人或授权代表签字、盖章。法定代表人签字或签章均视为有效。</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8.</w:t>
      </w:r>
      <w:r>
        <w:rPr>
          <w:rFonts w:hint="eastAsia" w:ascii="仿宋_GB2312" w:hAnsi="宋体" w:eastAsia="仿宋_GB2312" w:cs="仿宋_GB2312"/>
          <w:kern w:val="0"/>
          <w:sz w:val="32"/>
          <w:szCs w:val="32"/>
        </w:rPr>
        <w:t>报价文件</w:t>
      </w:r>
      <w:r>
        <w:rPr>
          <w:rFonts w:hint="eastAsia" w:ascii="仿宋_GB2312" w:hAnsi="宋体" w:eastAsia="仿宋_GB2312" w:cs="仿宋_GB2312"/>
          <w:kern w:val="0"/>
          <w:sz w:val="32"/>
          <w:szCs w:val="32"/>
          <w:lang w:val="zh-CN"/>
        </w:rPr>
        <w:t>因字迹潦草或表述不清以及复印件不清所引起的后果由报价方自行负责</w:t>
      </w:r>
      <w:r>
        <w:rPr>
          <w:rFonts w:hint="eastAsia" w:ascii="仿宋_GB2312" w:hAnsi="宋体" w:eastAsia="仿宋_GB2312" w:cs="仿宋_GB2312"/>
          <w:kern w:val="0"/>
          <w:sz w:val="32"/>
          <w:szCs w:val="32"/>
        </w:rPr>
        <w:t>。</w:t>
      </w:r>
    </w:p>
    <w:p>
      <w:pPr>
        <w:tabs>
          <w:tab w:val="left" w:pos="-1418"/>
        </w:tabs>
        <w:autoSpaceDE w:val="0"/>
        <w:autoSpaceDN w:val="0"/>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kern w:val="0"/>
          <w:sz w:val="32"/>
          <w:szCs w:val="32"/>
        </w:rPr>
        <w:t>（五）</w:t>
      </w:r>
      <w:r>
        <w:rPr>
          <w:rFonts w:hint="eastAsia" w:ascii="仿宋_GB2312" w:hAnsi="宋体" w:eastAsia="仿宋_GB2312" w:cs="仿宋_GB2312"/>
          <w:snapToGrid w:val="0"/>
          <w:kern w:val="0"/>
          <w:sz w:val="32"/>
          <w:szCs w:val="32"/>
        </w:rPr>
        <w:t>报价文件有效期</w:t>
      </w:r>
    </w:p>
    <w:p>
      <w:pPr>
        <w:tabs>
          <w:tab w:val="left" w:pos="-1418"/>
        </w:tabs>
        <w:autoSpaceDE w:val="0"/>
        <w:autoSpaceDN w:val="0"/>
        <w:ind w:firstLine="622" w:firstLineChars="200"/>
        <w:rPr>
          <w:rFonts w:ascii="仿宋_GB2312" w:hAnsi="宋体" w:eastAsia="仿宋_GB2312" w:cs="Times New Roman"/>
          <w:kern w:val="0"/>
          <w:sz w:val="32"/>
          <w:szCs w:val="32"/>
          <w:lang w:val="zh-CN"/>
        </w:rPr>
      </w:pPr>
      <w:r>
        <w:rPr>
          <w:rFonts w:ascii="仿宋_GB2312" w:hAnsi="宋体" w:eastAsia="仿宋_GB2312" w:cs="仿宋_GB2312"/>
          <w:snapToGrid w:val="0"/>
          <w:kern w:val="0"/>
          <w:sz w:val="32"/>
          <w:szCs w:val="32"/>
        </w:rPr>
        <w:t>1.</w:t>
      </w:r>
      <w:r>
        <w:rPr>
          <w:rFonts w:hint="eastAsia" w:ascii="仿宋_GB2312" w:hAnsi="宋体" w:eastAsia="仿宋_GB2312" w:cs="仿宋_GB2312"/>
          <w:kern w:val="0"/>
          <w:sz w:val="32"/>
          <w:szCs w:val="32"/>
          <w:lang w:val="zh-CN"/>
        </w:rPr>
        <w:t>报价文件自提交截止之日</w:t>
      </w:r>
      <w:r>
        <w:rPr>
          <w:rFonts w:hint="eastAsia" w:ascii="仿宋_GB2312" w:hAnsi="宋体" w:eastAsia="仿宋_GB2312" w:cs="仿宋_GB2312"/>
          <w:color w:val="000000" w:themeColor="text1"/>
          <w:kern w:val="0"/>
          <w:sz w:val="32"/>
          <w:szCs w:val="32"/>
          <w:lang w:val="zh-CN"/>
          <w14:textFill>
            <w14:solidFill>
              <w14:schemeClr w14:val="tx1"/>
            </w14:solidFill>
          </w14:textFill>
        </w:rPr>
        <w:t>起</w:t>
      </w:r>
      <w:r>
        <w:rPr>
          <w:rFonts w:hint="eastAsia" w:ascii="仿宋_GB2312" w:hAnsi="宋体" w:eastAsia="仿宋_GB2312" w:cs="仿宋_GB2312"/>
          <w:snapToGrid w:val="0"/>
          <w:color w:val="000000" w:themeColor="text1"/>
          <w:kern w:val="0"/>
          <w:sz w:val="32"/>
          <w:szCs w:val="32"/>
          <w:lang w:val="en-US" w:eastAsia="zh-CN"/>
          <w14:textFill>
            <w14:solidFill>
              <w14:schemeClr w14:val="tx1"/>
            </w14:solidFill>
          </w14:textFill>
        </w:rPr>
        <w:t>3</w:t>
      </w:r>
      <w:r>
        <w:rPr>
          <w:rFonts w:ascii="仿宋_GB2312" w:hAnsi="宋体" w:eastAsia="仿宋_GB2312" w:cs="仿宋_GB2312"/>
          <w:snapToGrid w:val="0"/>
          <w:color w:val="000000" w:themeColor="text1"/>
          <w:kern w:val="0"/>
          <w:sz w:val="32"/>
          <w:szCs w:val="32"/>
          <w:lang w:val="zh-CN"/>
          <w14:textFill>
            <w14:solidFill>
              <w14:schemeClr w14:val="tx1"/>
            </w14:solidFill>
          </w14:textFill>
        </w:rPr>
        <w:t>0</w:t>
      </w:r>
      <w:r>
        <w:rPr>
          <w:rFonts w:hint="eastAsia" w:ascii="仿宋_GB2312" w:hAnsi="宋体" w:eastAsia="仿宋_GB2312" w:cs="仿宋_GB2312"/>
          <w:color w:val="000000" w:themeColor="text1"/>
          <w:kern w:val="0"/>
          <w:sz w:val="32"/>
          <w:szCs w:val="32"/>
          <w:lang w:val="zh-CN"/>
          <w14:textFill>
            <w14:solidFill>
              <w14:schemeClr w14:val="tx1"/>
            </w14:solidFill>
          </w14:textFill>
        </w:rPr>
        <w:t>日</w:t>
      </w:r>
      <w:r>
        <w:rPr>
          <w:rFonts w:hint="eastAsia" w:ascii="仿宋_GB2312" w:hAnsi="宋体" w:eastAsia="仿宋_GB2312" w:cs="仿宋_GB2312"/>
          <w:kern w:val="0"/>
          <w:sz w:val="32"/>
          <w:szCs w:val="32"/>
          <w:lang w:val="zh-CN"/>
        </w:rPr>
        <w:t>内保持有效。</w:t>
      </w:r>
    </w:p>
    <w:p>
      <w:pPr>
        <w:tabs>
          <w:tab w:val="left" w:pos="-1418"/>
        </w:tabs>
        <w:autoSpaceDE w:val="0"/>
        <w:autoSpaceDN w:val="0"/>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2.</w:t>
      </w:r>
      <w:r>
        <w:rPr>
          <w:rFonts w:hint="eastAsia" w:ascii="仿宋_GB2312" w:hAnsi="宋体" w:eastAsia="仿宋_GB2312" w:cs="仿宋_GB2312"/>
          <w:kern w:val="0"/>
          <w:sz w:val="32"/>
          <w:szCs w:val="32"/>
          <w:lang w:val="zh-CN"/>
        </w:rPr>
        <w:t>报价文件有效期需要延长的，采购机构可与报价方进行协商，并以书面形式予以确认，谈判保证金有效期相应延长。报价方拒绝延长有效期不影响退还谈判保证金。同意延长有效期的报价方不能修改报价文件。</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lang w:val="zh-CN"/>
        </w:rPr>
        <w:t>3.</w:t>
      </w:r>
      <w:r>
        <w:rPr>
          <w:rFonts w:hint="eastAsia" w:ascii="仿宋_GB2312" w:hAnsi="宋体" w:eastAsia="仿宋_GB2312" w:cs="仿宋_GB2312"/>
          <w:kern w:val="0"/>
          <w:sz w:val="32"/>
          <w:szCs w:val="32"/>
          <w:lang w:val="zh-CN"/>
        </w:rPr>
        <w:t>在采购过程中</w:t>
      </w:r>
      <w:r>
        <w:rPr>
          <w:rFonts w:hint="eastAsia" w:ascii="仿宋_GB2312" w:hAnsi="宋体" w:eastAsia="仿宋_GB2312" w:cs="仿宋_GB2312"/>
          <w:kern w:val="0"/>
          <w:sz w:val="32"/>
          <w:szCs w:val="32"/>
        </w:rPr>
        <w:t>，报价方发生合并、分立、破产等重大变化时，应当及时书面告知采购机构。</w:t>
      </w:r>
    </w:p>
    <w:p>
      <w:pPr>
        <w:tabs>
          <w:tab w:val="left" w:pos="-1418"/>
        </w:tabs>
        <w:autoSpaceDE w:val="0"/>
        <w:autoSpaceDN w:val="0"/>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kern w:val="0"/>
          <w:sz w:val="32"/>
          <w:szCs w:val="32"/>
        </w:rPr>
        <w:t>（六）谈判</w:t>
      </w:r>
      <w:r>
        <w:rPr>
          <w:rFonts w:hint="eastAsia" w:ascii="仿宋_GB2312" w:hAnsi="宋体" w:eastAsia="仿宋_GB2312" w:cs="仿宋_GB2312"/>
          <w:snapToGrid w:val="0"/>
          <w:kern w:val="0"/>
          <w:sz w:val="32"/>
          <w:szCs w:val="32"/>
        </w:rPr>
        <w:t>报价</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kern w:val="0"/>
          <w:sz w:val="32"/>
          <w:szCs w:val="32"/>
          <w:lang w:val="zh-CN"/>
        </w:rPr>
        <w:t>所有报价均以人民币为货币单位</w:t>
      </w:r>
      <w:r>
        <w:rPr>
          <w:rFonts w:hint="eastAsia" w:ascii="仿宋_GB2312" w:hAnsi="宋体" w:eastAsia="仿宋_GB2312" w:cs="仿宋_GB2312"/>
          <w:kern w:val="0"/>
          <w:sz w:val="32"/>
          <w:szCs w:val="32"/>
        </w:rPr>
        <w:t>。</w:t>
      </w:r>
    </w:p>
    <w:p>
      <w:pPr>
        <w:tabs>
          <w:tab w:val="left" w:pos="-1418"/>
        </w:tabs>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lang w:val="zh-CN"/>
        </w:rPr>
        <w:t>所有单价和总价按照报价一览表和合同格式要求填报。</w:t>
      </w:r>
      <w:r>
        <w:rPr>
          <w:rFonts w:hint="eastAsia" w:ascii="仿宋_GB2312" w:hAnsi="宋体" w:eastAsia="仿宋_GB2312" w:cs="仿宋_GB2312"/>
          <w:snapToGrid w:val="0"/>
          <w:kern w:val="0"/>
          <w:sz w:val="32"/>
          <w:szCs w:val="32"/>
          <w:lang w:val="zh-CN"/>
        </w:rPr>
        <w:t>报价应包括货款、标准附件、备品备件、专用工具、包装、安装、调试、培训、保修等费用和税金。</w:t>
      </w:r>
    </w:p>
    <w:p>
      <w:pPr>
        <w:tabs>
          <w:tab w:val="left" w:pos="-1418"/>
        </w:tabs>
        <w:autoSpaceDE w:val="0"/>
        <w:autoSpaceDN w:val="0"/>
        <w:ind w:firstLine="622" w:firstLineChars="200"/>
        <w:rPr>
          <w:rFonts w:ascii="仿宋_GB2312" w:hAnsi="宋体" w:eastAsia="仿宋_GB2312" w:cs="Times New Roman"/>
          <w:kern w:val="0"/>
          <w:sz w:val="32"/>
          <w:szCs w:val="32"/>
          <w:lang w:val="zh-CN"/>
        </w:rPr>
      </w:pPr>
      <w:r>
        <w:rPr>
          <w:rFonts w:ascii="仿宋_GB2312" w:hAnsi="宋体" w:eastAsia="仿宋_GB2312" w:cs="仿宋_GB2312"/>
          <w:snapToGrid w:val="0"/>
          <w:kern w:val="0"/>
          <w:sz w:val="32"/>
          <w:szCs w:val="32"/>
          <w:lang w:val="zh-CN"/>
        </w:rPr>
        <w:t>3.</w:t>
      </w:r>
      <w:r>
        <w:rPr>
          <w:rFonts w:hint="eastAsia" w:ascii="仿宋_GB2312" w:hAnsi="宋体" w:eastAsia="仿宋_GB2312" w:cs="仿宋_GB2312"/>
          <w:kern w:val="0"/>
          <w:sz w:val="32"/>
          <w:szCs w:val="32"/>
          <w:lang w:val="zh-CN"/>
        </w:rPr>
        <w:t>报价文件的大写金额与小写金额不一致的，以大写金额为准，但大写金额出现文字错误，导致金额无法判断的除外。总价金额与按单价汇总金额不一致的，以各项单价金额计算结果为准，但是单价金额出现计算错误、明显人为工作失误的除外。单价金额小数点有明显错位的，以总价为准，并修改单价。不同语言文本报价文件的解释发生异议的，以中文文本为准。报价方不同意以上修正，其报价将被拒绝。</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lang w:val="zh-CN"/>
        </w:rPr>
        <w:t>4.</w:t>
      </w:r>
      <w:r>
        <w:rPr>
          <w:rFonts w:hint="eastAsia" w:ascii="仿宋_GB2312" w:hAnsi="宋体" w:eastAsia="仿宋_GB2312" w:cs="仿宋_GB2312"/>
          <w:kern w:val="0"/>
          <w:sz w:val="32"/>
          <w:szCs w:val="32"/>
          <w:lang w:val="zh-CN"/>
        </w:rPr>
        <w:t>报价方</w:t>
      </w:r>
      <w:r>
        <w:rPr>
          <w:rFonts w:hint="eastAsia" w:ascii="仿宋_GB2312" w:hAnsi="宋体" w:eastAsia="仿宋_GB2312" w:cs="仿宋_GB2312"/>
          <w:kern w:val="0"/>
          <w:sz w:val="32"/>
          <w:szCs w:val="32"/>
        </w:rPr>
        <w:t>对同一种货物每次报价只允许有一种报价，采购机构不接受任何有选择的报价。</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谈判小组对报价方每个项目各品种物资最终报价进行评定。若五分之四以上评委认定最低报价或者重要分项报价明显不合理或者低于成本，有可能影响产品质量和不能诚信履约的，谈判小组应当要求其在规定期限内提供书面文件予以解释说明，并提交相关证明材料，否则谈判小组有权视其为低价恶意竞争，否决其报价。</w:t>
      </w:r>
    </w:p>
    <w:p>
      <w:pPr>
        <w:tabs>
          <w:tab w:val="left" w:pos="-1418"/>
        </w:tabs>
        <w:autoSpaceDE w:val="0"/>
        <w:autoSpaceDN w:val="0"/>
        <w:ind w:firstLine="622" w:firstLineChars="200"/>
        <w:rPr>
          <w:rFonts w:ascii="仿宋_GB2312" w:hAnsi="宋体" w:eastAsia="仿宋_GB2312" w:cs="Times New Roman"/>
          <w:snapToGrid w:val="0"/>
          <w:color w:val="FF0000"/>
          <w:kern w:val="0"/>
          <w:sz w:val="32"/>
          <w:szCs w:val="32"/>
        </w:rPr>
      </w:pPr>
      <w:r>
        <w:rPr>
          <w:rFonts w:hint="eastAsia" w:ascii="仿宋_GB2312" w:hAnsi="宋体" w:eastAsia="仿宋_GB2312" w:cs="仿宋_GB2312"/>
          <w:color w:val="FF0000"/>
          <w:kern w:val="0"/>
          <w:sz w:val="32"/>
          <w:szCs w:val="32"/>
        </w:rPr>
        <w:t>（七）</w:t>
      </w:r>
      <w:r>
        <w:rPr>
          <w:rFonts w:hint="eastAsia" w:ascii="仿宋_GB2312" w:hAnsi="宋体" w:eastAsia="仿宋_GB2312" w:cs="仿宋_GB2312"/>
          <w:snapToGrid w:val="0"/>
          <w:color w:val="FF0000"/>
          <w:kern w:val="0"/>
          <w:sz w:val="32"/>
          <w:szCs w:val="32"/>
        </w:rPr>
        <w:t>谈判保证金</w:t>
      </w:r>
    </w:p>
    <w:p>
      <w:pPr>
        <w:tabs>
          <w:tab w:val="left" w:pos="-1418"/>
        </w:tabs>
        <w:autoSpaceDE w:val="0"/>
        <w:autoSpaceDN w:val="0"/>
        <w:ind w:firstLine="622" w:firstLineChars="200"/>
        <w:rPr>
          <w:rFonts w:ascii="仿宋_GB2312" w:hAnsi="宋体" w:eastAsia="仿宋_GB2312" w:cs="Times New Roman"/>
          <w:color w:val="FF0000"/>
          <w:kern w:val="0"/>
          <w:sz w:val="32"/>
          <w:szCs w:val="32"/>
        </w:rPr>
      </w:pPr>
      <w:r>
        <w:rPr>
          <w:rFonts w:ascii="仿宋_GB2312" w:hAnsi="宋体" w:eastAsia="仿宋_GB2312" w:cs="仿宋_GB2312"/>
          <w:snapToGrid w:val="0"/>
          <w:color w:val="FF0000"/>
          <w:kern w:val="0"/>
          <w:sz w:val="32"/>
          <w:szCs w:val="32"/>
        </w:rPr>
        <w:t>1.</w:t>
      </w:r>
      <w:r>
        <w:rPr>
          <w:rFonts w:hint="eastAsia" w:ascii="仿宋_GB2312" w:hAnsi="宋体" w:eastAsia="仿宋_GB2312" w:cs="仿宋_GB2312"/>
          <w:color w:val="FF0000"/>
          <w:kern w:val="0"/>
          <w:sz w:val="32"/>
          <w:szCs w:val="32"/>
          <w:lang w:val="zh-CN"/>
        </w:rPr>
        <w:t>报价方应当在报价截止时间前向采购机构交纳</w:t>
      </w:r>
      <w:r>
        <w:rPr>
          <w:rFonts w:hint="eastAsia" w:ascii="仿宋_GB2312" w:hAnsi="宋体" w:eastAsia="仿宋_GB2312" w:cs="仿宋_GB2312"/>
          <w:color w:val="FF0000"/>
          <w:kern w:val="0"/>
          <w:sz w:val="32"/>
          <w:szCs w:val="32"/>
          <w:u w:val="single"/>
          <w:lang w:val="en-US" w:eastAsia="zh-CN"/>
        </w:rPr>
        <w:t>6000</w:t>
      </w:r>
      <w:r>
        <w:rPr>
          <w:rFonts w:hint="eastAsia" w:ascii="仿宋_GB2312" w:hAnsi="宋体" w:eastAsia="仿宋_GB2312" w:cs="仿宋_GB2312"/>
          <w:color w:val="FF0000"/>
          <w:kern w:val="0"/>
          <w:sz w:val="32"/>
          <w:szCs w:val="32"/>
          <w:lang w:val="zh-CN"/>
        </w:rPr>
        <w:t>元报价保证金</w:t>
      </w:r>
      <w:r>
        <w:rPr>
          <w:rFonts w:hint="eastAsia" w:ascii="仿宋_GB2312" w:hAnsi="宋体" w:eastAsia="仿宋_GB2312" w:cs="仿宋_GB2312"/>
          <w:color w:val="FF0000"/>
          <w:kern w:val="0"/>
          <w:sz w:val="32"/>
          <w:szCs w:val="32"/>
        </w:rPr>
        <w:t>。</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ascii="仿宋_GB2312" w:hAnsi="宋体" w:eastAsia="仿宋_GB2312" w:cs="仿宋_GB2312"/>
          <w:color w:val="FF0000"/>
          <w:kern w:val="0"/>
          <w:sz w:val="32"/>
          <w:szCs w:val="32"/>
          <w:lang w:val="zh-CN"/>
        </w:rPr>
        <w:t>2.</w:t>
      </w:r>
      <w:r>
        <w:rPr>
          <w:rFonts w:hint="eastAsia" w:ascii="仿宋_GB2312" w:hAnsi="宋体" w:eastAsia="仿宋_GB2312" w:cs="仿宋_GB2312"/>
          <w:color w:val="FF0000"/>
          <w:kern w:val="0"/>
          <w:sz w:val="32"/>
          <w:szCs w:val="32"/>
          <w:lang w:val="zh-CN"/>
        </w:rPr>
        <w:t>投标保证金作为供应商投标的组成部分，与投标文件一同递交。</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ascii="仿宋_GB2312" w:hAnsi="宋体" w:eastAsia="仿宋_GB2312" w:cs="仿宋_GB2312"/>
          <w:color w:val="FF0000"/>
          <w:kern w:val="0"/>
          <w:sz w:val="32"/>
          <w:szCs w:val="32"/>
          <w:lang w:val="zh-CN"/>
        </w:rPr>
        <w:t>3.</w:t>
      </w:r>
      <w:r>
        <w:rPr>
          <w:rFonts w:hint="eastAsia" w:ascii="仿宋_GB2312" w:hAnsi="宋体" w:eastAsia="仿宋_GB2312" w:cs="仿宋_GB2312"/>
          <w:color w:val="FF0000"/>
          <w:kern w:val="0"/>
          <w:sz w:val="32"/>
          <w:szCs w:val="32"/>
          <w:lang w:val="zh-CN"/>
        </w:rPr>
        <w:t>投标保证金应当以</w:t>
      </w:r>
      <w:r>
        <w:rPr>
          <w:rFonts w:hint="eastAsia" w:ascii="仿宋_GB2312" w:hAnsi="宋体" w:eastAsia="仿宋_GB2312" w:cs="仿宋_GB2312"/>
          <w:color w:val="FF0000"/>
          <w:kern w:val="0"/>
          <w:sz w:val="32"/>
          <w:szCs w:val="32"/>
          <w:lang w:val="en-US" w:eastAsia="zh-CN"/>
        </w:rPr>
        <w:t>下列方式交纳：公对公转账</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收款单位名称：广州宝诚招标代理咨询有限公司</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开户银行：广发银行广州龙洞支行</w:t>
      </w:r>
    </w:p>
    <w:p>
      <w:pPr>
        <w:tabs>
          <w:tab w:val="left" w:pos="-1418"/>
        </w:tabs>
        <w:autoSpaceDE w:val="0"/>
        <w:autoSpaceDN w:val="0"/>
        <w:ind w:firstLine="622" w:firstLineChars="200"/>
        <w:rPr>
          <w:rFonts w:ascii="仿宋_GB2312" w:hAnsi="宋体" w:eastAsia="仿宋_GB2312" w:cs="仿宋_GB2312"/>
          <w:color w:val="FF0000"/>
          <w:kern w:val="0"/>
          <w:sz w:val="32"/>
          <w:szCs w:val="32"/>
          <w:lang w:val="zh-CN"/>
        </w:rPr>
      </w:pPr>
      <w:r>
        <w:rPr>
          <w:rFonts w:hint="eastAsia" w:ascii="仿宋_GB2312" w:hAnsi="宋体" w:eastAsia="仿宋_GB2312" w:cs="仿宋_GB2312"/>
          <w:color w:val="FF0000"/>
          <w:kern w:val="0"/>
          <w:sz w:val="32"/>
          <w:szCs w:val="32"/>
          <w:lang w:val="zh-CN"/>
        </w:rPr>
        <w:t>投标保证金账号：</w:t>
      </w:r>
      <w:r>
        <w:rPr>
          <w:rFonts w:ascii="仿宋_GB2312" w:hAnsi="宋体" w:eastAsia="仿宋_GB2312" w:cs="仿宋_GB2312"/>
          <w:color w:val="FF0000"/>
          <w:kern w:val="0"/>
          <w:sz w:val="32"/>
          <w:szCs w:val="32"/>
          <w:lang w:val="zh-CN"/>
        </w:rPr>
        <w:t>9550 8802 0090 0000 188</w:t>
      </w:r>
    </w:p>
    <w:p>
      <w:pPr>
        <w:tabs>
          <w:tab w:val="left" w:pos="-1418"/>
        </w:tabs>
        <w:autoSpaceDE w:val="0"/>
        <w:autoSpaceDN w:val="0"/>
        <w:ind w:firstLine="622" w:firstLineChars="200"/>
        <w:rPr>
          <w:rFonts w:ascii="仿宋_GB2312" w:hAnsi="宋体" w:eastAsia="仿宋_GB2312" w:cs="仿宋_GB2312"/>
          <w:color w:val="FF0000"/>
          <w:kern w:val="0"/>
          <w:sz w:val="32"/>
          <w:szCs w:val="32"/>
          <w:lang w:val="zh-CN"/>
        </w:rPr>
      </w:pPr>
      <w:r>
        <w:rPr>
          <w:rFonts w:hint="eastAsia" w:ascii="仿宋_GB2312" w:hAnsi="宋体" w:eastAsia="仿宋_GB2312" w:cs="仿宋_GB2312"/>
          <w:color w:val="FF0000"/>
          <w:kern w:val="0"/>
          <w:sz w:val="32"/>
          <w:szCs w:val="32"/>
          <w:lang w:val="zh-CN"/>
        </w:rPr>
        <w:t>传真号码：</w:t>
      </w:r>
      <w:r>
        <w:rPr>
          <w:rFonts w:ascii="仿宋_GB2312" w:hAnsi="宋体" w:eastAsia="仿宋_GB2312" w:cs="仿宋_GB2312"/>
          <w:color w:val="FF0000"/>
          <w:kern w:val="0"/>
          <w:sz w:val="32"/>
          <w:szCs w:val="32"/>
          <w:lang w:val="zh-CN"/>
        </w:rPr>
        <w:t>020-37887429</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注：投标人请在缴款凭证</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备注</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栏写明</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GZBC20FG01002</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，以便查询。</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如投标人未按上述规定提交投标保证金，其投标文件将被拒绝。</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成交供应商的谈判保证金，在成交供应商与采购机构签订正式合同后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个工作日内全额无息退还。未成交报价方的谈判保证金，在采购机构发出未成交通知书后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个工作日内全额无息退还。</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有下列情况之一的，谈判保证金将被没收：</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谈判开始后，报价方撤回其报价文件的；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谈判期间，报价方干扰谈判活动，造成严重影响和后果的；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虚假报价、串通报价的；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成交供应商无正当理由放弃成交的；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成交供应商不按规定签订合同的；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其他违反国家和军队法律法规行为的。</w:t>
      </w:r>
    </w:p>
    <w:p>
      <w:pPr>
        <w:tabs>
          <w:tab w:val="left" w:pos="-1418"/>
        </w:tabs>
        <w:autoSpaceDE w:val="0"/>
        <w:autoSpaceDN w:val="0"/>
        <w:ind w:firstLine="542" w:firstLineChars="200"/>
        <w:rPr>
          <w:rFonts w:ascii="宋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四、报价文件提交</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（一）报价文件密封及标记</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报价方应当将报价</w:t>
      </w:r>
      <w:r>
        <w:rPr>
          <w:rFonts w:hint="eastAsia" w:ascii="仿宋_GB2312" w:hAnsi="宋体" w:eastAsia="仿宋_GB2312" w:cs="仿宋_GB2312"/>
          <w:kern w:val="0"/>
          <w:sz w:val="32"/>
          <w:szCs w:val="32"/>
          <w:lang w:val="zh-CN"/>
        </w:rPr>
        <w:t>文件的正本和副本统一装入密封袋内，封口处应当有报价方单位公章，封面</w:t>
      </w:r>
      <w:r>
        <w:rPr>
          <w:rFonts w:hint="eastAsia" w:ascii="仿宋_GB2312" w:hAnsi="宋体" w:eastAsia="仿宋_GB2312" w:cs="仿宋_GB2312"/>
          <w:kern w:val="0"/>
          <w:sz w:val="32"/>
          <w:szCs w:val="32"/>
        </w:rPr>
        <w:t>上注明“报价文件、谈判项目名称、项目编号、包号、</w:t>
      </w:r>
      <w:r>
        <w:rPr>
          <w:rFonts w:hint="eastAsia" w:ascii="仿宋_GB2312" w:hAnsi="宋体" w:eastAsia="仿宋_GB2312" w:cs="仿宋_GB2312"/>
          <w:kern w:val="0"/>
          <w:sz w:val="32"/>
          <w:szCs w:val="32"/>
          <w:lang w:val="zh-CN"/>
        </w:rPr>
        <w:t>报价方</w:t>
      </w:r>
      <w:r>
        <w:rPr>
          <w:rFonts w:hint="eastAsia" w:ascii="仿宋_GB2312" w:hAnsi="宋体" w:eastAsia="仿宋_GB2312" w:cs="仿宋_GB2312"/>
          <w:kern w:val="0"/>
          <w:sz w:val="32"/>
          <w:szCs w:val="32"/>
        </w:rPr>
        <w:t>名称”和“谈判时启封”字样。</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2.</w:t>
      </w:r>
      <w:r>
        <w:rPr>
          <w:rFonts w:hint="eastAsia" w:ascii="仿宋_GB2312" w:hAnsi="宋体" w:eastAsia="仿宋_GB2312" w:cs="仿宋_GB2312"/>
          <w:kern w:val="0"/>
          <w:sz w:val="32"/>
          <w:szCs w:val="32"/>
          <w:lang w:val="zh-CN"/>
        </w:rPr>
        <w:t>报价方应当在谈判文件明确的提交报价文件截止时间前，由谈判全权代表将报价文件送达采购机构指定地点。逾期提交的报价文件，采购机构将拒收。</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3.</w:t>
      </w:r>
      <w:r>
        <w:rPr>
          <w:rFonts w:hint="eastAsia" w:ascii="仿宋_GB2312" w:hAnsi="宋体" w:eastAsia="仿宋_GB2312" w:cs="仿宋_GB2312"/>
          <w:kern w:val="0"/>
          <w:sz w:val="32"/>
          <w:szCs w:val="32"/>
          <w:lang w:val="zh-CN"/>
        </w:rPr>
        <w:t>电报、电话、电传、邮寄等形式的报价文件概不接受。</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4.</w:t>
      </w:r>
      <w:r>
        <w:rPr>
          <w:rFonts w:hint="eastAsia" w:ascii="仿宋_GB2312" w:hAnsi="宋体" w:eastAsia="仿宋_GB2312" w:cs="仿宋_GB2312"/>
          <w:kern w:val="0"/>
          <w:sz w:val="32"/>
          <w:szCs w:val="32"/>
          <w:lang w:val="zh-CN"/>
        </w:rPr>
        <w:t>报价文件未按要求密封、标记的，采购机构将拒绝接收。</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kern w:val="0"/>
          <w:sz w:val="32"/>
          <w:szCs w:val="32"/>
          <w:lang w:val="zh-CN"/>
        </w:rPr>
        <w:t>（二）</w:t>
      </w:r>
      <w:r>
        <w:rPr>
          <w:rFonts w:hint="eastAsia" w:ascii="仿宋_GB2312" w:hAnsi="宋体" w:eastAsia="仿宋_GB2312" w:cs="仿宋_GB2312"/>
          <w:snapToGrid w:val="0"/>
          <w:kern w:val="0"/>
          <w:sz w:val="32"/>
          <w:szCs w:val="32"/>
        </w:rPr>
        <w:t>报价文件的修改和撤回</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1.</w:t>
      </w:r>
      <w:r>
        <w:rPr>
          <w:rFonts w:hint="eastAsia" w:ascii="仿宋_GB2312" w:hAnsi="宋体" w:eastAsia="仿宋_GB2312" w:cs="仿宋_GB2312"/>
          <w:kern w:val="0"/>
          <w:sz w:val="32"/>
          <w:szCs w:val="32"/>
          <w:lang w:val="zh-CN"/>
        </w:rPr>
        <w:t>报价方在报价文件提交截止时间前，可以对所提交的报价文件进行补充、修改或者撤回。补充、修改的内容应当以书面形式通知采购机构，并按照谈判文件要求签署、盖章，作为报价文件的组成部分。</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2.</w:t>
      </w:r>
      <w:r>
        <w:rPr>
          <w:rFonts w:hint="eastAsia" w:ascii="仿宋_GB2312" w:hAnsi="宋体" w:eastAsia="仿宋_GB2312" w:cs="仿宋_GB2312"/>
          <w:kern w:val="0"/>
          <w:sz w:val="32"/>
          <w:szCs w:val="32"/>
          <w:lang w:val="zh-CN"/>
        </w:rPr>
        <w:t>报价方修改补充报价文件的书面材料，须密封送达采购机构指定地点，并在封面上注明“报价修改文件、项目名称、项目编号、报价方名称”和“谈判时启封”字样。</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3.</w:t>
      </w:r>
      <w:r>
        <w:rPr>
          <w:rFonts w:hint="eastAsia" w:ascii="仿宋_GB2312" w:hAnsi="宋体" w:eastAsia="仿宋_GB2312" w:cs="仿宋_GB2312"/>
          <w:kern w:val="0"/>
          <w:sz w:val="32"/>
          <w:szCs w:val="32"/>
          <w:lang w:val="zh-CN"/>
        </w:rPr>
        <w:t>撤回报价文件应以书面形式通知采购机构。如采取电报或传真等形式撤回报价文件，必须补充法定代表人或授权代表人签署的要求撤回报价文件的正式文件。撤回报价文件的时间以正式文件送达采购机构时间为准。</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4.</w:t>
      </w:r>
      <w:r>
        <w:rPr>
          <w:rFonts w:hint="eastAsia" w:ascii="仿宋_GB2312" w:hAnsi="宋体" w:eastAsia="仿宋_GB2312" w:cs="仿宋_GB2312"/>
          <w:kern w:val="0"/>
          <w:sz w:val="32"/>
          <w:szCs w:val="32"/>
          <w:lang w:val="zh-CN"/>
        </w:rPr>
        <w:t>谈判开始后，报价方不得撤回报价文件，否则谈判保证金不予退还。</w:t>
      </w:r>
    </w:p>
    <w:p>
      <w:pPr>
        <w:jc w:val="center"/>
        <w:rPr>
          <w:rFonts w:ascii="Times New Roman" w:hAnsi="Times New Roman" w:eastAsia="黑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五、谈判报价与评审</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（一）谈判小组</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采购机构根据规定组建谈判小组。其成员由经济、技术等方面的专家和采购机构代表组成，其中技术、经济类专家不少于三分之二。</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（二）谈判方式</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本次谈判采取</w:t>
      </w: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轮谈判</w:t>
      </w: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次报价的方式。确需增加谈判报价轮次的，在谈判过程中经谈判小组（五分之四以上评委）认定可以增加，但应当在评审报告中注明理由。</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（三）评审要求</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评审原则</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严格遵守公平、公正、择优的原则；</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对所有响应谈判文件实质性要求的报价方一视同仁；</w:t>
      </w:r>
    </w:p>
    <w:p>
      <w:pPr>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kern w:val="0"/>
          <w:sz w:val="32"/>
          <w:szCs w:val="32"/>
        </w:rPr>
        <w:t>(3)</w:t>
      </w:r>
      <w:r>
        <w:rPr>
          <w:rFonts w:hint="eastAsia" w:ascii="仿宋_GB2312" w:hAnsi="宋体" w:eastAsia="仿宋_GB2312" w:cs="仿宋_GB2312"/>
          <w:snapToGrid w:val="0"/>
          <w:kern w:val="0"/>
          <w:sz w:val="32"/>
          <w:szCs w:val="32"/>
          <w:lang w:val="zh-CN"/>
        </w:rPr>
        <w:t>综合比较货物性能、质量、价格、交货期、售后服务等因素，确定评审排序结果；</w:t>
      </w:r>
    </w:p>
    <w:p>
      <w:pPr>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(4)</w:t>
      </w:r>
      <w:r>
        <w:rPr>
          <w:rFonts w:hint="eastAsia" w:ascii="仿宋_GB2312" w:hAnsi="宋体" w:eastAsia="仿宋_GB2312" w:cs="仿宋_GB2312"/>
          <w:snapToGrid w:val="0"/>
          <w:kern w:val="0"/>
          <w:sz w:val="32"/>
          <w:szCs w:val="32"/>
          <w:lang w:val="zh-CN"/>
        </w:rPr>
        <w:t>报价最低不作为成交的保证。</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评审有关要求</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谈判小组应当公平、公正、客观，不带任何倾向性和启发性，谈判小组及有关工作人员不得私下与报价方接触。</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评审过程严格保密。凡是属于审查、澄清、评价和比较有关的资料以及成交建议等，所有知情人均不得向报价方或其他无关的人员透露。</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任何单位和个人都不得干扰、影响谈判活动的正常进行。报价方在谈判过程中所进行的试图影响成交结果的一切不符合法律或谈判规定的活动，都可能导致其报价被拒绝。</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（四）评审方法</w:t>
      </w:r>
    </w:p>
    <w:p>
      <w:pPr>
        <w:ind w:firstLine="622" w:firstLineChars="200"/>
        <w:rPr>
          <w:rFonts w:ascii="仿宋_GB2312" w:hAnsi="宋体" w:eastAsia="仿宋_GB2312" w:cs="Times New Roman"/>
          <w:sz w:val="32"/>
          <w:szCs w:val="32"/>
        </w:rPr>
      </w:pPr>
      <w:r>
        <w:rPr>
          <w:rFonts w:hint="eastAsia" w:ascii="仿宋_GB2312" w:hAnsi="宋体" w:eastAsia="仿宋_GB2312" w:cs="仿宋_GB2312"/>
          <w:sz w:val="32"/>
          <w:szCs w:val="32"/>
        </w:rPr>
        <w:t>综合评分法。技术和商务评审（依据表</w:t>
      </w:r>
      <w:r>
        <w:rPr>
          <w:rFonts w:ascii="仿宋_GB2312" w:hAnsi="宋体" w:eastAsia="仿宋_GB2312" w:cs="仿宋_GB2312"/>
          <w:sz w:val="32"/>
          <w:szCs w:val="32"/>
        </w:rPr>
        <w:t>2</w:t>
      </w:r>
      <w:r>
        <w:rPr>
          <w:rFonts w:hint="eastAsia" w:ascii="仿宋_GB2312" w:hAnsi="宋体" w:eastAsia="仿宋_GB2312" w:cs="仿宋_GB2312"/>
          <w:sz w:val="32"/>
          <w:szCs w:val="32"/>
        </w:rPr>
        <w:t>至表</w:t>
      </w:r>
      <w:r>
        <w:rPr>
          <w:rFonts w:ascii="仿宋_GB2312" w:hAnsi="宋体" w:eastAsia="仿宋_GB2312" w:cs="仿宋_GB2312"/>
          <w:sz w:val="32"/>
          <w:szCs w:val="32"/>
        </w:rPr>
        <w:t>5</w:t>
      </w:r>
      <w:r>
        <w:rPr>
          <w:rFonts w:hint="eastAsia" w:ascii="仿宋_GB2312" w:hAnsi="宋体" w:eastAsia="仿宋_GB2312" w:cs="仿宋_GB2312"/>
          <w:sz w:val="32"/>
          <w:szCs w:val="32"/>
        </w:rPr>
        <w:t>）总得分由高到低顺序排列，最高的报价方作为预成交供应商；得分相同的，按照报价由低到高顺序排列；得分且报价相同的，按照技术评审得分由高到低顺序排列。</w:t>
      </w:r>
    </w:p>
    <w:p>
      <w:pPr>
        <w:ind w:firstLine="622" w:firstLineChars="200"/>
        <w:rPr>
          <w:rFonts w:ascii="仿宋_GB2312" w:hAnsi="宋体" w:eastAsia="仿宋_GB2312" w:cs="Times New Roman"/>
          <w:sz w:val="32"/>
          <w:szCs w:val="32"/>
        </w:rPr>
      </w:pPr>
      <w:r>
        <w:rPr>
          <w:rFonts w:hint="eastAsia" w:ascii="仿宋_GB2312" w:hAnsi="宋体" w:eastAsia="仿宋_GB2312" w:cs="仿宋_GB2312"/>
          <w:sz w:val="32"/>
          <w:szCs w:val="32"/>
        </w:rPr>
        <w:t>谈判小组成员技术、商务（不含价格因素）最终评分偏离谈判小组全体成员评分均值±</w:t>
      </w:r>
      <w:r>
        <w:rPr>
          <w:rFonts w:ascii="仿宋_GB2312" w:hAnsi="宋体" w:eastAsia="仿宋_GB2312" w:cs="仿宋_GB2312"/>
          <w:sz w:val="32"/>
          <w:szCs w:val="32"/>
        </w:rPr>
        <w:t>20%</w:t>
      </w:r>
      <w:r>
        <w:rPr>
          <w:rFonts w:hint="eastAsia" w:ascii="仿宋_GB2312" w:hAnsi="宋体" w:eastAsia="仿宋_GB2312" w:cs="仿宋_GB2312"/>
          <w:sz w:val="32"/>
          <w:szCs w:val="32"/>
        </w:rPr>
        <w:t>的，该成员的评分将被剔除，以其他评委的评分均值计算，作为该成员的评分计入总分值；谈判小组所有成员评分均超出±</w:t>
      </w:r>
      <w:r>
        <w:rPr>
          <w:rFonts w:ascii="仿宋_GB2312" w:hAnsi="宋体" w:eastAsia="仿宋_GB2312" w:cs="仿宋_GB2312"/>
          <w:sz w:val="32"/>
          <w:szCs w:val="32"/>
        </w:rPr>
        <w:t>20%</w:t>
      </w:r>
      <w:r>
        <w:rPr>
          <w:rFonts w:hint="eastAsia" w:ascii="仿宋_GB2312" w:hAnsi="宋体" w:eastAsia="仿宋_GB2312" w:cs="仿宋_GB2312"/>
          <w:sz w:val="32"/>
          <w:szCs w:val="32"/>
        </w:rPr>
        <w:t>时，直接以全体成员评分均值计算，不再剔除。</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sz w:val="32"/>
          <w:szCs w:val="32"/>
        </w:rPr>
        <w:t>采用综合评分法评审时，报价方报价高于全体有效报价方报价平均值</w:t>
      </w:r>
      <w:r>
        <w:rPr>
          <w:rFonts w:ascii="仿宋_GB2312" w:hAnsi="宋体" w:eastAsia="仿宋_GB2312" w:cs="仿宋_GB2312"/>
          <w:sz w:val="32"/>
          <w:szCs w:val="32"/>
        </w:rPr>
        <w:t>40%</w:t>
      </w:r>
      <w:r>
        <w:rPr>
          <w:rFonts w:hint="eastAsia" w:ascii="仿宋_GB2312" w:hAnsi="宋体" w:eastAsia="仿宋_GB2312" w:cs="仿宋_GB2312"/>
          <w:sz w:val="32"/>
          <w:szCs w:val="32"/>
        </w:rPr>
        <w:t>以上的，不得推荐为预成交供应商。报价方的技术、商务（不含价格因素）得分低于全体有效报价方的技术、商务得分平均值</w:t>
      </w:r>
      <w:r>
        <w:rPr>
          <w:rFonts w:ascii="仿宋_GB2312" w:hAnsi="宋体" w:eastAsia="仿宋_GB2312" w:cs="仿宋_GB2312"/>
          <w:sz w:val="32"/>
          <w:szCs w:val="32"/>
        </w:rPr>
        <w:t>30%</w:t>
      </w:r>
      <w:r>
        <w:rPr>
          <w:rFonts w:hint="eastAsia" w:ascii="仿宋_GB2312" w:hAnsi="宋体" w:eastAsia="仿宋_GB2312" w:cs="仿宋_GB2312"/>
          <w:sz w:val="32"/>
          <w:szCs w:val="32"/>
        </w:rPr>
        <w:t>以上的，不得推荐为预成交供应商。</w:t>
      </w:r>
    </w:p>
    <w:p>
      <w:pPr>
        <w:rPr>
          <w:rFonts w:ascii="黑体" w:hAnsi="黑体" w:eastAsia="黑体" w:cs="黑体"/>
          <w:kern w:val="0"/>
          <w:sz w:val="32"/>
          <w:szCs w:val="32"/>
        </w:rPr>
      </w:pPr>
      <w:r>
        <w:rPr>
          <w:rFonts w:ascii="Times New Roman" w:hAnsi="Times New Roman" w:cs="Times New Roman"/>
          <w:color w:val="3366FF"/>
          <w:kern w:val="0"/>
          <w:sz w:val="28"/>
          <w:szCs w:val="28"/>
        </w:rPr>
        <w:br w:type="page"/>
      </w:r>
      <w:r>
        <w:rPr>
          <w:rFonts w:hint="eastAsia" w:ascii="黑体" w:hAnsi="黑体" w:eastAsia="黑体" w:cs="黑体"/>
          <w:kern w:val="0"/>
          <w:sz w:val="32"/>
          <w:szCs w:val="32"/>
        </w:rPr>
        <w:t>表</w:t>
      </w:r>
      <w:r>
        <w:rPr>
          <w:rFonts w:ascii="黑体" w:hAnsi="黑体" w:eastAsia="黑体" w:cs="黑体"/>
          <w:kern w:val="0"/>
          <w:sz w:val="32"/>
          <w:szCs w:val="32"/>
        </w:rPr>
        <w:t>1</w:t>
      </w:r>
    </w:p>
    <w:p>
      <w:pPr>
        <w:jc w:val="center"/>
        <w:rPr>
          <w:rFonts w:ascii="方正小标宋简体" w:hAnsi="Times New Roman" w:eastAsia="方正小标宋简体" w:cs="Times New Roman"/>
          <w:kern w:val="0"/>
          <w:sz w:val="36"/>
          <w:szCs w:val="36"/>
        </w:rPr>
      </w:pPr>
      <w:r>
        <w:rPr>
          <w:rFonts w:hint="eastAsia" w:ascii="方正小标宋简体" w:hAnsi="Times New Roman" w:eastAsia="方正小标宋简体" w:cs="方正小标宋简体"/>
          <w:kern w:val="0"/>
          <w:sz w:val="36"/>
          <w:szCs w:val="36"/>
        </w:rPr>
        <w:t>资格性和符合性审查表</w:t>
      </w:r>
    </w:p>
    <w:p>
      <w:pPr>
        <w:rPr>
          <w:rFonts w:ascii="Times New Roman" w:hAnsi="Times New Roman" w:cs="Times New Roman"/>
          <w:kern w:val="0"/>
          <w:sz w:val="24"/>
          <w:szCs w:val="24"/>
        </w:rPr>
      </w:pPr>
      <w:r>
        <w:rPr>
          <w:rFonts w:hint="eastAsia" w:ascii="Times New Roman" w:hAnsi="Times New Roman" w:cs="宋体"/>
          <w:kern w:val="0"/>
          <w:sz w:val="24"/>
          <w:szCs w:val="24"/>
        </w:rPr>
        <w:t>项目名称：</w:t>
      </w:r>
      <w:r>
        <w:rPr>
          <w:rFonts w:hint="eastAsia" w:ascii="Times New Roman" w:hAnsi="Times New Roman" w:cs="宋体"/>
          <w:kern w:val="0"/>
          <w:sz w:val="24"/>
          <w:szCs w:val="24"/>
          <w:lang w:eastAsia="zh-CN"/>
        </w:rPr>
        <w:t>医院门诊电子显示屏更换</w:t>
      </w:r>
      <w:r>
        <w:rPr>
          <w:rFonts w:hint="eastAsia" w:ascii="Times New Roman" w:hAnsi="Times New Roman" w:cs="宋体"/>
          <w:kern w:val="0"/>
          <w:sz w:val="24"/>
          <w:szCs w:val="24"/>
        </w:rPr>
        <w:t>项目编号：</w:t>
      </w:r>
      <w:r>
        <w:rPr>
          <w:rFonts w:hint="eastAsia" w:ascii="Times New Roman" w:hAnsi="Times New Roman" w:cs="Times New Roman"/>
          <w:kern w:val="0"/>
          <w:sz w:val="24"/>
          <w:szCs w:val="24"/>
          <w:lang w:eastAsia="zh-CN"/>
        </w:rPr>
        <w:t>GZBC20FG01002</w:t>
      </w:r>
      <w:r>
        <w:rPr>
          <w:rFonts w:ascii="Times New Roman" w:hAnsi="Times New Roman" w:cs="Times New Roman"/>
          <w:kern w:val="0"/>
          <w:sz w:val="24"/>
          <w:szCs w:val="24"/>
        </w:rPr>
        <w:t xml:space="preserve">                            </w:t>
      </w:r>
      <w:r>
        <w:rPr>
          <w:rFonts w:hint="eastAsia" w:ascii="Times New Roman" w:hAnsi="Times New Roman" w:cs="宋体"/>
          <w:kern w:val="0"/>
          <w:sz w:val="24"/>
          <w:szCs w:val="24"/>
        </w:rPr>
        <w:t>包号：</w:t>
      </w:r>
    </w:p>
    <w:tbl>
      <w:tblPr>
        <w:tblStyle w:val="17"/>
        <w:tblW w:w="9060" w:type="dxa"/>
        <w:jc w:val="center"/>
        <w:tblLayout w:type="fixed"/>
        <w:tblCellMar>
          <w:top w:w="0" w:type="dxa"/>
          <w:left w:w="108" w:type="dxa"/>
          <w:bottom w:w="0" w:type="dxa"/>
          <w:right w:w="108" w:type="dxa"/>
        </w:tblCellMar>
      </w:tblPr>
      <w:tblGrid>
        <w:gridCol w:w="5853"/>
        <w:gridCol w:w="1069"/>
        <w:gridCol w:w="1069"/>
        <w:gridCol w:w="1069"/>
      </w:tblGrid>
      <w:tr>
        <w:tblPrEx>
          <w:tblCellMar>
            <w:top w:w="0" w:type="dxa"/>
            <w:left w:w="108" w:type="dxa"/>
            <w:bottom w:w="0" w:type="dxa"/>
            <w:right w:w="108" w:type="dxa"/>
          </w:tblCellMar>
        </w:tblPrEx>
        <w:trPr>
          <w:trHeight w:val="454" w:hRule="exact"/>
          <w:jc w:val="center"/>
        </w:trPr>
        <w:tc>
          <w:tcPr>
            <w:tcW w:w="585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黑体" w:hAnsi="黑体" w:eastAsia="黑体" w:cs="Times New Roman"/>
                <w:kern w:val="0"/>
              </w:rPr>
            </w:pPr>
            <w:r>
              <w:rPr>
                <w:rFonts w:hint="eastAsia" w:ascii="黑体" w:hAnsi="黑体" w:eastAsia="黑体" w:cs="黑体"/>
                <w:kern w:val="0"/>
              </w:rPr>
              <w:t>审查项目</w:t>
            </w:r>
          </w:p>
        </w:tc>
        <w:tc>
          <w:tcPr>
            <w:tcW w:w="2138"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黑体" w:hAnsi="黑体" w:eastAsia="黑体" w:cs="Times New Roman"/>
                <w:kern w:val="0"/>
              </w:rPr>
            </w:pPr>
            <w:r>
              <w:rPr>
                <w:rFonts w:hint="eastAsia" w:ascii="黑体" w:hAnsi="黑体" w:eastAsia="黑体" w:cs="黑体"/>
                <w:kern w:val="0"/>
              </w:rPr>
              <w:t>是否合格</w:t>
            </w:r>
          </w:p>
        </w:tc>
        <w:tc>
          <w:tcPr>
            <w:tcW w:w="1069" w:type="dxa"/>
            <w:vMerge w:val="restart"/>
            <w:tcBorders>
              <w:top w:val="single" w:color="auto" w:sz="4" w:space="0"/>
              <w:left w:val="nil"/>
              <w:right w:val="single" w:color="auto" w:sz="4" w:space="0"/>
            </w:tcBorders>
            <w:vAlign w:val="center"/>
          </w:tcPr>
          <w:p>
            <w:pPr>
              <w:spacing w:line="240" w:lineRule="exact"/>
              <w:jc w:val="center"/>
              <w:rPr>
                <w:rFonts w:ascii="黑体" w:hAnsi="黑体" w:eastAsia="黑体" w:cs="Times New Roman"/>
                <w:kern w:val="0"/>
              </w:rPr>
            </w:pPr>
            <w:r>
              <w:rPr>
                <w:rFonts w:hint="eastAsia" w:ascii="黑体" w:hAnsi="黑体" w:eastAsia="黑体" w:cs="黑体"/>
                <w:kern w:val="0"/>
              </w:rPr>
              <w:t>说明</w:t>
            </w:r>
          </w:p>
        </w:tc>
      </w:tr>
      <w:tr>
        <w:tblPrEx>
          <w:tblCellMar>
            <w:top w:w="0" w:type="dxa"/>
            <w:left w:w="108" w:type="dxa"/>
            <w:bottom w:w="0" w:type="dxa"/>
            <w:right w:w="108" w:type="dxa"/>
          </w:tblCellMar>
        </w:tblPrEx>
        <w:trPr>
          <w:trHeight w:val="454" w:hRule="exact"/>
          <w:jc w:val="center"/>
        </w:trPr>
        <w:tc>
          <w:tcPr>
            <w:tcW w:w="585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黑体" w:hAnsi="宋体" w:eastAsia="黑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黑体"/>
                <w:kern w:val="0"/>
              </w:rPr>
            </w:pPr>
            <w:r>
              <w:rPr>
                <w:rFonts w:hint="eastAsia" w:ascii="黑体" w:hAnsi="黑体" w:eastAsia="黑体" w:cs="黑体"/>
                <w:kern w:val="0"/>
              </w:rPr>
              <w:t>报价方</w:t>
            </w:r>
            <w:r>
              <w:rPr>
                <w:rFonts w:ascii="黑体" w:hAnsi="黑体" w:eastAsia="黑体" w:cs="黑体"/>
                <w:kern w:val="0"/>
              </w:rPr>
              <w:t>1</w:t>
            </w:r>
          </w:p>
        </w:tc>
        <w:tc>
          <w:tcPr>
            <w:tcW w:w="1069"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Times New Roman"/>
                <w:kern w:val="0"/>
              </w:rPr>
            </w:pPr>
            <w:r>
              <w:rPr>
                <w:rFonts w:hint="eastAsia" w:ascii="黑体" w:hAnsi="黑体" w:eastAsia="黑体" w:cs="黑体"/>
                <w:kern w:val="0"/>
              </w:rPr>
              <w:t>……</w:t>
            </w:r>
          </w:p>
        </w:tc>
        <w:tc>
          <w:tcPr>
            <w:tcW w:w="1069" w:type="dxa"/>
            <w:vMerge w:val="continue"/>
            <w:tcBorders>
              <w:left w:val="nil"/>
              <w:bottom w:val="single" w:color="auto" w:sz="4" w:space="0"/>
              <w:right w:val="single" w:color="auto" w:sz="4" w:space="0"/>
            </w:tcBorders>
            <w:vAlign w:val="center"/>
          </w:tcPr>
          <w:p>
            <w:pPr>
              <w:widowControl/>
              <w:spacing w:line="240" w:lineRule="exact"/>
              <w:jc w:val="center"/>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黑体" w:hAnsi="宋体" w:eastAsia="黑体" w:cs="Times New Roman"/>
                <w:kern w:val="0"/>
              </w:rPr>
            </w:pPr>
            <w:r>
              <w:rPr>
                <w:rFonts w:hint="eastAsia" w:ascii="黑体" w:hAnsi="宋体" w:eastAsia="黑体" w:cs="黑体"/>
                <w:kern w:val="0"/>
              </w:rPr>
              <w:t>一、资格性审查内容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cs="Times New Roman"/>
                <w:kern w:val="0"/>
              </w:rPr>
            </w:pPr>
            <w:r>
              <w:rPr>
                <w:rFonts w:ascii="宋体" w:hAnsi="宋体" w:cs="宋体"/>
                <w:kern w:val="0"/>
              </w:rPr>
              <w:t>1.</w:t>
            </w:r>
            <w:r>
              <w:rPr>
                <w:rFonts w:hint="eastAsia" w:ascii="宋体" w:hAnsi="宋体" w:cs="宋体"/>
                <w:kern w:val="0"/>
              </w:rPr>
              <w:t>工商营业执照、组织机构代码证、税务登记证</w:t>
            </w:r>
            <w:r>
              <w:rPr>
                <w:rFonts w:hint="eastAsia" w:ascii="宋体" w:hAnsi="宋体" w:cs="宋体"/>
                <w:kern w:val="0"/>
                <w:lang w:eastAsia="zh-CN"/>
              </w:rPr>
              <w:t>（</w:t>
            </w:r>
            <w:r>
              <w:rPr>
                <w:rFonts w:hint="eastAsia" w:ascii="宋体" w:hAnsi="宋体" w:cs="宋体"/>
                <w:kern w:val="0"/>
                <w:lang w:val="en-US" w:eastAsia="zh-CN"/>
              </w:rPr>
              <w:t>三证合一的不需提供</w:t>
            </w:r>
            <w:r>
              <w:rPr>
                <w:rFonts w:hint="eastAsia" w:ascii="宋体" w:hAnsi="宋体" w:cs="宋体"/>
                <w:kern w:val="0"/>
                <w:lang w:eastAsia="zh-CN"/>
              </w:rPr>
              <w:t>）</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cs="Times New Roman"/>
                <w:kern w:val="0"/>
              </w:rPr>
            </w:pPr>
            <w:r>
              <w:rPr>
                <w:rFonts w:ascii="宋体" w:hAnsi="宋体" w:cs="宋体"/>
                <w:kern w:val="0"/>
              </w:rPr>
              <w:t>2.</w:t>
            </w:r>
            <w:r>
              <w:rPr>
                <w:rFonts w:hint="eastAsia" w:ascii="宋体" w:hAnsi="宋体" w:cs="宋体"/>
                <w:kern w:val="0"/>
              </w:rPr>
              <w:t>法定代表人资格证明书和授权书</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cs="Times New Roman"/>
                <w:snapToGrid w:val="0"/>
                <w:kern w:val="0"/>
              </w:rPr>
            </w:pPr>
            <w:r>
              <w:rPr>
                <w:rFonts w:ascii="宋体" w:hAnsi="宋体" w:cs="宋体"/>
                <w:kern w:val="0"/>
              </w:rPr>
              <w:t>3.</w:t>
            </w:r>
            <w:r>
              <w:rPr>
                <w:rFonts w:hint="eastAsia" w:ascii="宋体" w:hAnsi="宋体" w:cs="宋体"/>
                <w:kern w:val="0"/>
              </w:rPr>
              <w:t>报价方关于资格的声明函</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cs="Times New Roman"/>
                <w:kern w:val="0"/>
              </w:rPr>
            </w:pPr>
            <w:r>
              <w:rPr>
                <w:rFonts w:ascii="宋体" w:hAnsi="宋体" w:cs="宋体"/>
                <w:kern w:val="0"/>
              </w:rPr>
              <w:t>4</w:t>
            </w:r>
            <w:r>
              <w:rPr>
                <w:rFonts w:ascii="宋体" w:cs="宋体"/>
                <w:kern w:val="0"/>
              </w:rPr>
              <w:t>.</w:t>
            </w:r>
            <w:r>
              <w:rPr>
                <w:rFonts w:hint="eastAsia" w:ascii="宋体" w:hAnsi="宋体" w:cs="宋体"/>
                <w:kern w:val="0"/>
              </w:rPr>
              <w:t>其他内容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黑体" w:hAnsi="宋体" w:eastAsia="黑体" w:cs="Times New Roman"/>
                <w:kern w:val="0"/>
              </w:rPr>
            </w:pPr>
            <w:r>
              <w:rPr>
                <w:rFonts w:hint="eastAsia" w:ascii="黑体" w:hAnsi="宋体" w:eastAsia="黑体" w:cs="黑体"/>
                <w:kern w:val="0"/>
              </w:rPr>
              <w:t>二、符合性审查内容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cs="Times New Roman"/>
              </w:rPr>
            </w:pPr>
            <w:r>
              <w:rPr>
                <w:rFonts w:ascii="宋体" w:hAnsi="宋体" w:cs="宋体"/>
              </w:rPr>
              <w:t>1.</w:t>
            </w:r>
            <w:r>
              <w:rPr>
                <w:rFonts w:hint="eastAsia" w:ascii="宋体" w:hAnsi="宋体" w:cs="宋体"/>
              </w:rPr>
              <w:t>报价文件密封完好</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cs="Times New Roman"/>
              </w:rPr>
            </w:pPr>
            <w:r>
              <w:rPr>
                <w:rFonts w:ascii="宋体" w:hAnsi="宋体" w:cs="宋体"/>
              </w:rPr>
              <w:t>2.</w:t>
            </w:r>
            <w:r>
              <w:rPr>
                <w:rFonts w:hint="eastAsia" w:ascii="宋体" w:hAnsi="宋体" w:cs="宋体"/>
              </w:rPr>
              <w:t>报价文件签署、盖章齐全完整</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cs="Times New Roman"/>
              </w:rPr>
            </w:pPr>
            <w:r>
              <w:rPr>
                <w:rFonts w:ascii="宋体" w:hAnsi="宋体" w:cs="宋体"/>
              </w:rPr>
              <w:t>3.</w:t>
            </w:r>
            <w:r>
              <w:rPr>
                <w:rFonts w:hint="eastAsia" w:ascii="宋体" w:hAnsi="宋体" w:cs="宋体"/>
              </w:rPr>
              <w:t>报价文件组成齐全完整</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cs="Times New Roman"/>
              </w:rPr>
            </w:pPr>
            <w:r>
              <w:rPr>
                <w:rFonts w:ascii="宋体" w:hAnsi="宋体" w:cs="宋体"/>
              </w:rPr>
              <w:t>4.</w:t>
            </w:r>
            <w:r>
              <w:rPr>
                <w:rFonts w:hint="eastAsia" w:ascii="宋体" w:hAnsi="宋体" w:cs="宋体"/>
              </w:rPr>
              <w:t>报价文件有效期满足谈判文件要求</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cs="Times New Roman"/>
              </w:rPr>
            </w:pPr>
            <w:r>
              <w:rPr>
                <w:rFonts w:ascii="宋体" w:hAnsi="宋体" w:cs="宋体"/>
              </w:rPr>
              <w:t>5.</w:t>
            </w:r>
            <w:r>
              <w:rPr>
                <w:rFonts w:hint="eastAsia" w:ascii="宋体" w:hAnsi="宋体" w:cs="宋体"/>
              </w:rPr>
              <w:t>谈判保证金满足谈判文件要求</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cs="Times New Roman"/>
              </w:rPr>
            </w:pPr>
            <w:r>
              <w:rPr>
                <w:rFonts w:ascii="宋体" w:hAnsi="宋体" w:cs="宋体"/>
              </w:rPr>
              <w:t>6.</w:t>
            </w:r>
            <w:r>
              <w:rPr>
                <w:rFonts w:hint="eastAsia" w:ascii="宋体" w:hAnsi="宋体" w:cs="宋体"/>
              </w:rPr>
              <w:t>其他内容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黑体" w:hAnsi="宋体" w:eastAsia="黑体" w:cs="Times New Roman"/>
                <w:kern w:val="0"/>
              </w:rPr>
            </w:pPr>
            <w:r>
              <w:rPr>
                <w:rFonts w:hint="eastAsia" w:ascii="黑体" w:hAnsi="宋体" w:eastAsia="黑体" w:cs="黑体"/>
                <w:kern w:val="0"/>
              </w:rPr>
              <w:t>综合评定</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CellMar>
            <w:top w:w="0" w:type="dxa"/>
            <w:left w:w="108" w:type="dxa"/>
            <w:bottom w:w="0" w:type="dxa"/>
            <w:right w:w="108" w:type="dxa"/>
          </w:tblCellMar>
        </w:tblPrEx>
        <w:trPr>
          <w:trHeight w:val="1134" w:hRule="exact"/>
          <w:jc w:val="center"/>
        </w:trPr>
        <w:tc>
          <w:tcPr>
            <w:tcW w:w="9060" w:type="dxa"/>
            <w:gridSpan w:val="4"/>
            <w:tcBorders>
              <w:top w:val="single" w:color="auto" w:sz="4" w:space="0"/>
              <w:left w:val="single" w:color="auto" w:sz="4" w:space="0"/>
              <w:bottom w:val="single" w:color="auto" w:sz="4" w:space="0"/>
              <w:right w:val="single" w:color="000000" w:sz="4" w:space="0"/>
            </w:tcBorders>
            <w:vAlign w:val="center"/>
          </w:tcPr>
          <w:p>
            <w:pPr>
              <w:widowControl/>
              <w:spacing w:line="240" w:lineRule="exact"/>
              <w:jc w:val="left"/>
              <w:rPr>
                <w:rFonts w:ascii="宋体" w:cs="Times New Roman"/>
                <w:kern w:val="0"/>
              </w:rPr>
            </w:pPr>
            <w:r>
              <w:rPr>
                <w:rFonts w:hint="eastAsia" w:ascii="宋体" w:hAnsi="宋体" w:cs="宋体"/>
                <w:kern w:val="0"/>
              </w:rPr>
              <w:t>说明：</w:t>
            </w:r>
            <w:r>
              <w:rPr>
                <w:rFonts w:ascii="宋体" w:hAnsi="宋体" w:cs="宋体"/>
                <w:kern w:val="0"/>
              </w:rPr>
              <w:t>1.</w:t>
            </w:r>
            <w:r>
              <w:rPr>
                <w:rFonts w:hint="eastAsia" w:ascii="宋体" w:hAnsi="宋体" w:cs="宋体"/>
                <w:kern w:val="0"/>
              </w:rPr>
              <w:t>合格打“√”</w:t>
            </w:r>
            <w:r>
              <w:rPr>
                <w:rFonts w:ascii="宋体" w:hAnsi="宋体" w:cs="宋体"/>
                <w:kern w:val="0"/>
              </w:rPr>
              <w:t xml:space="preserve">, </w:t>
            </w:r>
            <w:r>
              <w:rPr>
                <w:rFonts w:hint="eastAsia" w:ascii="宋体" w:hAnsi="宋体" w:cs="宋体"/>
                <w:kern w:val="0"/>
              </w:rPr>
              <w:t>不合格打“×”。</w:t>
            </w:r>
          </w:p>
          <w:p>
            <w:pPr>
              <w:widowControl/>
              <w:spacing w:line="240" w:lineRule="exact"/>
              <w:ind w:firstLine="603" w:firstLineChars="300"/>
              <w:jc w:val="left"/>
              <w:rPr>
                <w:rFonts w:ascii="宋体" w:cs="Times New Roman"/>
                <w:kern w:val="0"/>
              </w:rPr>
            </w:pPr>
            <w:r>
              <w:rPr>
                <w:rFonts w:ascii="宋体" w:hAnsi="宋体" w:cs="宋体"/>
                <w:kern w:val="0"/>
              </w:rPr>
              <w:t>2.</w:t>
            </w:r>
            <w:r>
              <w:rPr>
                <w:rFonts w:hint="eastAsia" w:ascii="宋体" w:hAnsi="宋体" w:cs="宋体"/>
                <w:kern w:val="0"/>
              </w:rPr>
              <w:t>有一项内容不合格，综合评定为不合格。</w:t>
            </w:r>
          </w:p>
          <w:p>
            <w:pPr>
              <w:widowControl/>
              <w:spacing w:line="240" w:lineRule="exact"/>
              <w:ind w:firstLine="603" w:firstLineChars="300"/>
              <w:jc w:val="left"/>
              <w:rPr>
                <w:rFonts w:ascii="宋体" w:cs="Times New Roman"/>
                <w:kern w:val="0"/>
              </w:rPr>
            </w:pPr>
            <w:r>
              <w:rPr>
                <w:rFonts w:ascii="宋体" w:hAnsi="宋体" w:cs="宋体"/>
                <w:kern w:val="0"/>
              </w:rPr>
              <w:t>3.</w:t>
            </w:r>
            <w:r>
              <w:rPr>
                <w:rFonts w:hint="eastAsia" w:ascii="宋体" w:hAnsi="宋体" w:cs="宋体"/>
                <w:kern w:val="0"/>
              </w:rPr>
              <w:t>采购机构应当结合采购项目实际情况，适当增减调整审查内容。</w:t>
            </w:r>
          </w:p>
        </w:tc>
      </w:tr>
    </w:tbl>
    <w:p>
      <w:pPr>
        <w:rPr>
          <w:rFonts w:ascii="Times New Roman" w:hAnsi="Times New Roman" w:cs="Times New Roman"/>
          <w:kern w:val="0"/>
          <w:sz w:val="24"/>
          <w:szCs w:val="24"/>
        </w:rPr>
      </w:pPr>
      <w:r>
        <w:rPr>
          <w:rFonts w:hint="eastAsia" w:ascii="Times New Roman" w:hAnsi="Times New Roman" w:cs="宋体"/>
          <w:kern w:val="0"/>
          <w:sz w:val="24"/>
          <w:szCs w:val="24"/>
        </w:rPr>
        <w:t>谈判小组成员签名：年月日</w:t>
      </w:r>
    </w:p>
    <w:p>
      <w:pPr>
        <w:rPr>
          <w:rFonts w:ascii="黑体" w:hAnsi="黑体" w:eastAsia="黑体" w:cs="黑体"/>
          <w:kern w:val="0"/>
          <w:sz w:val="32"/>
          <w:szCs w:val="32"/>
        </w:rPr>
      </w:pPr>
      <w:r>
        <w:rPr>
          <w:rFonts w:hint="eastAsia" w:ascii="黑体" w:hAnsi="黑体" w:eastAsia="黑体" w:cs="黑体"/>
          <w:kern w:val="0"/>
          <w:sz w:val="32"/>
          <w:szCs w:val="32"/>
        </w:rPr>
        <w:t>表</w:t>
      </w:r>
      <w:r>
        <w:rPr>
          <w:rFonts w:ascii="黑体" w:hAnsi="黑体" w:eastAsia="黑体" w:cs="黑体"/>
          <w:kern w:val="0"/>
          <w:sz w:val="32"/>
          <w:szCs w:val="32"/>
        </w:rPr>
        <w:t>2</w:t>
      </w:r>
      <w:r>
        <w:rPr>
          <w:rFonts w:hint="eastAsia" w:ascii="黑体" w:hAnsi="黑体" w:eastAsia="黑体" w:cs="黑体"/>
          <w:kern w:val="0"/>
          <w:sz w:val="32"/>
          <w:szCs w:val="32"/>
        </w:rPr>
        <w:t>、</w:t>
      </w:r>
      <w:r>
        <w:rPr>
          <w:rFonts w:ascii="黑体" w:hAnsi="黑体" w:eastAsia="黑体" w:cs="黑体"/>
          <w:kern w:val="0"/>
          <w:sz w:val="32"/>
          <w:szCs w:val="32"/>
        </w:rPr>
        <w:t>3</w:t>
      </w:r>
    </w:p>
    <w:tbl>
      <w:tblPr>
        <w:tblStyle w:val="17"/>
        <w:tblW w:w="88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43"/>
        <w:gridCol w:w="975"/>
        <w:gridCol w:w="5565"/>
        <w:gridCol w:w="696"/>
        <w:gridCol w:w="8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序号</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评审项目</w:t>
            </w:r>
          </w:p>
        </w:tc>
        <w:tc>
          <w:tcPr>
            <w:tcW w:w="5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评审内容及规则</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标准分值</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5" w:hRule="atLeast"/>
        </w:trPr>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价格</w:t>
            </w:r>
          </w:p>
        </w:tc>
        <w:tc>
          <w:tcPr>
            <w:tcW w:w="5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满足招标文件要求且报价最低的为评审基准价，价格得分=（评审基准价/报价）×标准分值</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cs="宋体"/>
                <w:i w:val="0"/>
                <w:color w:val="000000"/>
                <w:sz w:val="20"/>
                <w:szCs w:val="20"/>
                <w:u w:val="none"/>
                <w:lang w:val="en-US" w:eastAsia="zh-CN"/>
              </w:rPr>
              <w:t>100</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bl>
    <w:p>
      <w:pPr>
        <w:ind w:firstLine="622" w:firstLineChars="200"/>
        <w:rPr>
          <w:rFonts w:hint="eastAsia" w:ascii="仿宋_GB2312" w:hAnsi="宋体" w:eastAsia="仿宋_GB2312" w:cs="仿宋_GB2312"/>
          <w:kern w:val="0"/>
          <w:sz w:val="32"/>
          <w:szCs w:val="32"/>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（五）谈判程序</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审阅谈判文件，主要审阅谈判文件的谈判须知、确定邀请参加谈判的供应商数量、供应商的资格条件要求、供应商应当提供的资格证明材料、采购项目技术和商务要求、谈判程序、评审方法和评审标准及细则、谈判内容以及采购合同主要条款等规定要求。</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由监督人员或采购机构委托的公证机构检查报价文件的密封情况，确认无误后，由工作人员统一拆封。</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资格性和符合性审查。依据谈判文件规定，谈判小组对报价文件中的资格证明、谈判保证金等进行审查，以确定报价方是否具备谈判资格；从报价文件的有效性、完整性和对谈判文件的响应程度进行审查，以确定报价方是否对谈判文件做出实质性响应。具体审查项目见表</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。谈判小组填写《资格性和符合性审查表》，确定有资格进入谈判的报价方名单。资格性和符合性审查不合格的报价方，不再参加后续评审。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谈判小组对报价文件密封、签署、盖章等进行审查过程中，有下列情形，但其他方面符合要求，应当评定为不影响整个报价文件有效性和采购活动公平竞争，并通过报价文件的符合性审查：</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密封时未加盖、少加盖公章或者密封章，但是密封完好、完整标明了报价方名称且得到报价方（法定代表人或者授权代表）现场认可的；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正副本数量齐全、密封完好，只是未按照谈判文件要求进行分装或者统装的；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存在个别地方（总数不超过</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个且占应签字地方的比例不超过</w:t>
      </w:r>
      <w:r>
        <w:rPr>
          <w:rFonts w:ascii="仿宋_GB2312" w:hAnsi="宋体" w:eastAsia="仿宋_GB2312" w:cs="仿宋_GB2312"/>
          <w:kern w:val="0"/>
          <w:sz w:val="32"/>
          <w:szCs w:val="32"/>
        </w:rPr>
        <w:t>20%</w:t>
      </w:r>
      <w:r>
        <w:rPr>
          <w:rFonts w:hint="eastAsia" w:ascii="仿宋_GB2312" w:hAnsi="宋体" w:eastAsia="仿宋_GB2312" w:cs="仿宋_GB2312"/>
          <w:kern w:val="0"/>
          <w:sz w:val="32"/>
          <w:szCs w:val="32"/>
        </w:rPr>
        <w:t>）没有法定代表人签字，但有法定代表人的私人印章或者授权代表有效签字的；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除谈判文件明确要求加盖供应商（法人）公章的以外，其他地方以相关专用章加盖的。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第一轮谈判。谈判小组所有成员集中与单一报价方分别进行谈判，报价方派代表参加（法定代表人或授权代表及技术人员必须参加）。报价方每次出场顺序，按照递交报价文件的倒序进行。</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谈判过程中，报价方介绍单位概况、技术方案、价格构成、服务承诺等事项，解答、澄清承诺谈判小组提出的质疑。谈判小组可以根据谈判文件和谈判情况实质性变动采购需求中的技术、商务要求以及合同草案条款，但不得变动谈判文件中的其他内容。实质性变动的内容，须经采购机构审核确认，并将变更的内容书面通知所有参加谈判的供应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谈判过程中，报价方可以根据谈判情况变更其技术、商务响应内容，并将变更内容形成书面材料，作为报价文件的一部分送谈判小组。供应商书面变更材料应当由其法定代表人或者授权代表签字确认。</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第二次报价。报价文件中的报价即为报价方第一次报价。在上述谈判基础上，报价方在谈判室外独立填写《第二次报价表》和澄清承诺，并由其法定代表人或者其授权代表签字确认，在规定时间内密封递交采购机构工作人员，由采购机构工作人员收齐后集中递交谈判小组。采购机构工作人员不得拆封供应商报价单。</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第二轮谈判。谈判小组根据第一轮谈判情况、第二次报价和澄清承诺，集中与单一报价方进一步谈判。谈判小组经过第二轮谈判后，供应商响应内容仍然不能满足谈判文件规定的采购项目最低要求的，或者谈判过程中谈判小组发现或者知晓供应商存在违法、违纪行为的，谈判小组应当将该供应商淘汰，不允许其参加最后报价。谈判小组淘汰供应商的，应当书面通知该供应商，并说明理由。</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8.</w:t>
      </w:r>
      <w:r>
        <w:rPr>
          <w:rFonts w:hint="eastAsia" w:ascii="仿宋_GB2312" w:hAnsi="宋体" w:eastAsia="仿宋_GB2312" w:cs="仿宋_GB2312"/>
          <w:kern w:val="0"/>
          <w:sz w:val="32"/>
          <w:szCs w:val="32"/>
        </w:rPr>
        <w:t>最终报价。报价方在第二轮谈判基础上填写《最终报价表》和新的澄清承诺（若没有可不填写），密封后在规定时间内递交谈判小组，并以此报价和所有澄清承诺作为最终评审依据。</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报价方提交最终报价时，应将报价和其他承诺分开填写、单独密封递交，否则将被视为无效报价。</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谈判文件能够详细列明采购项目技术、商务要求的，谈判小组应当要求所有参加谈判的供应商在规定时间内提交最后报价；谈判文件不能详细列明采购项目技术、商务要求，需要经过谈判由供应商提供最终设计方案或者解决方案的，最后一轮谈判结束后，谈判小组应当按照少数服从多数的原则投票推荐</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家以上供应商的设计方案或者解决方案，并要求其在规定时间内提交最后报价。</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最终报价是供应商报价文件的有效组成部分。供应商在提交最后报价之前，可以根据谈判情况退出谈判。</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9.</w:t>
      </w:r>
      <w:r>
        <w:rPr>
          <w:rFonts w:hint="eastAsia" w:ascii="仿宋_GB2312" w:hAnsi="宋体" w:eastAsia="仿宋_GB2312" w:cs="仿宋_GB2312"/>
          <w:kern w:val="0"/>
          <w:sz w:val="32"/>
          <w:szCs w:val="32"/>
        </w:rPr>
        <w:t>询问与答疑。对报价文件中含义不明确、同类问题表述不一致或者有明显文字和计算错误的内容，谈判小组可以要求报价方以书面形式做出澄清、说明或者补正。报价方可以根据谈判情况变更其技术、商务响应内容，并将变更内容形成书面材料送谈判小组。变更内容应作为报价文件的一部分，并由法定代表人或授权的全权代表签字或加盖公章。</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报价方澄清材料确认，报价方为法人的，应当由其法定代表人或者授权代表签字确认；报价方为其他组织的，应当由其主要负责人或者全权代表签字确认。有效的澄清材料，是报价文件的组成部分；澄清不影响报价文件的效力。评审过程中，谈判小组认为谈判文件有关事项表述不明确或者需要说明的，可以要求采购机构书面解释。采购机构应当给予书面解释，但不得改变谈判文件的原义或者影响公平、公正评审。</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商务、技术评审。按照谈判文件中规定的评审方法和标准，对资格性审查和符合性审查合格的报价方进行技术评审和商务评审（不含价格因素）。</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技术、商务评委应当独立评分。其中，技术评委只能按照技术评审标准作技术评审，商务评委只能按照商务评审标准作商务评审。独立评分前，谈判小组不得集体商议、沟通、协调，技术、商务评审方面存有歧义的除外。</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11.</w:t>
      </w:r>
      <w:r>
        <w:rPr>
          <w:rFonts w:hint="eastAsia" w:ascii="仿宋_GB2312" w:hAnsi="宋体" w:eastAsia="仿宋_GB2312" w:cs="仿宋_GB2312"/>
          <w:kern w:val="0"/>
          <w:sz w:val="32"/>
          <w:szCs w:val="32"/>
        </w:rPr>
        <w:t>价格评审。待技术、商务评审结束后，工作人员再拆封最终报价交谈判小组评审。存在低价恶意竞争的，由谈判小组全体成员按前款（六）谈判报价有关要求认定；不存在低价恶意竞争的，由商务评委依据评审方法和评审标准对最终报价进行评审。</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12.</w:t>
      </w:r>
      <w:r>
        <w:rPr>
          <w:rFonts w:hint="eastAsia" w:ascii="仿宋_GB2312" w:hAnsi="宋体" w:eastAsia="仿宋_GB2312" w:cs="仿宋_GB2312"/>
          <w:kern w:val="0"/>
          <w:sz w:val="32"/>
          <w:szCs w:val="32"/>
        </w:rPr>
        <w:t>复核评审情况。评审结束后，谈判小组应当对评审过程资料和文件逐一进行复核。对排名前</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名的预成交供应商、报价最高且预成交的、报价最低未预成交的、采购超预算的，以及报价文件被认定为无效的和终止评审等情形，进行重点复核、分析原因，并在评审报告中注明。</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13.</w:t>
      </w:r>
      <w:r>
        <w:rPr>
          <w:rFonts w:hint="eastAsia" w:ascii="仿宋_GB2312" w:hAnsi="宋体" w:eastAsia="仿宋_GB2312" w:cs="仿宋_GB2312"/>
          <w:kern w:val="0"/>
          <w:sz w:val="32"/>
          <w:szCs w:val="32"/>
        </w:rPr>
        <w:t>谈判小组依据经过复核的评审结果，对报价方进行排序并推荐预成交供应商。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※成交数量。按照评审排序及分配比例确定成交数量。选择</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家供应商同时成交的，成交数量比例按</w:t>
      </w:r>
      <w:r>
        <w:rPr>
          <w:rFonts w:ascii="仿宋_GB2312" w:hAnsi="宋体" w:eastAsia="仿宋_GB2312" w:cs="仿宋_GB2312"/>
          <w:kern w:val="0"/>
          <w:sz w:val="32"/>
          <w:szCs w:val="32"/>
        </w:rPr>
        <w:t>7</w:t>
      </w:r>
      <w:r>
        <w:rPr>
          <w:rFonts w:hint="eastAsia" w:ascii="宋体" w:hAnsi="宋体" w:cs="宋体"/>
          <w:kern w:val="0"/>
          <w:sz w:val="32"/>
          <w:szCs w:val="32"/>
        </w:rPr>
        <w:t>︰</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计算；</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家供应商同时成交的，按</w:t>
      </w:r>
      <w:r>
        <w:rPr>
          <w:rFonts w:ascii="仿宋_GB2312" w:hAnsi="宋体" w:eastAsia="仿宋_GB2312" w:cs="仿宋_GB2312"/>
          <w:kern w:val="0"/>
          <w:sz w:val="32"/>
          <w:szCs w:val="32"/>
        </w:rPr>
        <w:t>5</w:t>
      </w:r>
      <w:r>
        <w:rPr>
          <w:rFonts w:hint="eastAsia" w:ascii="宋体" w:hAnsi="宋体" w:cs="宋体"/>
          <w:kern w:val="0"/>
          <w:sz w:val="32"/>
          <w:szCs w:val="32"/>
        </w:rPr>
        <w:t>︰</w:t>
      </w:r>
      <w:r>
        <w:rPr>
          <w:rFonts w:ascii="仿宋_GB2312" w:hAnsi="宋体" w:eastAsia="仿宋_GB2312" w:cs="仿宋_GB2312"/>
          <w:kern w:val="0"/>
          <w:sz w:val="32"/>
          <w:szCs w:val="32"/>
        </w:rPr>
        <w:t>3</w:t>
      </w:r>
      <w:r>
        <w:rPr>
          <w:rFonts w:hint="eastAsia" w:ascii="宋体" w:hAnsi="宋体" w:cs="宋体"/>
          <w:kern w:val="0"/>
          <w:sz w:val="32"/>
          <w:szCs w:val="32"/>
        </w:rPr>
        <w:t>︰</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计算；</w:t>
      </w: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家以上供应商同时成交的，第一名与最后一名数量比例控制在</w:t>
      </w:r>
      <w:r>
        <w:rPr>
          <w:rFonts w:ascii="仿宋_GB2312" w:hAnsi="宋体" w:eastAsia="仿宋_GB2312" w:cs="仿宋_GB2312"/>
          <w:kern w:val="0"/>
          <w:sz w:val="32"/>
          <w:szCs w:val="32"/>
        </w:rPr>
        <w:t>4</w:t>
      </w:r>
      <w:r>
        <w:rPr>
          <w:rFonts w:hint="eastAsia" w:ascii="宋体" w:hAnsi="宋体" w:cs="宋体"/>
          <w:kern w:val="0"/>
          <w:sz w:val="32"/>
          <w:szCs w:val="32"/>
        </w:rPr>
        <w:t>︰</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与</w:t>
      </w:r>
      <w:r>
        <w:rPr>
          <w:rFonts w:ascii="仿宋_GB2312" w:hAnsi="宋体" w:eastAsia="仿宋_GB2312" w:cs="仿宋_GB2312"/>
          <w:kern w:val="0"/>
          <w:sz w:val="32"/>
          <w:szCs w:val="32"/>
        </w:rPr>
        <w:t>3</w:t>
      </w:r>
      <w:r>
        <w:rPr>
          <w:rFonts w:hint="eastAsia" w:ascii="宋体" w:hAnsi="宋体" w:cs="宋体"/>
          <w:kern w:val="0"/>
          <w:sz w:val="32"/>
          <w:szCs w:val="32"/>
        </w:rPr>
        <w:t>︰</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之间，其余等差分配。</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※成交价格。同一品种、规格的物资，</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家以上供应商成交时，报价低于第一预成交供应商的，执行各自报价；报价高于或者等于第一预成交供应商的，成交价格一律执行第一预成交供应商报价。成交供应商不接受第一预成交供应商报价，视为放弃成交资格，其放弃的数量，按照评审排序，从第一名开始，依次商其他报价方承担。成交供应商无法按照规定时限完成全部成交数量，可以书面放弃部分成交数量，其放弃的数量，按照评审排序，从第一名开始，依次商其他报价方承担。</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14.</w:t>
      </w:r>
      <w:r>
        <w:rPr>
          <w:rFonts w:hint="eastAsia" w:ascii="仿宋_GB2312" w:hAnsi="宋体" w:eastAsia="仿宋_GB2312" w:cs="仿宋_GB2312"/>
          <w:kern w:val="0"/>
          <w:sz w:val="32"/>
          <w:szCs w:val="32"/>
        </w:rPr>
        <w:t>出具评审报告。谈判小组根据全体成员签字的原始评审记录和评审结果编写评审报告。评审报告主要内容由谈判小组全体成员逐页签字确认。谈判小组成员对需要共同认定的事项存在争议的，按照少数服从多数的原则做出结论。持不同意见的谈判小组成员应当在评审报告上签署不同意见并说明理由；只签字未写明不同意见或者只写明不同意见未说明理由的，视为无意见；不签字的，不影响评审报告的有效性。评审报告应当包括下列主要内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谈判日期和地点；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获取谈判文件供应商名单、报价供应商名单和谈判小组成员名单；</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评审方法；</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谈判记录和评审情况及说明，包括无效报价供应商名称及原因；</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评审结果和候选成交供应商排序、各轮次报价汇总表，以及推荐预成交供应商的理由，尤其是报价最高且预成交的、报价最低未预成交的情形，采购超预算以及报价文件被认定为无效的和终止评审等情形，谈判小组应当进行重点复核、分析原因，并在评审报告中注明。</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谈判小组成交建议。</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15.</w:t>
      </w:r>
      <w:r>
        <w:rPr>
          <w:rFonts w:hint="eastAsia" w:ascii="仿宋_GB2312" w:hAnsi="宋体" w:eastAsia="仿宋_GB2312" w:cs="仿宋_GB2312"/>
          <w:kern w:val="0"/>
          <w:sz w:val="32"/>
          <w:szCs w:val="32"/>
        </w:rPr>
        <w:t>宣布评审结果。评审结果由谈判小组组长在谈判现场向参与采购活动的报价方当场公布，且不得更改。公布的内容至少应包含预成交供应商名称、排序和最终报价，以及无效报价供应商名称和无效报价理由。报价方对评审结果有疑义的，谈判小组应当现场予以解答。</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（六）对下列情况，采购机构以及谈判小组按照《军队物资采购评审管理办法》及相关规定处理。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谈判文件递交截止时间前，少于</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家供应商报价的，不得开始谈判，采购机构应当按照中止采购处理。除改用比照竞争性谈判方式或者建议采用单一来源方式外，不得拆封报价文件，并当场退还报价方。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谈判开始后，经评审满足谈判文件要求的报价供应商只有</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家的，谈判小组应当分析原因。谈判小组（五分之四以上评委）认定报价供应商报价客观合理的，应当在评审报告中注明，可直接比照竞争性谈判方式，按照至少</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轮谈判、供应商</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次报价程序，采用原评审方法及评审标准组织评审；经评审满足谈判文件要求的报价供应商只有</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家时，谈判小组（五分之四以上评委）认定报价供应商满足单一来源条件的，应当在评审报告中注明；采购机构应当将该项目在军队采购外网上公示</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周（涉密项目除外），无其他供应商响应时，报物资采购管理部门申请变更采购机构式。</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谈判小组（五分之四以上评委）认定采购项目技术指标参数、采购预算编制等方面存在问题，或者认定采购竞争不够充分的，应当予以终止采购，并在评审报告中注明；采购机构应当报物资采购管理部门处理或者重新组织采购。</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供应商报价均超采购预算的，谈判小组应当分析原因；一般情况下视为需求部门（单位）不能支付，应当予以终止采购。谈判小组（五分之四以上评委）认定供应商报价客观合理的，可以继续评审，并出具评审报告。</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部分供应商报价超采购预算的，应当继续进行评审。第一预成交供应商报价未超采购预算的，评审结果有效；第一预成交供应商超采购预算的，报物资采购管理部门处理。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同一需求部门（单位）同一经费来源的同类物资，部分产品单价或者金额超采购预算，但成交总金额未超采购预算的，不视为需求部门（单位）不能支付。</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报价方及其报价文件有下列情形之一的，在符合性审查时按照无效报价处理：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未按照谈判文件规定要求密封、签署、盖章的（符合资格性和符合性审查要求的除外）；</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报价文件组成明显不符合谈判文件的规定要求，影响谈判小组评判的；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应交未交谈判保证金的或保证金金额不足的；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报价有效期不符合谈判文件要求的；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其他未满足对报价文件有效性、完整性和对谈判文件响应程度要求的情形。</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报价方及其报价文件有下列情形之一的，在资格性审查时按照无效报价处理：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不具备谈判文件中规定的资格性要求的；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法人代表授权不符合要求的；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属于禁止参加报价的供应商的；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不符合法律、法规、规章规定的资格性要求的；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供应商授权代理人参加军队或省级以上政府采购活动，致使该供应商受到处罚期间，该代理人代理其他供应商参加军队采购活动的；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在商务评审过程中，有下列情形之一的，其报价将被否决：</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报价方或其制造商与采购机构有利害关系可能影响谈判公正性的；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报价方参与项目前期咨询或谈判文件编制的；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不同报价方单位负责人为同一人或者存在控股、管理关系的；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报价文件未按谈判文件的要求签署的；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报价方的报价书、资格证明材料未提供，或不符合国家规定或者谈判文件要求的；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同一报价方提交两个以上不同的报价方案或者报价的，但谈判文件要求提交备选方案的除外；</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报价文件不满足谈判文件加注星号（“★”）的重要商务条款要求的；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(8)</w:t>
      </w:r>
      <w:r>
        <w:rPr>
          <w:rFonts w:hint="eastAsia" w:ascii="仿宋_GB2312" w:hAnsi="宋体" w:eastAsia="仿宋_GB2312" w:cs="仿宋_GB2312"/>
          <w:kern w:val="0"/>
          <w:sz w:val="32"/>
          <w:szCs w:val="32"/>
        </w:rPr>
        <w:t>报价高于谈判文件设定的最高报价限价的；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(9)</w:t>
      </w:r>
      <w:r>
        <w:rPr>
          <w:rFonts w:hint="eastAsia" w:ascii="仿宋_GB2312" w:hAnsi="宋体" w:eastAsia="仿宋_GB2312" w:cs="仿宋_GB2312"/>
          <w:kern w:val="0"/>
          <w:sz w:val="32"/>
          <w:szCs w:val="32"/>
        </w:rPr>
        <w:t>报价方有串通报价、弄虚作假、行贿等违法行为的；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存在谈判文件中规定的否决报价的其他商务条款的。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技术评审过程中，有下列情形之一的，其报价将被否决：</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报价文件不满足谈判文件技术规格中加注星号（“★”）的重要条款（参数）要求，或加注星号（“★”）的重要条款（参数）无符合谈判文件要求的技术资料支持的；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报价文件技术要求中一般参数超出允许偏离的最大范围或最多项数的；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报价文件技术要求中的响应与事实不符或虚假报价的；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复制谈判文件的技术规格相关部分内容作为报价文件中一部分的；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存在谈判文件中规定的否决报价的其他技术条款的。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有下列情形之一的，属于报价方相互串通报价，谈判小组应当对串通报价方按照无效报价处理：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报价方之间协商报价等报价文件的实质性内容的；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报价方之间约定成交供应商的；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报价方之间约定部分报价方放弃报价或者成交的；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属于同一集团、协会、商会等组织成员的报价方按照该组织要求协同报价的；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报价方之间为谋取成交或者排斥特定报价方而采取其他联合行动的。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8.</w:t>
      </w:r>
      <w:r>
        <w:rPr>
          <w:rFonts w:hint="eastAsia" w:ascii="仿宋_GB2312" w:hAnsi="宋体" w:eastAsia="仿宋_GB2312" w:cs="仿宋_GB2312"/>
          <w:kern w:val="0"/>
          <w:sz w:val="32"/>
          <w:szCs w:val="32"/>
        </w:rPr>
        <w:t>有下列情形之一的，视为报价方相互串通报价，谈判小组应当对串通报价方按照无效报价处理：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不同报价方的报价文件由同一单位或者个人编制的；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不同报价方委托同一单位或者个人办理谈判事宜的；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不同报价方的报价文件载明的项目管理成员为同一人的；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不同报价方的报价文件异常一致或者报价呈规律性差异的；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不同报价方的报价文件相互混装的；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不同报价方的谈判保证金从同一单位或者个人的账户转出的。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9.</w:t>
      </w:r>
      <w:r>
        <w:rPr>
          <w:rFonts w:hint="eastAsia" w:ascii="仿宋_GB2312" w:hAnsi="宋体" w:eastAsia="仿宋_GB2312" w:cs="仿宋_GB2312"/>
          <w:kern w:val="0"/>
          <w:sz w:val="32"/>
          <w:szCs w:val="32"/>
        </w:rPr>
        <w:t>有下列情形之一的，属于采购机构与报价方串通报价，谈判小组应当对串通报价方按照无效报价处理：</w:t>
      </w:r>
    </w:p>
    <w:p>
      <w:pPr>
        <w:ind w:firstLine="622" w:firstLineChars="200"/>
        <w:rPr>
          <w:rFonts w:ascii="仿宋_GB2312" w:hAnsi="宋体" w:eastAsia="仿宋_GB2312" w:cs="仿宋_GB2312"/>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采购机构在谈判开始前开启报价文件并将有关信息泄露给其他报价方的</w:t>
      </w:r>
      <w:r>
        <w:rPr>
          <w:rFonts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采购机构直接或者间接向报价方泄露采购预算、谈判小组成员等信息的；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采购机构明示或者暗示报价方压低或者抬高报价的；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采购机构授意报价方撤换、修改报价文件的；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采购机构明示或者暗示报价方为特定报价方成交提供方便的；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采购机构与报价方为谋求特定报价方成交而采取其他串通行为的。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有下列情形之一的，属于虚假报价，谈判小组应当对报价方按照无效报价处理：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使用通过受让或者租借等方式获取资格、资质证书报价的；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使用伪造、变造的许可证件的；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提供虚假的财务状况或者业绩的；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提供虚假的项目负责人或者主要技术人员简历、劳动关系证明的；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提供虚假信用状况的；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提供虚假样品或借用、冒用其他供应商样品的；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其他弄虚作假行为的。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11.</w:t>
      </w:r>
      <w:r>
        <w:rPr>
          <w:rFonts w:hint="eastAsia" w:ascii="仿宋_GB2312" w:hAnsi="宋体" w:eastAsia="仿宋_GB2312" w:cs="仿宋_GB2312"/>
          <w:kern w:val="0"/>
          <w:sz w:val="32"/>
          <w:szCs w:val="32"/>
        </w:rPr>
        <w:t>有下列情形之一的，应当终止谈判：</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参加谈判的供应商均被淘汰的；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谈判结束后，供应商报价文件均不能满足谈判文件最低要求的；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其他无法继续开展谈判或者无法成交的情形；</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因重大变故，取消采购任务的。</w:t>
      </w:r>
    </w:p>
    <w:p>
      <w:pPr>
        <w:ind w:firstLine="622" w:firstLineChars="200"/>
        <w:rPr>
          <w:rFonts w:ascii="宋体" w:cs="Times New Roman"/>
          <w:kern w:val="0"/>
          <w:sz w:val="28"/>
          <w:szCs w:val="28"/>
        </w:rPr>
      </w:pPr>
      <w:r>
        <w:rPr>
          <w:rFonts w:hint="eastAsia" w:ascii="仿宋_GB2312" w:hAnsi="宋体" w:eastAsia="仿宋_GB2312" w:cs="仿宋_GB2312"/>
          <w:kern w:val="0"/>
          <w:sz w:val="32"/>
          <w:szCs w:val="32"/>
        </w:rPr>
        <w:t>（七）经谈判小组评审，认为所有报价都不符合谈判文件要求的，谈判小组可否决所有报价，采购机构有权重新组织采购。</w:t>
      </w:r>
    </w:p>
    <w:p>
      <w:pPr>
        <w:tabs>
          <w:tab w:val="left" w:pos="1608"/>
        </w:tabs>
        <w:ind w:firstLine="542" w:firstLineChars="200"/>
        <w:rPr>
          <w:rFonts w:ascii="Times New Roman" w:hAnsi="Times New Roman" w:eastAsia="黑体" w:cs="Times New Roman"/>
          <w:kern w:val="0"/>
          <w:sz w:val="32"/>
          <w:szCs w:val="32"/>
        </w:rPr>
      </w:pPr>
      <w:r>
        <w:rPr>
          <w:rFonts w:ascii="宋体" w:cs="Times New Roman"/>
          <w:kern w:val="0"/>
          <w:sz w:val="28"/>
          <w:szCs w:val="28"/>
        </w:rPr>
        <w:tab/>
      </w: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六、质疑与投诉</w:t>
      </w:r>
    </w:p>
    <w:p>
      <w:pPr>
        <w:jc w:val="center"/>
        <w:rPr>
          <w:rFonts w:ascii="Times New Roman" w:hAnsi="Times New Roman" w:eastAsia="黑体" w:cs="Times New Roman"/>
          <w:kern w:val="0"/>
          <w:sz w:val="32"/>
          <w:szCs w:val="32"/>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（一）供应商应当按照规定的程序和渠道实名质疑、投诉，其质疑、投诉应当有具体的质疑、投诉事项及证明其利益受到损害的事实根据，不得进行虚假、恶意的质疑和投诉，匿名质疑、投诉不受理。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（二）质疑由采购机构设立的质疑处理机构受理，投诉由陆军后勤部采购供应局物资采购处受理。供应商投诉事项应当是经过质疑的事项，未质疑的事项，投诉不予受理。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（三）采购机构的质疑处理机构联系方式</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联系人：高先生</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电话：</w:t>
      </w:r>
      <w:r>
        <w:rPr>
          <w:rFonts w:ascii="仿宋_GB2312" w:hAnsi="宋体" w:eastAsia="仿宋_GB2312" w:cs="仿宋_GB2312"/>
          <w:kern w:val="0"/>
          <w:sz w:val="32"/>
          <w:szCs w:val="32"/>
        </w:rPr>
        <w:t>0</w:t>
      </w:r>
      <w:r>
        <w:rPr>
          <w:rFonts w:hint="eastAsia" w:ascii="仿宋_GB2312" w:hAnsi="宋体" w:eastAsia="仿宋_GB2312" w:cs="仿宋_GB2312"/>
          <w:kern w:val="0"/>
          <w:sz w:val="32"/>
          <w:szCs w:val="32"/>
          <w:lang w:val="en-US" w:eastAsia="zh-CN"/>
        </w:rPr>
        <w:t>2</w:t>
      </w:r>
      <w:r>
        <w:rPr>
          <w:rFonts w:ascii="仿宋_GB2312" w:hAnsi="宋体" w:eastAsia="仿宋_GB2312" w:cs="仿宋_GB2312"/>
          <w:kern w:val="0"/>
          <w:sz w:val="32"/>
          <w:szCs w:val="32"/>
        </w:rPr>
        <w:t>037887429</w:t>
      </w:r>
    </w:p>
    <w:p>
      <w:pPr>
        <w:ind w:firstLine="622" w:firstLineChars="200"/>
        <w:rPr>
          <w:rFonts w:ascii="仿宋_GB2312" w:hAnsi="Times New Roman"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地址：</w:t>
      </w:r>
      <w:r>
        <w:rPr>
          <w:rFonts w:hint="eastAsia" w:ascii="仿宋_GB2312" w:hAnsi="Times New Roman" w:eastAsia="仿宋_GB2312" w:cs="仿宋_GB2312"/>
          <w:kern w:val="0"/>
          <w:sz w:val="32"/>
          <w:szCs w:val="32"/>
        </w:rPr>
        <w:t>广州市番禺区敏捷上城国际一期</w:t>
      </w:r>
      <w:r>
        <w:rPr>
          <w:rFonts w:ascii="仿宋_GB2312" w:hAnsi="Times New Roman" w:eastAsia="仿宋_GB2312" w:cs="仿宋_GB2312"/>
          <w:kern w:val="0"/>
          <w:sz w:val="32"/>
          <w:szCs w:val="32"/>
        </w:rPr>
        <w:t>2</w:t>
      </w:r>
      <w:r>
        <w:rPr>
          <w:rFonts w:hint="eastAsia" w:ascii="仿宋_GB2312" w:hAnsi="Times New Roman" w:eastAsia="仿宋_GB2312" w:cs="仿宋_GB2312"/>
          <w:kern w:val="0"/>
          <w:sz w:val="32"/>
          <w:szCs w:val="32"/>
        </w:rPr>
        <w:t>栋</w:t>
      </w:r>
      <w:r>
        <w:rPr>
          <w:rFonts w:ascii="仿宋_GB2312" w:hAnsi="Times New Roman" w:eastAsia="仿宋_GB2312" w:cs="仿宋_GB2312"/>
          <w:kern w:val="0"/>
          <w:sz w:val="32"/>
          <w:szCs w:val="32"/>
        </w:rPr>
        <w:t>1806</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邮编：</w:t>
      </w:r>
      <w:r>
        <w:rPr>
          <w:rFonts w:ascii="仿宋_GB2312" w:hAnsi="宋体" w:eastAsia="仿宋_GB2312" w:cs="仿宋_GB2312"/>
          <w:kern w:val="0"/>
          <w:sz w:val="32"/>
          <w:szCs w:val="32"/>
        </w:rPr>
        <w:t>511400</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（四）供应商认为谈判文件存在限制性、倾向性、排他性条款，使自己权益受到损害的，可以在提交报价文件截止时间</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日前向采购机构设立的质疑处理机构提出书面质疑和相关证明材料。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（五）供应商认为下列事项使自己权益受到损害的，可以在评审结果公示期内，向采购机构设立的质疑处理机构提出书面质疑和相关证明材料：</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采购机构或者相关人员与供应商有利害关系，应当回避而没有回避的；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采购程序违反军队采购相关规定的；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供应商之间或者采购机构与供应商之间存在串通行为的；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提供虚假资料骗取成交的；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违反采购相关法律法规使自己权益受到损害的其他事项。</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（六）书面质疑应由法定代表人签字并加盖单位公章，同时出具法定代表人资格证明书。由全权代表签字的，必须有法定代表人授权书和法定代表人资格证明书，并加盖单位公章。书面质疑主要包括下列内容：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质疑的采购项目名称和项目编号；</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质疑人和被质疑人的名称，质疑人的地址、联系方式等；</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具体的质疑事项、事实依据及相关证明材料；</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提起质疑的日期。</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（七）质疑有以下情形之一的，质疑处理机构不予受理：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未按规定程序和渠道提出质疑的；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超过质疑限期的；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书面质疑的形式和内容不符合上述要求的；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提出的质疑事项已经明确答复的；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法律法规规定的其他不予受理的条件。</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（八）质疑处理机构应当自质疑签收之日起</w:t>
      </w: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个工作日内做出书面答复。答复内容同时通知与处理结果有关的供应商，但答复内容不得涉及供应商的商业秘密。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质疑处理机构在作出书面答复之前，可以采取现场解答的方式向质疑人通报初步处理结果。供应商认可处理结果的，可在出具书面申请后撤回质疑或者放弃质疑，质疑处理机构不再进行书面答复。</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（九）供应商质疑有下列情形之一的，视为无效质疑，质疑处理机构应当驳回质疑：</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无具体的质疑事项，或者质疑事项缺乏事实和法律依据的；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质疑内容涉及评审工作细节、其他供应商投标资料等保密事项且无法提供信息的合法来源的；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质疑已经处理并明确答复后，质疑人就同一事项再次提起质疑且未提供新的有效证据的。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质疑处理机构应当对供应商无效质疑情况记录存档。</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（十）供应商进行虚假和恶意质疑，干扰军队采购活动的，质疑处理机构可以申请上级采购管理部门作出处罚。</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（十一）对质疑处理机构的书面答复及处理结果不满意，或者质疑处理机构未答复以及未在规定期限内作出答复的，质疑人可以在质疑答复期满之日起</w:t>
      </w:r>
      <w:r>
        <w:rPr>
          <w:rFonts w:ascii="仿宋_GB2312" w:hAnsi="宋体" w:eastAsia="仿宋_GB2312" w:cs="仿宋_GB2312"/>
          <w:kern w:val="0"/>
          <w:sz w:val="32"/>
          <w:szCs w:val="32"/>
        </w:rPr>
        <w:t>15</w:t>
      </w:r>
      <w:r>
        <w:rPr>
          <w:rFonts w:hint="eastAsia" w:ascii="仿宋_GB2312" w:hAnsi="宋体" w:eastAsia="仿宋_GB2312" w:cs="仿宋_GB2312"/>
          <w:kern w:val="0"/>
          <w:sz w:val="32"/>
          <w:szCs w:val="32"/>
        </w:rPr>
        <w:t>个工作日内，向陆军后勤部采购供应局物资采购处提出投诉。投诉电话：</w:t>
      </w:r>
      <w:r>
        <w:rPr>
          <w:rFonts w:ascii="仿宋_GB2312" w:hAnsi="宋体" w:eastAsia="仿宋_GB2312" w:cs="仿宋_GB2312"/>
          <w:kern w:val="0"/>
          <w:sz w:val="32"/>
          <w:szCs w:val="32"/>
        </w:rPr>
        <w:t>010-66718844</w:t>
      </w: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010-66718851</w:t>
      </w:r>
      <w:r>
        <w:rPr>
          <w:rFonts w:hint="eastAsia" w:ascii="仿宋_GB2312" w:hAnsi="宋体" w:eastAsia="仿宋_GB2312" w:cs="仿宋_GB2312"/>
          <w:kern w:val="0"/>
          <w:sz w:val="32"/>
          <w:szCs w:val="32"/>
        </w:rPr>
        <w:t>。</w:t>
      </w:r>
    </w:p>
    <w:p>
      <w:pPr>
        <w:ind w:firstLine="542" w:firstLineChars="200"/>
        <w:rPr>
          <w:rFonts w:ascii="宋体" w:cs="Times New Roman"/>
          <w:snapToGrid w:val="0"/>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七、确定成交</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（一）确定成交供应商</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w:t>
      </w: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rPr>
        <w:t>评审结束后</w:t>
      </w: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个工作日内，采购机构根据谈判小组提出的书面评审报告，在军队采购网（</w:t>
      </w:r>
      <w:r>
        <w:rPr>
          <w:rFonts w:ascii="仿宋_GB2312" w:hAnsi="宋体" w:eastAsia="仿宋_GB2312" w:cs="仿宋_GB2312"/>
          <w:snapToGrid w:val="0"/>
          <w:kern w:val="0"/>
          <w:sz w:val="32"/>
          <w:szCs w:val="32"/>
        </w:rPr>
        <w:t>www.plap.cn</w:t>
      </w:r>
      <w:r>
        <w:rPr>
          <w:rFonts w:hint="eastAsia" w:ascii="仿宋_GB2312" w:hAnsi="宋体" w:eastAsia="仿宋_GB2312" w:cs="仿宋_GB2312"/>
          <w:snapToGrid w:val="0"/>
          <w:kern w:val="0"/>
          <w:sz w:val="32"/>
          <w:szCs w:val="32"/>
        </w:rPr>
        <w:t>）上公示评审结果，公示期为</w:t>
      </w: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个工作日。在公示期内无异议的，确定排名第一的供应商为采购项目成交供应商，对按成交比例确定成交供应商的采购项目，根据谈判文件确定的成交供应商数量，按照评审排序依次确定</w:t>
      </w: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家以上供应商为成交供应商；公示期内有异议的，按照本须知“质疑与投诉”规定的程序处理。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排名第一的预成交供应商有正当理由放弃成交（无正当理由放弃成交的，不予退还谈判保证金；情节严重的，剔除出库），或者因不可抗力不能履行合同，或者被查实存在影响评审结果等违法情形、不符合成交条件的，采购机构可以按照评审排序结果依次确定其他候选供应商为成交供应商，也可以重新组织采购。</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采购机构有权根据采购任务变更等实际情况调整成交数量。</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kern w:val="0"/>
          <w:sz w:val="32"/>
          <w:szCs w:val="32"/>
        </w:rPr>
        <w:t>（二）</w:t>
      </w:r>
      <w:r>
        <w:rPr>
          <w:rFonts w:hint="eastAsia" w:ascii="仿宋_GB2312" w:hAnsi="宋体" w:eastAsia="仿宋_GB2312" w:cs="仿宋_GB2312"/>
          <w:snapToGrid w:val="0"/>
          <w:kern w:val="0"/>
          <w:sz w:val="32"/>
          <w:szCs w:val="32"/>
        </w:rPr>
        <w:t>成交通知</w:t>
      </w:r>
    </w:p>
    <w:p>
      <w:pPr>
        <w:ind w:firstLine="622" w:firstLineChars="200"/>
        <w:rPr>
          <w:rFonts w:ascii="仿宋_GB2312" w:hAnsi="宋体" w:eastAsia="仿宋_GB2312" w:cs="Times New Roman"/>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kern w:val="0"/>
          <w:sz w:val="32"/>
          <w:szCs w:val="32"/>
        </w:rPr>
        <w:t>采购机构在确定成交供应商后</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个工作日内，以书面形式向成交供应商发出《成交通知书》，</w:t>
      </w:r>
      <w:r>
        <w:rPr>
          <w:rFonts w:hint="eastAsia" w:ascii="仿宋_GB2312" w:hAnsi="宋体" w:eastAsia="仿宋_GB2312" w:cs="仿宋_GB2312"/>
          <w:kern w:val="0"/>
          <w:sz w:val="32"/>
          <w:szCs w:val="32"/>
          <w:lang w:val="zh-CN"/>
        </w:rPr>
        <w:t>同时向未成交供应商发出《未成交通知书》</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lang w:val="zh-CN"/>
        </w:rPr>
        <w:t>《成交通知书》是签订合同草案的依据。若合同草案未获批准，采购机构有权取消合同草案。</w:t>
      </w:r>
      <w:r>
        <w:rPr>
          <w:rFonts w:hint="eastAsia" w:ascii="仿宋_GB2312" w:hAnsi="宋体" w:eastAsia="仿宋_GB2312" w:cs="仿宋_GB2312"/>
          <w:snapToGrid w:val="0"/>
          <w:kern w:val="0"/>
          <w:sz w:val="32"/>
          <w:szCs w:val="32"/>
        </w:rPr>
        <w:t>《成交通知书》及签订的合同草案不能作为成交供应商启动生产或备货的依据，应待正式合同签订后再启动生产备货，否则，由此造成的后果由成交供应商自行承担。</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kern w:val="0"/>
          <w:sz w:val="32"/>
          <w:szCs w:val="32"/>
          <w:lang w:val="zh-CN"/>
        </w:rPr>
        <w:t>（三）</w:t>
      </w:r>
      <w:r>
        <w:rPr>
          <w:rFonts w:hint="eastAsia" w:ascii="仿宋_GB2312" w:hAnsi="宋体" w:eastAsia="仿宋_GB2312" w:cs="仿宋_GB2312"/>
          <w:snapToGrid w:val="0"/>
          <w:kern w:val="0"/>
          <w:sz w:val="32"/>
          <w:szCs w:val="32"/>
        </w:rPr>
        <w:t>成交服务费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成交供应商须在与采购机构签定合同前，向广州宝诚招标代理咨询有限公司交纳成交服务费。</w:t>
      </w:r>
    </w:p>
    <w:p>
      <w:pPr>
        <w:ind w:firstLine="622" w:firstLineChars="200"/>
        <w:rPr>
          <w:rFonts w:hint="eastAsia" w:ascii="仿宋_GB2312" w:hAnsi="宋体" w:eastAsia="仿宋_GB2312" w:cs="Times New Roman"/>
          <w:kern w:val="0"/>
          <w:sz w:val="32"/>
          <w:szCs w:val="32"/>
          <w:lang w:val="en-US" w:eastAsia="zh-CN"/>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成交服务费：</w:t>
      </w:r>
      <w:r>
        <w:rPr>
          <w:rFonts w:hint="eastAsia" w:ascii="仿宋_GB2312" w:hAnsi="宋体" w:eastAsia="仿宋_GB2312" w:cs="仿宋_GB2312"/>
          <w:kern w:val="0"/>
          <w:sz w:val="32"/>
          <w:szCs w:val="32"/>
          <w:lang w:val="en-US" w:eastAsia="zh-CN"/>
        </w:rPr>
        <w:t>8000</w:t>
      </w:r>
      <w:r>
        <w:rPr>
          <w:rFonts w:hint="eastAsia" w:ascii="仿宋_GB2312" w:hAnsi="宋体" w:eastAsia="仿宋_GB2312" w:cs="仿宋_GB2312"/>
          <w:kern w:val="0"/>
          <w:sz w:val="32"/>
          <w:szCs w:val="32"/>
        </w:rPr>
        <w:t>元。</w:t>
      </w:r>
      <w:r>
        <w:rPr>
          <w:rFonts w:hint="eastAsia" w:ascii="仿宋_GB2312" w:hAnsi="宋体" w:eastAsia="仿宋_GB2312" w:cs="仿宋_GB2312"/>
          <w:kern w:val="0"/>
          <w:sz w:val="32"/>
          <w:szCs w:val="32"/>
          <w:lang w:val="en-US" w:eastAsia="zh-CN"/>
        </w:rPr>
        <w:t xml:space="preserve"> </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成交服务费只能以银行转账方式支付。</w:t>
      </w:r>
    </w:p>
    <w:p>
      <w:pPr>
        <w:ind w:firstLine="622" w:firstLineChars="200"/>
        <w:rPr>
          <w:rFonts w:ascii="宋体" w:cs="Times New Roman"/>
          <w:kern w:val="0"/>
          <w:sz w:val="28"/>
          <w:szCs w:val="28"/>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成交供应商未按上述规定交纳服务费的，采购机构将没收其报价保证金，且采购机构有权取消其成交资格和拒签合同。</w:t>
      </w: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八、签订合同</w:t>
      </w:r>
    </w:p>
    <w:p>
      <w:pPr>
        <w:jc w:val="center"/>
        <w:rPr>
          <w:rFonts w:ascii="Times New Roman" w:hAnsi="Times New Roman" w:eastAsia="黑体" w:cs="Times New Roman"/>
          <w:kern w:val="0"/>
          <w:sz w:val="32"/>
          <w:szCs w:val="32"/>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（一）成交供应商在采购机构发出《成交通知书》之日起</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个工作日内，按照采购机构规定的时间、地点签订合同草案，合同草案经批准后签订正式合同。未经采购机构同意逾期不签订合同的，将取消成交供应商成交资格。</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（二）谈判文件、成交供应商的报价文件、补充报价文件、澄清承诺、说明、补正和《成交通知书》等，均为签订合同的依据。</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（三）所签订的合同不得对成交供应商及其最终报价作实质性修改。</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（四）成交供应商应当按照合同约定履行义务，完成采购项目。成交供应商不得向他人转让采购项目，也不得将采购项目分包向他人转让或委托加工。</w:t>
      </w:r>
    </w:p>
    <w:p>
      <w:pPr>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※（五）本次谈判不收取合同履约保证金。</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六）受到禁止参加军队采购活动处罚的供应商，起始时间自有关机关批准之日起计算。处罚起始时间之前，经有关机关批准签订的正式采购合同，可以继续执行。自处罚起始之日起，采购机构发给相关供应商的成交通知书及签订的合同草案自动失效。</w:t>
      </w:r>
    </w:p>
    <w:p>
      <w:pPr>
        <w:ind w:firstLine="542" w:firstLineChars="200"/>
        <w:rPr>
          <w:rFonts w:ascii="宋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九、产品质量检验验收</w:t>
      </w:r>
    </w:p>
    <w:p>
      <w:pPr>
        <w:ind w:firstLine="542" w:firstLineChars="200"/>
        <w:rPr>
          <w:rFonts w:ascii="宋体" w:cs="Times New Roman"/>
          <w:snapToGrid w:val="0"/>
          <w:color w:val="0000FF"/>
          <w:kern w:val="0"/>
          <w:sz w:val="28"/>
          <w:szCs w:val="28"/>
          <w:lang w:val="zh-CN"/>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一）中标人未生产过的产品，应当进行首件或首批产品质量检验，即为首检。通过首检的产品，方可投入批量生产，应预付货款的办理预付款；未通过首检的，合同甲方将书面通知中标人限期整改，整改后进行第二次检验，检验合格后方可投入批量生产。第二次检验仍未通过的，合同甲方不预付货款，并有权取消采购合同，由此造成的损失，由中标人承担。按照采购合同应当进行首检，中标人未申请首检且直接投入批量生产的，或者首检以及二次检验未通过中标人擅自投入批量生产的，合同甲方将取消或解除采购合同，由此造成的损失，由中标人承担。</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※（二）产品生产过程中，合同甲方代表可组织质量监督检验，中标人应予以积极配合。</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（三）产品出厂前，中标人应当进行产品自检，自检合格后向合同甲方申请出厂验收，验收合格后方可出厂。</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（四）产品出厂验收不合格，合同甲方有权拒收货物和解除采购合同，由此造成的损失，由中标人承担。出厂验收过程中，中标人可有</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次整改机会，若第一次检验未通过，合同甲方将书面通知成交供应商限期整改，整改后进行第二次检验，检验合格后方可出厂。若第二次检验仍未通过的，合同甲方有权取消或解除采购合同，由此造成的损失，由中标人承担。</w:t>
      </w:r>
    </w:p>
    <w:p>
      <w:pPr>
        <w:ind w:firstLine="542" w:firstLineChars="200"/>
        <w:rPr>
          <w:rFonts w:ascii="宋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十、解释权限</w:t>
      </w:r>
    </w:p>
    <w:p>
      <w:pPr>
        <w:ind w:firstLine="542" w:firstLineChars="200"/>
        <w:rPr>
          <w:rFonts w:ascii="宋体" w:cs="Times New Roman"/>
          <w:kern w:val="0"/>
          <w:sz w:val="28"/>
          <w:szCs w:val="28"/>
        </w:rPr>
      </w:pPr>
    </w:p>
    <w:p>
      <w:pPr>
        <w:ind w:firstLine="622" w:firstLineChars="200"/>
        <w:rPr>
          <w:rFonts w:ascii="仿宋_GB2312" w:hAnsi="宋体" w:eastAsia="仿宋_GB2312" w:cs="Times New Roman"/>
          <w:kern w:val="0"/>
          <w:sz w:val="32"/>
          <w:szCs w:val="32"/>
        </w:rPr>
        <w:sectPr>
          <w:headerReference r:id="rId5" w:type="default"/>
          <w:footerReference r:id="rId6" w:type="default"/>
          <w:pgSz w:w="11906" w:h="16838"/>
          <w:pgMar w:top="2098" w:right="1474" w:bottom="1985" w:left="1588" w:header="851" w:footer="964" w:gutter="0"/>
          <w:cols w:space="425" w:num="1"/>
          <w:docGrid w:type="linesAndChars" w:linePitch="579" w:charSpace="-1844"/>
        </w:sectPr>
      </w:pPr>
      <w:r>
        <w:rPr>
          <w:rFonts w:hint="eastAsia" w:ascii="仿宋_GB2312" w:hAnsi="宋体" w:eastAsia="仿宋_GB2312" w:cs="仿宋_GB2312"/>
          <w:kern w:val="0"/>
          <w:sz w:val="32"/>
          <w:szCs w:val="32"/>
        </w:rPr>
        <w:t>本谈判文件由采购机构负责解释。</w:t>
      </w:r>
    </w:p>
    <w:p>
      <w:pPr>
        <w:spacing w:line="560" w:lineRule="exact"/>
        <w:jc w:val="center"/>
        <w:outlineLvl w:val="0"/>
        <w:rPr>
          <w:rFonts w:ascii="Times New Roman" w:hAnsi="Times New Roman" w:eastAsia="方正小标宋简体" w:cs="Times New Roman"/>
          <w:kern w:val="0"/>
          <w:sz w:val="44"/>
          <w:szCs w:val="44"/>
        </w:rPr>
      </w:pPr>
      <w:bookmarkStart w:id="10" w:name="_Toc435540981"/>
      <w:bookmarkStart w:id="11" w:name="_Toc285612603"/>
      <w:bookmarkStart w:id="12" w:name="_Toc390713969"/>
      <w:r>
        <w:rPr>
          <w:rFonts w:hint="eastAsia" w:ascii="Times New Roman" w:hAnsi="Times New Roman" w:eastAsia="方正小标宋简体" w:cs="方正小标宋简体"/>
          <w:kern w:val="0"/>
          <w:sz w:val="44"/>
          <w:szCs w:val="44"/>
        </w:rPr>
        <w:t>第四部分合同样本</w:t>
      </w:r>
      <w:bookmarkEnd w:id="10"/>
      <w:bookmarkEnd w:id="11"/>
      <w:bookmarkEnd w:id="12"/>
    </w:p>
    <w:p>
      <w:pPr>
        <w:adjustRightInd w:val="0"/>
        <w:snapToGrid w:val="0"/>
        <w:spacing w:line="560" w:lineRule="exact"/>
        <w:jc w:val="center"/>
        <w:rPr>
          <w:rFonts w:ascii="Times New Roman" w:hAnsi="Times New Roman" w:eastAsia="方正小标宋简体" w:cs="Times New Roman"/>
          <w:sz w:val="48"/>
          <w:szCs w:val="48"/>
        </w:rPr>
      </w:pPr>
      <w:r>
        <w:rPr>
          <w:rFonts w:hint="eastAsia" w:ascii="Times New Roman" w:hAnsi="Times New Roman" w:eastAsia="方正小标宋简体" w:cs="方正小标宋简体"/>
          <w:sz w:val="48"/>
          <w:szCs w:val="48"/>
        </w:rPr>
        <w:t>采购合同</w:t>
      </w:r>
      <w:r>
        <w:rPr>
          <w:rFonts w:hint="eastAsia" w:ascii="黑体" w:hAnsi="黑体" w:eastAsia="黑体" w:cs="黑体"/>
          <w:sz w:val="32"/>
          <w:szCs w:val="32"/>
        </w:rPr>
        <w:t>密级</w:t>
      </w:r>
    </w:p>
    <w:p>
      <w:pPr>
        <w:adjustRightInd w:val="0"/>
        <w:snapToGrid w:val="0"/>
        <w:spacing w:line="300" w:lineRule="exact"/>
        <w:rPr>
          <w:rFonts w:ascii="Times New Roman" w:hAnsi="Times New Roman" w:eastAsia="华文中宋" w:cs="Times New Roman"/>
        </w:rPr>
      </w:pPr>
      <w:r>
        <w:rPr>
          <w:rFonts w:hint="eastAsia" w:ascii="Times New Roman" w:hAnsi="Times New Roman" w:cs="宋体"/>
        </w:rPr>
        <w:t>合同编号：　　签订日期：年月日　　　签订地点：</w:t>
      </w:r>
    </w:p>
    <w:tbl>
      <w:tblPr>
        <w:tblStyle w:val="17"/>
        <w:tblW w:w="14786"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582"/>
        <w:gridCol w:w="659"/>
        <w:gridCol w:w="148"/>
        <w:gridCol w:w="1272"/>
        <w:gridCol w:w="849"/>
        <w:gridCol w:w="3892"/>
        <w:gridCol w:w="364"/>
        <w:gridCol w:w="707"/>
        <w:gridCol w:w="417"/>
        <w:gridCol w:w="574"/>
        <w:gridCol w:w="1561"/>
        <w:gridCol w:w="1558"/>
        <w:gridCol w:w="1700"/>
        <w:gridCol w:w="50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7402" w:type="dxa"/>
            <w:gridSpan w:val="6"/>
            <w:tcBorders>
              <w:top w:val="single" w:color="auto" w:sz="12" w:space="0"/>
            </w:tcBorders>
            <w:vAlign w:val="center"/>
          </w:tcPr>
          <w:p>
            <w:pPr>
              <w:adjustRightInd w:val="0"/>
              <w:snapToGrid w:val="0"/>
              <w:spacing w:line="240" w:lineRule="exact"/>
              <w:jc w:val="center"/>
              <w:rPr>
                <w:rFonts w:ascii="宋体" w:cs="Times New Roman"/>
              </w:rPr>
            </w:pPr>
            <w:r>
              <w:rPr>
                <w:rFonts w:hint="eastAsia" w:ascii="宋体" w:hAnsi="宋体" w:cs="宋体"/>
                <w:spacing w:val="20"/>
              </w:rPr>
              <w:t>甲　　方</w:t>
            </w:r>
          </w:p>
        </w:tc>
        <w:tc>
          <w:tcPr>
            <w:tcW w:w="7384" w:type="dxa"/>
            <w:gridSpan w:val="8"/>
            <w:tcBorders>
              <w:top w:val="single" w:color="auto" w:sz="12" w:space="0"/>
            </w:tcBorders>
            <w:vAlign w:val="center"/>
          </w:tcPr>
          <w:p>
            <w:pPr>
              <w:adjustRightInd w:val="0"/>
              <w:snapToGrid w:val="0"/>
              <w:spacing w:line="240" w:lineRule="exact"/>
              <w:jc w:val="center"/>
              <w:rPr>
                <w:rFonts w:ascii="宋体" w:cs="Times New Roman"/>
              </w:rPr>
            </w:pPr>
            <w:r>
              <w:rPr>
                <w:rFonts w:hint="eastAsia" w:ascii="宋体" w:hAnsi="宋体" w:cs="宋体"/>
                <w:spacing w:val="20"/>
              </w:rPr>
              <w:t>乙　　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rPr>
            </w:pPr>
            <w:r>
              <w:rPr>
                <w:rFonts w:hint="eastAsia" w:ascii="宋体" w:hAnsi="宋体" w:cs="宋体"/>
                <w:spacing w:val="45"/>
                <w:kern w:val="0"/>
              </w:rPr>
              <w:t>单位名</w:t>
            </w:r>
            <w:r>
              <w:rPr>
                <w:rFonts w:hint="eastAsia" w:ascii="宋体" w:hAnsi="宋体" w:cs="宋体"/>
                <w:spacing w:val="30"/>
                <w:kern w:val="0"/>
              </w:rPr>
              <w:t>称</w:t>
            </w:r>
          </w:p>
        </w:tc>
        <w:tc>
          <w:tcPr>
            <w:tcW w:w="6013" w:type="dxa"/>
            <w:gridSpan w:val="3"/>
            <w:vAlign w:val="center"/>
          </w:tcPr>
          <w:p>
            <w:pPr>
              <w:adjustRightInd w:val="0"/>
              <w:snapToGrid w:val="0"/>
              <w:spacing w:line="240" w:lineRule="exact"/>
              <w:ind w:left="100"/>
              <w:jc w:val="center"/>
              <w:rPr>
                <w:rFonts w:ascii="宋体" w:cs="Times New Roman"/>
                <w:spacing w:val="20"/>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rPr>
              <w:t>单位名</w:t>
            </w:r>
            <w:r>
              <w:rPr>
                <w:rFonts w:hint="eastAsia" w:ascii="宋体" w:hAnsi="宋体" w:cs="宋体"/>
                <w:spacing w:val="30"/>
                <w:kern w:val="0"/>
              </w:rPr>
              <w:t>称</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15"/>
                <w:kern w:val="0"/>
              </w:rPr>
              <w:t>法定代表</w:t>
            </w:r>
            <w:r>
              <w:rPr>
                <w:rFonts w:hint="eastAsia" w:ascii="宋体" w:hAnsi="宋体" w:cs="宋体"/>
                <w:spacing w:val="-2"/>
                <w:kern w:val="0"/>
              </w:rPr>
              <w:t>人</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15"/>
                <w:kern w:val="0"/>
                <w:fitText w:val="1170" w:id="0"/>
              </w:rPr>
              <w:t>法定代表</w:t>
            </w:r>
            <w:r>
              <w:rPr>
                <w:rFonts w:hint="eastAsia" w:ascii="宋体" w:hAnsi="宋体" w:cs="宋体"/>
                <w:spacing w:val="-2"/>
                <w:kern w:val="0"/>
                <w:fitText w:val="1170" w:id="0"/>
              </w:rPr>
              <w:t>人</w:t>
            </w:r>
          </w:p>
        </w:tc>
        <w:tc>
          <w:tcPr>
            <w:tcW w:w="5896" w:type="dxa"/>
            <w:gridSpan w:val="5"/>
            <w:vAlign w:val="center"/>
          </w:tcPr>
          <w:p>
            <w:pPr>
              <w:adjustRightInd w:val="0"/>
              <w:snapToGrid w:val="0"/>
              <w:spacing w:line="240" w:lineRule="exact"/>
              <w:ind w:left="100"/>
              <w:jc w:val="center"/>
              <w:rPr>
                <w:rFonts w:ascii="宋体" w:cs="Times New Roma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15"/>
                <w:kern w:val="0"/>
                <w:fitText w:val="1170" w:id="1"/>
              </w:rPr>
              <w:t>委托代理</w:t>
            </w:r>
            <w:r>
              <w:rPr>
                <w:rFonts w:hint="eastAsia" w:ascii="宋体" w:hAnsi="宋体" w:cs="宋体"/>
                <w:spacing w:val="-2"/>
                <w:kern w:val="0"/>
                <w:fitText w:val="1170" w:id="1"/>
              </w:rPr>
              <w:t>人</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15"/>
                <w:kern w:val="0"/>
                <w:fitText w:val="1170" w:id="2"/>
              </w:rPr>
              <w:t>委托代理</w:t>
            </w:r>
            <w:r>
              <w:rPr>
                <w:rFonts w:hint="eastAsia" w:ascii="宋体" w:hAnsi="宋体" w:cs="宋体"/>
                <w:spacing w:val="-2"/>
                <w:kern w:val="0"/>
                <w:fitText w:val="1170" w:id="2"/>
              </w:rPr>
              <w:t>人</w:t>
            </w:r>
          </w:p>
        </w:tc>
        <w:tc>
          <w:tcPr>
            <w:tcW w:w="5896" w:type="dxa"/>
            <w:gridSpan w:val="5"/>
            <w:vAlign w:val="center"/>
          </w:tcPr>
          <w:p>
            <w:pPr>
              <w:adjustRightInd w:val="0"/>
              <w:snapToGrid w:val="0"/>
              <w:spacing w:line="240" w:lineRule="exact"/>
              <w:ind w:left="100"/>
              <w:jc w:val="center"/>
              <w:rPr>
                <w:rFonts w:ascii="宋体" w:cs="Times New Roma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134"/>
                <w:kern w:val="0"/>
                <w:fitText w:val="1170" w:id="3"/>
              </w:rPr>
              <w:t>联系</w:t>
            </w:r>
            <w:r>
              <w:rPr>
                <w:rFonts w:hint="eastAsia" w:ascii="宋体" w:hAnsi="宋体" w:cs="宋体"/>
                <w:spacing w:val="1"/>
                <w:kern w:val="0"/>
                <w:fitText w:val="1170" w:id="3"/>
              </w:rPr>
              <w:t>人</w:t>
            </w:r>
          </w:p>
        </w:tc>
        <w:tc>
          <w:tcPr>
            <w:tcW w:w="6013" w:type="dxa"/>
            <w:gridSpan w:val="3"/>
            <w:vAlign w:val="center"/>
          </w:tcPr>
          <w:p>
            <w:pPr>
              <w:adjustRightInd w:val="0"/>
              <w:snapToGrid w:val="0"/>
              <w:spacing w:line="240" w:lineRule="exact"/>
              <w:ind w:left="200" w:right="-99" w:rightChars="-51"/>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134"/>
                <w:kern w:val="0"/>
                <w:fitText w:val="1170" w:id="4"/>
              </w:rPr>
              <w:t>联系</w:t>
            </w:r>
            <w:r>
              <w:rPr>
                <w:rFonts w:hint="eastAsia" w:ascii="宋体" w:hAnsi="宋体" w:cs="宋体"/>
                <w:spacing w:val="1"/>
                <w:kern w:val="0"/>
                <w:fitText w:val="1170" w:id="4"/>
              </w:rPr>
              <w:t>人</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5"/>
              </w:rPr>
              <w:t>联系电</w:t>
            </w:r>
            <w:r>
              <w:rPr>
                <w:rFonts w:hint="eastAsia" w:ascii="宋体" w:hAnsi="宋体" w:cs="宋体"/>
                <w:spacing w:val="30"/>
                <w:kern w:val="0"/>
                <w:fitText w:val="1170" w:id="5"/>
              </w:rPr>
              <w:t>话</w:t>
            </w:r>
          </w:p>
        </w:tc>
        <w:tc>
          <w:tcPr>
            <w:tcW w:w="6013" w:type="dxa"/>
            <w:gridSpan w:val="3"/>
            <w:vAlign w:val="center"/>
          </w:tcPr>
          <w:p>
            <w:pPr>
              <w:adjustRightInd w:val="0"/>
              <w:snapToGrid w:val="0"/>
              <w:spacing w:line="240" w:lineRule="exact"/>
              <w:ind w:left="200" w:right="-99" w:rightChars="-51"/>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6"/>
              </w:rPr>
              <w:t>联系电</w:t>
            </w:r>
            <w:r>
              <w:rPr>
                <w:rFonts w:hint="eastAsia" w:ascii="宋体" w:hAnsi="宋体" w:cs="宋体"/>
                <w:spacing w:val="30"/>
                <w:kern w:val="0"/>
                <w:fitText w:val="1170" w:id="6"/>
              </w:rPr>
              <w:t>话</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7"/>
              </w:rPr>
              <w:t>通讯地</w:t>
            </w:r>
            <w:r>
              <w:rPr>
                <w:rFonts w:hint="eastAsia" w:ascii="宋体" w:hAnsi="宋体" w:cs="宋体"/>
                <w:spacing w:val="30"/>
                <w:kern w:val="0"/>
                <w:fitText w:val="1170" w:id="7"/>
              </w:rPr>
              <w:t>址</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8"/>
              </w:rPr>
              <w:t>通讯地</w:t>
            </w:r>
            <w:r>
              <w:rPr>
                <w:rFonts w:hint="eastAsia" w:ascii="宋体" w:hAnsi="宋体" w:cs="宋体"/>
                <w:spacing w:val="30"/>
                <w:kern w:val="0"/>
                <w:fitText w:val="1170" w:id="8"/>
              </w:rPr>
              <w:t>址</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9"/>
              </w:rPr>
              <w:t>邮政编</w:t>
            </w:r>
            <w:r>
              <w:rPr>
                <w:rFonts w:hint="eastAsia" w:ascii="宋体" w:hAnsi="宋体" w:cs="宋体"/>
                <w:spacing w:val="30"/>
                <w:kern w:val="0"/>
                <w:fitText w:val="1170" w:id="9"/>
              </w:rPr>
              <w:t>码</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0"/>
              </w:rPr>
              <w:t>邮政编</w:t>
            </w:r>
            <w:r>
              <w:rPr>
                <w:rFonts w:hint="eastAsia" w:ascii="宋体" w:hAnsi="宋体" w:cs="宋体"/>
                <w:spacing w:val="30"/>
                <w:kern w:val="0"/>
                <w:fitText w:val="1170" w:id="10"/>
              </w:rPr>
              <w:t>码</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1"/>
              </w:rPr>
              <w:t>付款单</w:t>
            </w:r>
            <w:r>
              <w:rPr>
                <w:rFonts w:hint="eastAsia" w:ascii="宋体" w:hAnsi="宋体" w:cs="宋体"/>
                <w:spacing w:val="30"/>
                <w:kern w:val="0"/>
                <w:fitText w:val="1170" w:id="11"/>
              </w:rPr>
              <w:t>位</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2"/>
              </w:rPr>
              <w:t>开户名</w:t>
            </w:r>
            <w:r>
              <w:rPr>
                <w:rFonts w:hint="eastAsia" w:ascii="宋体" w:hAnsi="宋体" w:cs="宋体"/>
                <w:spacing w:val="30"/>
                <w:kern w:val="0"/>
                <w:fitText w:val="1170" w:id="12"/>
              </w:rPr>
              <w:t>称</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3"/>
              </w:rPr>
              <w:t>开户银</w:t>
            </w:r>
            <w:r>
              <w:rPr>
                <w:rFonts w:hint="eastAsia" w:ascii="宋体" w:hAnsi="宋体" w:cs="宋体"/>
                <w:spacing w:val="30"/>
                <w:kern w:val="0"/>
                <w:fitText w:val="1170" w:id="13"/>
              </w:rPr>
              <w:t>行</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4"/>
              </w:rPr>
              <w:t>开户银</w:t>
            </w:r>
            <w:r>
              <w:rPr>
                <w:rFonts w:hint="eastAsia" w:ascii="宋体" w:hAnsi="宋体" w:cs="宋体"/>
                <w:spacing w:val="30"/>
                <w:kern w:val="0"/>
                <w:fitText w:val="1170" w:id="14"/>
              </w:rPr>
              <w:t>行</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5"/>
              </w:rPr>
              <w:t>银行账</w:t>
            </w:r>
            <w:r>
              <w:rPr>
                <w:rFonts w:hint="eastAsia" w:ascii="宋体" w:hAnsi="宋体" w:cs="宋体"/>
                <w:spacing w:val="30"/>
                <w:kern w:val="0"/>
                <w:fitText w:val="1170" w:id="15"/>
              </w:rPr>
              <w:t>号</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6"/>
              </w:rPr>
              <w:t>银行账</w:t>
            </w:r>
            <w:r>
              <w:rPr>
                <w:rFonts w:hint="eastAsia" w:ascii="宋体" w:hAnsi="宋体" w:cs="宋体"/>
                <w:spacing w:val="30"/>
                <w:kern w:val="0"/>
                <w:fitText w:val="1170" w:id="16"/>
              </w:rPr>
              <w:t>号</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80" w:hRule="exact"/>
          <w:jc w:val="center"/>
        </w:trPr>
        <w:tc>
          <w:tcPr>
            <w:tcW w:w="14786" w:type="dxa"/>
            <w:gridSpan w:val="14"/>
            <w:vAlign w:val="center"/>
          </w:tcPr>
          <w:p>
            <w:pPr>
              <w:adjustRightInd w:val="0"/>
              <w:snapToGrid w:val="0"/>
              <w:spacing w:line="240" w:lineRule="exact"/>
              <w:rPr>
                <w:rFonts w:ascii="Times New Roman" w:hAnsi="Times New Roman" w:cs="Times New Roman"/>
                <w:snapToGrid w:val="0"/>
                <w:spacing w:val="-10"/>
              </w:rPr>
            </w:pPr>
            <w:r>
              <w:rPr>
                <w:rFonts w:hint="eastAsia" w:ascii="Times New Roman" w:hAnsi="Times New Roman" w:cs="宋体"/>
                <w:snapToGrid w:val="0"/>
                <w:spacing w:val="-10"/>
              </w:rPr>
              <w:t>一、计划任务文号：合同批准文号：采购机构资格证号：</w:t>
            </w:r>
          </w:p>
          <w:p>
            <w:pPr>
              <w:adjustRightInd w:val="0"/>
              <w:snapToGrid w:val="0"/>
              <w:spacing w:line="240" w:lineRule="exact"/>
              <w:rPr>
                <w:rFonts w:ascii="Times New Roman" w:hAnsi="Times New Roman" w:cs="Times New Roman"/>
                <w:snapToGrid w:val="0"/>
                <w:spacing w:val="-10"/>
                <w:sz w:val="18"/>
                <w:szCs w:val="18"/>
              </w:rPr>
            </w:pPr>
            <w:r>
              <w:rPr>
                <w:rFonts w:hint="eastAsia" w:ascii="Times New Roman" w:hAnsi="Times New Roman" w:cs="宋体"/>
                <w:snapToGrid w:val="0"/>
                <w:spacing w:val="-10"/>
              </w:rPr>
              <w:t>二、合同标的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82"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r>
              <w:rPr>
                <w:rFonts w:hint="eastAsia" w:ascii="Times New Roman" w:hAnsi="Times New Roman" w:cs="宋体"/>
                <w:sz w:val="18"/>
                <w:szCs w:val="18"/>
              </w:rPr>
              <w:t>序号</w:t>
            </w:r>
          </w:p>
        </w:tc>
        <w:tc>
          <w:tcPr>
            <w:tcW w:w="659" w:type="dxa"/>
            <w:vAlign w:val="center"/>
          </w:tcPr>
          <w:p>
            <w:pPr>
              <w:adjustRightInd w:val="0"/>
              <w:snapToGrid w:val="0"/>
              <w:spacing w:line="240" w:lineRule="exact"/>
              <w:ind w:left="-101" w:leftChars="-52" w:right="-99" w:rightChars="-51"/>
              <w:jc w:val="center"/>
              <w:rPr>
                <w:rFonts w:ascii="Times New Roman" w:hAnsi="Times New Roman" w:cs="Times New Roman"/>
                <w:sz w:val="18"/>
                <w:szCs w:val="18"/>
              </w:rPr>
            </w:pPr>
            <w:r>
              <w:rPr>
                <w:rFonts w:hint="eastAsia" w:ascii="Times New Roman" w:hAnsi="Times New Roman" w:cs="宋体"/>
                <w:sz w:val="18"/>
                <w:szCs w:val="18"/>
              </w:rPr>
              <w:t>编码</w:t>
            </w:r>
          </w:p>
        </w:tc>
        <w:tc>
          <w:tcPr>
            <w:tcW w:w="1420" w:type="dxa"/>
            <w:gridSpan w:val="2"/>
            <w:vAlign w:val="center"/>
          </w:tcPr>
          <w:p>
            <w:pPr>
              <w:adjustRightInd w:val="0"/>
              <w:snapToGrid w:val="0"/>
              <w:spacing w:line="240" w:lineRule="exact"/>
              <w:ind w:left="-99" w:leftChars="-51" w:right="-99" w:rightChars="-51"/>
              <w:jc w:val="center"/>
              <w:rPr>
                <w:rFonts w:ascii="Times New Roman" w:hAnsi="Times New Roman" w:cs="Times New Roman"/>
                <w:sz w:val="18"/>
                <w:szCs w:val="18"/>
              </w:rPr>
            </w:pPr>
            <w:r>
              <w:rPr>
                <w:rFonts w:hint="eastAsia" w:ascii="Times New Roman" w:hAnsi="Times New Roman" w:cs="宋体"/>
                <w:sz w:val="18"/>
                <w:szCs w:val="18"/>
              </w:rPr>
              <w:t>物资名称</w:t>
            </w:r>
          </w:p>
        </w:tc>
        <w:tc>
          <w:tcPr>
            <w:tcW w:w="849" w:type="dxa"/>
            <w:vAlign w:val="center"/>
          </w:tcPr>
          <w:p>
            <w:pPr>
              <w:adjustRightInd w:val="0"/>
              <w:snapToGrid w:val="0"/>
              <w:spacing w:line="240" w:lineRule="exact"/>
              <w:ind w:left="-99" w:leftChars="-51"/>
              <w:jc w:val="center"/>
              <w:rPr>
                <w:rFonts w:ascii="Times New Roman" w:hAnsi="Times New Roman" w:cs="Times New Roman"/>
                <w:sz w:val="18"/>
                <w:szCs w:val="18"/>
              </w:rPr>
            </w:pPr>
            <w:r>
              <w:rPr>
                <w:rFonts w:hint="eastAsia" w:ascii="Times New Roman" w:hAnsi="Times New Roman" w:cs="宋体"/>
                <w:sz w:val="18"/>
                <w:szCs w:val="18"/>
              </w:rPr>
              <w:t>品牌</w:t>
            </w:r>
          </w:p>
          <w:p>
            <w:pPr>
              <w:adjustRightInd w:val="0"/>
              <w:snapToGrid w:val="0"/>
              <w:spacing w:line="240" w:lineRule="exact"/>
              <w:ind w:left="-99" w:leftChars="-51"/>
              <w:jc w:val="center"/>
              <w:rPr>
                <w:rFonts w:ascii="Times New Roman" w:hAnsi="Times New Roman" w:cs="Times New Roman"/>
                <w:sz w:val="18"/>
                <w:szCs w:val="18"/>
              </w:rPr>
            </w:pPr>
            <w:r>
              <w:rPr>
                <w:rFonts w:hint="eastAsia" w:ascii="Times New Roman" w:hAnsi="Times New Roman" w:cs="宋体"/>
                <w:sz w:val="18"/>
                <w:szCs w:val="18"/>
              </w:rPr>
              <w:t>商标</w:t>
            </w:r>
          </w:p>
        </w:tc>
        <w:tc>
          <w:tcPr>
            <w:tcW w:w="4256" w:type="dxa"/>
            <w:gridSpan w:val="2"/>
            <w:vAlign w:val="center"/>
          </w:tcPr>
          <w:p>
            <w:pPr>
              <w:adjustRightInd w:val="0"/>
              <w:snapToGrid w:val="0"/>
              <w:spacing w:line="240" w:lineRule="exact"/>
              <w:ind w:left="-99" w:leftChars="-51"/>
              <w:jc w:val="center"/>
              <w:rPr>
                <w:rFonts w:ascii="Times New Roman" w:hAnsi="Times New Roman" w:cs="Times New Roman"/>
                <w:sz w:val="18"/>
                <w:szCs w:val="18"/>
              </w:rPr>
            </w:pPr>
            <w:r>
              <w:rPr>
                <w:rFonts w:hint="eastAsia" w:ascii="Times New Roman" w:hAnsi="Times New Roman" w:cs="宋体"/>
                <w:sz w:val="18"/>
                <w:szCs w:val="18"/>
              </w:rPr>
              <w:t>规格型号</w:t>
            </w:r>
          </w:p>
        </w:tc>
        <w:tc>
          <w:tcPr>
            <w:tcW w:w="707" w:type="dxa"/>
            <w:vAlign w:val="center"/>
          </w:tcPr>
          <w:p>
            <w:pPr>
              <w:adjustRightInd w:val="0"/>
              <w:snapToGrid w:val="0"/>
              <w:spacing w:line="240" w:lineRule="exact"/>
              <w:ind w:left="-108" w:right="-99" w:rightChars="-51"/>
              <w:jc w:val="center"/>
              <w:rPr>
                <w:rFonts w:ascii="Times New Roman" w:hAnsi="Times New Roman" w:cs="Times New Roman"/>
                <w:sz w:val="18"/>
                <w:szCs w:val="18"/>
              </w:rPr>
            </w:pPr>
            <w:r>
              <w:rPr>
                <w:rFonts w:hint="eastAsia" w:ascii="Times New Roman" w:hAnsi="Times New Roman" w:cs="宋体"/>
                <w:sz w:val="18"/>
                <w:szCs w:val="18"/>
              </w:rPr>
              <w:t>计量</w:t>
            </w:r>
          </w:p>
          <w:p>
            <w:pPr>
              <w:adjustRightInd w:val="0"/>
              <w:snapToGrid w:val="0"/>
              <w:spacing w:line="240" w:lineRule="exact"/>
              <w:ind w:left="-108" w:right="-99" w:rightChars="-51"/>
              <w:jc w:val="center"/>
              <w:rPr>
                <w:rFonts w:ascii="Times New Roman" w:hAnsi="Times New Roman" w:cs="Times New Roman"/>
                <w:sz w:val="18"/>
                <w:szCs w:val="18"/>
              </w:rPr>
            </w:pPr>
            <w:r>
              <w:rPr>
                <w:rFonts w:hint="eastAsia" w:ascii="Times New Roman" w:hAnsi="Times New Roman" w:cs="宋体"/>
                <w:sz w:val="18"/>
                <w:szCs w:val="18"/>
              </w:rPr>
              <w:t>单位</w:t>
            </w:r>
          </w:p>
        </w:tc>
        <w:tc>
          <w:tcPr>
            <w:tcW w:w="991" w:type="dxa"/>
            <w:gridSpan w:val="2"/>
            <w:vAlign w:val="center"/>
          </w:tcPr>
          <w:p>
            <w:pPr>
              <w:adjustRightInd w:val="0"/>
              <w:snapToGrid w:val="0"/>
              <w:spacing w:line="240" w:lineRule="exact"/>
              <w:ind w:left="-108"/>
              <w:jc w:val="center"/>
              <w:rPr>
                <w:rFonts w:ascii="Times New Roman" w:hAnsi="Times New Roman" w:cs="Times New Roman"/>
                <w:sz w:val="18"/>
                <w:szCs w:val="18"/>
              </w:rPr>
            </w:pPr>
            <w:r>
              <w:rPr>
                <w:rFonts w:hint="eastAsia" w:ascii="Times New Roman" w:hAnsi="Times New Roman" w:cs="宋体"/>
                <w:sz w:val="18"/>
                <w:szCs w:val="18"/>
              </w:rPr>
              <w:t>数量</w:t>
            </w:r>
          </w:p>
        </w:tc>
        <w:tc>
          <w:tcPr>
            <w:tcW w:w="1561" w:type="dxa"/>
            <w:vAlign w:val="center"/>
          </w:tcPr>
          <w:p>
            <w:pPr>
              <w:adjustRightInd w:val="0"/>
              <w:snapToGrid w:val="0"/>
              <w:spacing w:line="240" w:lineRule="exact"/>
              <w:ind w:left="-108"/>
              <w:jc w:val="center"/>
              <w:rPr>
                <w:rFonts w:ascii="Times New Roman" w:hAnsi="Times New Roman" w:cs="Times New Roman"/>
                <w:sz w:val="18"/>
                <w:szCs w:val="18"/>
              </w:rPr>
            </w:pPr>
            <w:r>
              <w:rPr>
                <w:rFonts w:hint="eastAsia" w:ascii="Times New Roman" w:hAnsi="Times New Roman" w:cs="宋体"/>
                <w:sz w:val="18"/>
                <w:szCs w:val="18"/>
              </w:rPr>
              <w:t>单价</w:t>
            </w:r>
          </w:p>
          <w:p>
            <w:pPr>
              <w:adjustRightInd w:val="0"/>
              <w:snapToGrid w:val="0"/>
              <w:spacing w:line="240" w:lineRule="exact"/>
              <w:ind w:left="-108"/>
              <w:jc w:val="center"/>
              <w:rPr>
                <w:rFonts w:ascii="Times New Roman" w:hAnsi="Times New Roman" w:cs="Times New Roman"/>
                <w:sz w:val="18"/>
                <w:szCs w:val="18"/>
              </w:rPr>
            </w:pPr>
            <w:r>
              <w:rPr>
                <w:rFonts w:hint="eastAsia" w:ascii="Times New Roman" w:hAnsi="Times New Roman" w:cs="宋体"/>
                <w:sz w:val="18"/>
                <w:szCs w:val="18"/>
              </w:rPr>
              <w:t>（元）</w:t>
            </w:r>
          </w:p>
        </w:tc>
        <w:tc>
          <w:tcPr>
            <w:tcW w:w="1558" w:type="dxa"/>
            <w:vAlign w:val="center"/>
          </w:tcPr>
          <w:p>
            <w:pPr>
              <w:widowControl/>
              <w:snapToGrid w:val="0"/>
              <w:spacing w:line="240" w:lineRule="exact"/>
              <w:ind w:left="-99" w:leftChars="-51"/>
              <w:jc w:val="center"/>
              <w:rPr>
                <w:rFonts w:ascii="Times New Roman" w:hAnsi="Times New Roman" w:cs="Times New Roman"/>
                <w:sz w:val="18"/>
                <w:szCs w:val="18"/>
              </w:rPr>
            </w:pPr>
            <w:r>
              <w:rPr>
                <w:rFonts w:hint="eastAsia" w:ascii="Times New Roman" w:hAnsi="Times New Roman" w:cs="宋体"/>
                <w:sz w:val="18"/>
                <w:szCs w:val="18"/>
              </w:rPr>
              <w:t>合计金额</w:t>
            </w:r>
          </w:p>
          <w:p>
            <w:pPr>
              <w:adjustRightInd w:val="0"/>
              <w:snapToGrid w:val="0"/>
              <w:spacing w:line="240" w:lineRule="exact"/>
              <w:ind w:left="-99" w:leftChars="-51"/>
              <w:jc w:val="center"/>
              <w:rPr>
                <w:rFonts w:ascii="Times New Roman" w:hAnsi="Times New Roman" w:cs="Times New Roman"/>
                <w:sz w:val="18"/>
                <w:szCs w:val="18"/>
              </w:rPr>
            </w:pPr>
            <w:r>
              <w:rPr>
                <w:rFonts w:hint="eastAsia" w:ascii="Times New Roman" w:hAnsi="Times New Roman" w:cs="宋体"/>
                <w:sz w:val="18"/>
                <w:szCs w:val="18"/>
              </w:rPr>
              <w:t>（元）</w:t>
            </w:r>
          </w:p>
        </w:tc>
        <w:tc>
          <w:tcPr>
            <w:tcW w:w="1700" w:type="dxa"/>
            <w:vAlign w:val="center"/>
          </w:tcPr>
          <w:p>
            <w:pPr>
              <w:adjustRightInd w:val="0"/>
              <w:snapToGrid w:val="0"/>
              <w:spacing w:line="240" w:lineRule="exact"/>
              <w:ind w:left="-108"/>
              <w:jc w:val="center"/>
              <w:rPr>
                <w:rFonts w:ascii="Times New Roman" w:hAnsi="Times New Roman" w:cs="Times New Roman"/>
                <w:sz w:val="18"/>
                <w:szCs w:val="18"/>
              </w:rPr>
            </w:pPr>
            <w:r>
              <w:rPr>
                <w:rFonts w:hint="eastAsia" w:ascii="Times New Roman" w:hAnsi="Times New Roman" w:cs="宋体"/>
                <w:sz w:val="18"/>
                <w:szCs w:val="18"/>
              </w:rPr>
              <w:t>交付时间</w:t>
            </w:r>
          </w:p>
        </w:tc>
        <w:tc>
          <w:tcPr>
            <w:tcW w:w="503" w:type="dxa"/>
            <w:vAlign w:val="center"/>
          </w:tcPr>
          <w:p>
            <w:pPr>
              <w:adjustRightInd w:val="0"/>
              <w:snapToGrid w:val="0"/>
              <w:spacing w:line="240" w:lineRule="exact"/>
              <w:ind w:left="-108"/>
              <w:jc w:val="center"/>
              <w:rPr>
                <w:rFonts w:ascii="Times New Roman" w:hAnsi="Times New Roman" w:cs="Times New Roman"/>
                <w:sz w:val="18"/>
                <w:szCs w:val="18"/>
              </w:rPr>
            </w:pPr>
            <w:r>
              <w:rPr>
                <w:rFonts w:hint="eastAsia" w:ascii="Times New Roman" w:hAnsi="Times New Roman" w:cs="宋体"/>
                <w:sz w:val="18"/>
                <w:szCs w:val="18"/>
              </w:rPr>
              <w:t>备注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82"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659"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1420" w:type="dxa"/>
            <w:gridSpan w:val="2"/>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849"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4256" w:type="dxa"/>
            <w:gridSpan w:val="2"/>
            <w:vAlign w:val="center"/>
          </w:tcPr>
          <w:p>
            <w:pPr>
              <w:adjustRightInd w:val="0"/>
              <w:snapToGrid w:val="0"/>
              <w:spacing w:line="240" w:lineRule="exact"/>
              <w:ind w:right="-113" w:rightChars="-58"/>
              <w:jc w:val="center"/>
              <w:rPr>
                <w:rFonts w:ascii="Times New Roman" w:hAnsi="Times New Roman" w:cs="Times New Roman"/>
                <w:sz w:val="18"/>
                <w:szCs w:val="18"/>
              </w:rPr>
            </w:pPr>
          </w:p>
        </w:tc>
        <w:tc>
          <w:tcPr>
            <w:tcW w:w="707" w:type="dxa"/>
            <w:vAlign w:val="center"/>
          </w:tcPr>
          <w:p>
            <w:pPr>
              <w:adjustRightInd w:val="0"/>
              <w:snapToGrid w:val="0"/>
              <w:spacing w:line="240" w:lineRule="exact"/>
              <w:ind w:left="-108" w:right="-99" w:rightChars="-51"/>
              <w:jc w:val="center"/>
              <w:rPr>
                <w:rFonts w:ascii="Times New Roman" w:hAnsi="Times New Roman" w:cs="Times New Roman"/>
                <w:sz w:val="18"/>
                <w:szCs w:val="18"/>
              </w:rPr>
            </w:pPr>
          </w:p>
        </w:tc>
        <w:tc>
          <w:tcPr>
            <w:tcW w:w="991"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1561"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558"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700" w:type="dxa"/>
            <w:vAlign w:val="center"/>
          </w:tcPr>
          <w:p>
            <w:pPr>
              <w:adjustRightInd w:val="0"/>
              <w:snapToGrid w:val="0"/>
              <w:spacing w:line="240" w:lineRule="exact"/>
              <w:ind w:left="100"/>
              <w:jc w:val="center"/>
              <w:rPr>
                <w:rFonts w:ascii="Times New Roman" w:hAnsi="Times New Roman" w:cs="Times New Roman"/>
                <w:sz w:val="18"/>
                <w:szCs w:val="18"/>
              </w:rPr>
            </w:pPr>
          </w:p>
        </w:tc>
        <w:tc>
          <w:tcPr>
            <w:tcW w:w="503" w:type="dxa"/>
            <w:vMerge w:val="restart"/>
            <w:vAlign w:val="center"/>
          </w:tcPr>
          <w:p>
            <w:pPr>
              <w:adjustRightInd w:val="0"/>
              <w:snapToGrid w:val="0"/>
              <w:spacing w:line="240" w:lineRule="exact"/>
              <w:ind w:left="100"/>
              <w:jc w:val="center"/>
              <w:rPr>
                <w:rFonts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82"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659"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420"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849" w:type="dxa"/>
            <w:vAlign w:val="center"/>
          </w:tcPr>
          <w:p>
            <w:pPr>
              <w:adjustRightInd w:val="0"/>
              <w:snapToGrid w:val="0"/>
              <w:spacing w:line="240" w:lineRule="exact"/>
              <w:ind w:left="100"/>
              <w:jc w:val="center"/>
              <w:rPr>
                <w:rFonts w:ascii="Times New Roman" w:hAnsi="Times New Roman" w:cs="Times New Roman"/>
                <w:sz w:val="18"/>
                <w:szCs w:val="18"/>
              </w:rPr>
            </w:pPr>
          </w:p>
        </w:tc>
        <w:tc>
          <w:tcPr>
            <w:tcW w:w="4256"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707" w:type="dxa"/>
            <w:vAlign w:val="center"/>
          </w:tcPr>
          <w:p>
            <w:pPr>
              <w:adjustRightInd w:val="0"/>
              <w:snapToGrid w:val="0"/>
              <w:spacing w:line="240" w:lineRule="exact"/>
              <w:ind w:left="-108" w:right="-99" w:rightChars="-51"/>
              <w:jc w:val="center"/>
              <w:rPr>
                <w:rFonts w:ascii="Times New Roman" w:hAnsi="Times New Roman" w:cs="Times New Roman"/>
                <w:sz w:val="18"/>
                <w:szCs w:val="18"/>
              </w:rPr>
            </w:pPr>
          </w:p>
        </w:tc>
        <w:tc>
          <w:tcPr>
            <w:tcW w:w="991"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1561"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558"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700" w:type="dxa"/>
            <w:vAlign w:val="center"/>
          </w:tcPr>
          <w:p>
            <w:pPr>
              <w:adjustRightInd w:val="0"/>
              <w:snapToGrid w:val="0"/>
              <w:spacing w:line="240" w:lineRule="exact"/>
              <w:ind w:left="100"/>
              <w:jc w:val="center"/>
              <w:rPr>
                <w:rFonts w:ascii="Times New Roman" w:hAnsi="Times New Roman" w:cs="Times New Roman"/>
                <w:sz w:val="18"/>
                <w:szCs w:val="18"/>
              </w:rPr>
            </w:pPr>
          </w:p>
        </w:tc>
        <w:tc>
          <w:tcPr>
            <w:tcW w:w="503" w:type="dxa"/>
            <w:vMerge w:val="continue"/>
            <w:vAlign w:val="center"/>
          </w:tcPr>
          <w:p>
            <w:pPr>
              <w:widowControl/>
              <w:spacing w:line="240" w:lineRule="exact"/>
              <w:jc w:val="left"/>
              <w:rPr>
                <w:rFonts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82"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659"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420"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849" w:type="dxa"/>
            <w:vAlign w:val="center"/>
          </w:tcPr>
          <w:p>
            <w:pPr>
              <w:adjustRightInd w:val="0"/>
              <w:snapToGrid w:val="0"/>
              <w:spacing w:line="240" w:lineRule="exact"/>
              <w:ind w:left="100"/>
              <w:jc w:val="center"/>
              <w:rPr>
                <w:rFonts w:ascii="Times New Roman" w:hAnsi="Times New Roman" w:cs="Times New Roman"/>
                <w:sz w:val="18"/>
                <w:szCs w:val="18"/>
              </w:rPr>
            </w:pPr>
          </w:p>
        </w:tc>
        <w:tc>
          <w:tcPr>
            <w:tcW w:w="4256"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707" w:type="dxa"/>
            <w:vAlign w:val="center"/>
          </w:tcPr>
          <w:p>
            <w:pPr>
              <w:adjustRightInd w:val="0"/>
              <w:snapToGrid w:val="0"/>
              <w:spacing w:line="240" w:lineRule="exact"/>
              <w:ind w:left="-108" w:right="-99" w:rightChars="-51"/>
              <w:jc w:val="center"/>
              <w:rPr>
                <w:rFonts w:ascii="Times New Roman" w:hAnsi="Times New Roman" w:cs="Times New Roman"/>
                <w:sz w:val="18"/>
                <w:szCs w:val="18"/>
              </w:rPr>
            </w:pPr>
          </w:p>
        </w:tc>
        <w:tc>
          <w:tcPr>
            <w:tcW w:w="991"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1561"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558"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700" w:type="dxa"/>
            <w:vAlign w:val="center"/>
          </w:tcPr>
          <w:p>
            <w:pPr>
              <w:adjustRightInd w:val="0"/>
              <w:snapToGrid w:val="0"/>
              <w:spacing w:line="240" w:lineRule="exact"/>
              <w:ind w:left="100"/>
              <w:jc w:val="center"/>
              <w:rPr>
                <w:rFonts w:ascii="Times New Roman" w:hAnsi="Times New Roman" w:cs="Times New Roman"/>
                <w:sz w:val="18"/>
                <w:szCs w:val="18"/>
              </w:rPr>
            </w:pPr>
          </w:p>
        </w:tc>
        <w:tc>
          <w:tcPr>
            <w:tcW w:w="503" w:type="dxa"/>
            <w:vMerge w:val="continue"/>
            <w:vAlign w:val="center"/>
          </w:tcPr>
          <w:p>
            <w:pPr>
              <w:widowControl/>
              <w:spacing w:line="240" w:lineRule="exact"/>
              <w:jc w:val="left"/>
              <w:rPr>
                <w:rFonts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82"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659"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420"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849" w:type="dxa"/>
            <w:vAlign w:val="center"/>
          </w:tcPr>
          <w:p>
            <w:pPr>
              <w:adjustRightInd w:val="0"/>
              <w:snapToGrid w:val="0"/>
              <w:spacing w:line="240" w:lineRule="exact"/>
              <w:ind w:left="100"/>
              <w:jc w:val="center"/>
              <w:rPr>
                <w:rFonts w:ascii="Times New Roman" w:hAnsi="Times New Roman" w:cs="Times New Roman"/>
                <w:sz w:val="18"/>
                <w:szCs w:val="18"/>
              </w:rPr>
            </w:pPr>
          </w:p>
        </w:tc>
        <w:tc>
          <w:tcPr>
            <w:tcW w:w="4256"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707" w:type="dxa"/>
            <w:vAlign w:val="center"/>
          </w:tcPr>
          <w:p>
            <w:pPr>
              <w:adjustRightInd w:val="0"/>
              <w:snapToGrid w:val="0"/>
              <w:spacing w:line="240" w:lineRule="exact"/>
              <w:ind w:left="-108" w:right="-99" w:rightChars="-51"/>
              <w:jc w:val="center"/>
              <w:rPr>
                <w:rFonts w:ascii="Times New Roman" w:hAnsi="Times New Roman" w:cs="Times New Roman"/>
                <w:sz w:val="18"/>
                <w:szCs w:val="18"/>
              </w:rPr>
            </w:pPr>
          </w:p>
        </w:tc>
        <w:tc>
          <w:tcPr>
            <w:tcW w:w="991"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1561"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558"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700" w:type="dxa"/>
            <w:vAlign w:val="center"/>
          </w:tcPr>
          <w:p>
            <w:pPr>
              <w:adjustRightInd w:val="0"/>
              <w:snapToGrid w:val="0"/>
              <w:spacing w:line="240" w:lineRule="exact"/>
              <w:ind w:left="100"/>
              <w:jc w:val="center"/>
              <w:rPr>
                <w:rFonts w:ascii="Times New Roman" w:hAnsi="Times New Roman" w:cs="Times New Roman"/>
                <w:sz w:val="18"/>
                <w:szCs w:val="18"/>
              </w:rPr>
            </w:pPr>
          </w:p>
        </w:tc>
        <w:tc>
          <w:tcPr>
            <w:tcW w:w="503" w:type="dxa"/>
            <w:vMerge w:val="continue"/>
            <w:vAlign w:val="center"/>
          </w:tcPr>
          <w:p>
            <w:pPr>
              <w:widowControl/>
              <w:spacing w:line="240" w:lineRule="exact"/>
              <w:jc w:val="left"/>
              <w:rPr>
                <w:rFonts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4786" w:type="dxa"/>
            <w:gridSpan w:val="14"/>
            <w:tcBorders>
              <w:top w:val="nil"/>
              <w:bottom w:val="single" w:color="auto" w:sz="12" w:space="0"/>
            </w:tcBorders>
            <w:vAlign w:val="center"/>
          </w:tcPr>
          <w:p>
            <w:pPr>
              <w:adjustRightInd w:val="0"/>
              <w:snapToGrid w:val="0"/>
              <w:spacing w:line="240" w:lineRule="exact"/>
              <w:ind w:firstLine="98" w:firstLineChars="50"/>
              <w:rPr>
                <w:rFonts w:ascii="Times New Roman" w:hAnsi="Times New Roman" w:cs="Times New Roman"/>
              </w:rPr>
            </w:pPr>
            <w:r>
              <w:rPr>
                <w:rFonts w:hint="eastAsia" w:ascii="Times New Roman" w:hAnsi="Times New Roman" w:cs="宋体"/>
              </w:rPr>
              <w:t>合计：人民币（）金额（大写）亿仟佰拾万仟佰拾元角分（小写）</w:t>
            </w:r>
            <w:r>
              <w:rPr>
                <w:rFonts w:ascii="Times New Roman" w:hAnsi="Times New Roman" w:cs="Times New Roman"/>
              </w:rPr>
              <w:t>¥</w:t>
            </w:r>
            <w:r>
              <w:rPr>
                <w:rFonts w:hint="eastAsia" w:ascii="Times New Roman" w:hAnsi="Times New Roman" w:cs="宋体"/>
              </w:rPr>
              <w:t>：</w:t>
            </w:r>
          </w:p>
        </w:tc>
      </w:tr>
    </w:tbl>
    <w:p>
      <w:pPr>
        <w:adjustRightInd w:val="0"/>
        <w:snapToGrid w:val="0"/>
        <w:spacing w:line="300" w:lineRule="exact"/>
        <w:rPr>
          <w:rFonts w:ascii="Times New Roman" w:hAnsi="Times New Roman" w:eastAsia="华文中宋" w:cs="Times New Roman"/>
        </w:rPr>
      </w:pPr>
    </w:p>
    <w:tbl>
      <w:tblPr>
        <w:tblStyle w:val="17"/>
        <w:tblW w:w="14786"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478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820" w:hRule="atLeast"/>
          <w:jc w:val="center"/>
        </w:trPr>
        <w:tc>
          <w:tcPr>
            <w:tcW w:w="14786" w:type="dxa"/>
            <w:tcBorders>
              <w:top w:val="single" w:color="auto" w:sz="12" w:space="0"/>
              <w:bottom w:val="single" w:color="auto" w:sz="4" w:space="0"/>
            </w:tcBorders>
            <w:vAlign w:val="center"/>
          </w:tcPr>
          <w:p>
            <w:pPr>
              <w:adjustRightInd w:val="0"/>
              <w:snapToGrid w:val="0"/>
              <w:spacing w:line="260" w:lineRule="exact"/>
              <w:rPr>
                <w:rFonts w:ascii="宋体" w:cs="Times New Roman"/>
                <w:snapToGrid w:val="0"/>
                <w:sz w:val="18"/>
                <w:szCs w:val="18"/>
              </w:rPr>
            </w:pPr>
            <w:r>
              <w:rPr>
                <w:rFonts w:hint="eastAsia" w:ascii="黑体" w:hAnsi="黑体" w:eastAsia="黑体" w:cs="黑体"/>
                <w:snapToGrid w:val="0"/>
                <w:sz w:val="18"/>
                <w:szCs w:val="18"/>
              </w:rPr>
              <w:t>三、质量标准</w:t>
            </w:r>
            <w:r>
              <w:rPr>
                <w:rFonts w:hint="eastAsia" w:ascii="宋体" w:hAnsi="宋体" w:cs="宋体"/>
                <w:snapToGrid w:val="0"/>
                <w:sz w:val="18"/>
                <w:szCs w:val="18"/>
              </w:rPr>
              <w:t>乙方提供的货物必须是全新的、未使用过的，物资质量应符合</w:t>
            </w:r>
            <w:r>
              <w:rPr>
                <w:rFonts w:hint="eastAsia" w:ascii="宋体" w:cs="宋体"/>
                <w:snapToGrid w:val="0"/>
                <w:sz w:val="18"/>
                <w:szCs w:val="18"/>
              </w:rPr>
              <w:t>□</w:t>
            </w:r>
            <w:r>
              <w:rPr>
                <w:rFonts w:hint="eastAsia" w:ascii="宋体" w:hAnsi="宋体" w:cs="宋体"/>
                <w:snapToGrid w:val="0"/>
                <w:sz w:val="18"/>
                <w:szCs w:val="18"/>
              </w:rPr>
              <w:t>国际标准</w:t>
            </w:r>
            <w:r>
              <w:rPr>
                <w:rFonts w:hint="eastAsia" w:ascii="宋体" w:cs="宋体"/>
                <w:snapToGrid w:val="0"/>
                <w:sz w:val="18"/>
                <w:szCs w:val="18"/>
              </w:rPr>
              <w:t>□</w:t>
            </w:r>
            <w:r>
              <w:rPr>
                <w:rFonts w:hint="eastAsia" w:ascii="宋体" w:hAnsi="宋体" w:cs="宋体"/>
                <w:snapToGrid w:val="0"/>
                <w:sz w:val="18"/>
                <w:szCs w:val="18"/>
              </w:rPr>
              <w:t>国家标准</w:t>
            </w:r>
            <w:r>
              <w:rPr>
                <w:rFonts w:hint="eastAsia" w:ascii="宋体" w:cs="宋体"/>
                <w:snapToGrid w:val="0"/>
                <w:sz w:val="18"/>
                <w:szCs w:val="18"/>
              </w:rPr>
              <w:t>□</w:t>
            </w:r>
            <w:r>
              <w:rPr>
                <w:rFonts w:hint="eastAsia" w:ascii="宋体" w:hAnsi="宋体" w:cs="宋体"/>
                <w:snapToGrid w:val="0"/>
                <w:sz w:val="18"/>
                <w:szCs w:val="18"/>
              </w:rPr>
              <w:t>国军标</w:t>
            </w:r>
            <w:r>
              <w:rPr>
                <w:rFonts w:hint="eastAsia" w:ascii="宋体" w:cs="宋体"/>
                <w:snapToGrid w:val="0"/>
                <w:sz w:val="18"/>
                <w:szCs w:val="18"/>
              </w:rPr>
              <w:t>□</w:t>
            </w:r>
            <w:r>
              <w:rPr>
                <w:rFonts w:hint="eastAsia" w:ascii="宋体" w:hAnsi="宋体" w:cs="宋体"/>
                <w:snapToGrid w:val="0"/>
                <w:sz w:val="18"/>
                <w:szCs w:val="18"/>
              </w:rPr>
              <w:t>行业标准</w:t>
            </w:r>
            <w:r>
              <w:rPr>
                <w:rFonts w:hint="eastAsia" w:ascii="宋体" w:cs="宋体"/>
                <w:snapToGrid w:val="0"/>
                <w:sz w:val="18"/>
                <w:szCs w:val="18"/>
              </w:rPr>
              <w:t>□</w:t>
            </w:r>
            <w:r>
              <w:rPr>
                <w:rFonts w:hint="eastAsia" w:ascii="宋体" w:hAnsi="宋体" w:cs="宋体"/>
                <w:snapToGrid w:val="0"/>
                <w:sz w:val="18"/>
                <w:szCs w:val="18"/>
              </w:rPr>
              <w:t>企业标准</w:t>
            </w:r>
            <w:r>
              <w:rPr>
                <w:rFonts w:hint="eastAsia" w:ascii="宋体" w:cs="宋体"/>
                <w:snapToGrid w:val="0"/>
                <w:sz w:val="18"/>
                <w:szCs w:val="18"/>
              </w:rPr>
              <w:t>□</w:t>
            </w:r>
            <w:r>
              <w:rPr>
                <w:rFonts w:hint="eastAsia" w:ascii="宋体" w:hAnsi="宋体" w:cs="宋体"/>
                <w:snapToGrid w:val="0"/>
                <w:sz w:val="18"/>
                <w:szCs w:val="18"/>
              </w:rPr>
              <w:t>设计任务书</w:t>
            </w:r>
            <w:r>
              <w:rPr>
                <w:rFonts w:hint="eastAsia" w:ascii="宋体" w:cs="宋体"/>
                <w:snapToGrid w:val="0"/>
                <w:sz w:val="18"/>
                <w:szCs w:val="18"/>
              </w:rPr>
              <w:t>□</w:t>
            </w:r>
            <w:r>
              <w:rPr>
                <w:rFonts w:hint="eastAsia" w:ascii="宋体" w:hAnsi="宋体" w:cs="宋体"/>
                <w:snapToGrid w:val="0"/>
                <w:sz w:val="18"/>
                <w:szCs w:val="18"/>
              </w:rPr>
              <w:t>投标书或投标文件承</w:t>
            </w:r>
          </w:p>
          <w:p>
            <w:pPr>
              <w:adjustRightInd w:val="0"/>
              <w:snapToGrid w:val="0"/>
              <w:spacing w:line="260" w:lineRule="exact"/>
              <w:ind w:firstLine="1239" w:firstLineChars="751"/>
              <w:rPr>
                <w:rFonts w:ascii="宋体" w:cs="Times New Roman"/>
                <w:snapToGrid w:val="0"/>
                <w:sz w:val="18"/>
                <w:szCs w:val="18"/>
                <w:u w:val="single"/>
              </w:rPr>
            </w:pPr>
            <w:r>
              <w:rPr>
                <w:rFonts w:hint="eastAsia" w:ascii="宋体" w:hAnsi="宋体" w:cs="宋体"/>
                <w:snapToGrid w:val="0"/>
                <w:sz w:val="18"/>
                <w:szCs w:val="18"/>
              </w:rPr>
              <w:t>诺</w:t>
            </w:r>
            <w:r>
              <w:rPr>
                <w:rFonts w:hint="eastAsia" w:ascii="宋体" w:cs="宋体"/>
                <w:snapToGrid w:val="0"/>
                <w:sz w:val="18"/>
                <w:szCs w:val="18"/>
              </w:rPr>
              <w:t>□</w:t>
            </w:r>
            <w:r>
              <w:rPr>
                <w:rFonts w:hint="eastAsia" w:ascii="宋体" w:hAnsi="宋体" w:cs="宋体"/>
                <w:snapToGrid w:val="0"/>
                <w:sz w:val="18"/>
                <w:szCs w:val="18"/>
              </w:rPr>
              <w:t>其它。</w:t>
            </w:r>
          </w:p>
          <w:p>
            <w:pPr>
              <w:adjustRightInd w:val="0"/>
              <w:snapToGrid w:val="0"/>
              <w:spacing w:line="260" w:lineRule="exact"/>
              <w:rPr>
                <w:rFonts w:ascii="宋体" w:cs="Times New Roman"/>
                <w:b/>
                <w:bCs/>
                <w:snapToGrid w:val="0"/>
                <w:sz w:val="18"/>
                <w:szCs w:val="18"/>
              </w:rPr>
            </w:pPr>
            <w:r>
              <w:rPr>
                <w:rFonts w:hint="eastAsia" w:ascii="黑体" w:hAnsi="黑体" w:eastAsia="黑体" w:cs="黑体"/>
                <w:snapToGrid w:val="0"/>
                <w:sz w:val="18"/>
                <w:szCs w:val="18"/>
              </w:rPr>
              <w:t>四、包装及资料</w:t>
            </w:r>
            <w:r>
              <w:rPr>
                <w:rFonts w:hint="eastAsia" w:ascii="宋体" w:hAnsi="宋体" w:cs="宋体"/>
                <w:snapToGrid w:val="0"/>
                <w:sz w:val="18"/>
                <w:szCs w:val="18"/>
              </w:rPr>
              <w:t>物资包装应符合</w:t>
            </w:r>
            <w:r>
              <w:rPr>
                <w:rFonts w:hint="eastAsia" w:ascii="宋体" w:cs="宋体"/>
                <w:snapToGrid w:val="0"/>
                <w:sz w:val="18"/>
                <w:szCs w:val="18"/>
              </w:rPr>
              <w:t>□</w:t>
            </w:r>
            <w:r>
              <w:rPr>
                <w:rFonts w:hint="eastAsia" w:ascii="宋体" w:hAnsi="宋体" w:cs="宋体"/>
                <w:snapToGrid w:val="0"/>
                <w:sz w:val="18"/>
                <w:szCs w:val="18"/>
              </w:rPr>
              <w:t>国际标准</w:t>
            </w:r>
            <w:r>
              <w:rPr>
                <w:rFonts w:hint="eastAsia" w:ascii="宋体" w:cs="宋体"/>
                <w:snapToGrid w:val="0"/>
                <w:sz w:val="18"/>
                <w:szCs w:val="18"/>
              </w:rPr>
              <w:t>□</w:t>
            </w:r>
            <w:r>
              <w:rPr>
                <w:rFonts w:hint="eastAsia" w:ascii="宋体" w:hAnsi="宋体" w:cs="宋体"/>
                <w:snapToGrid w:val="0"/>
                <w:sz w:val="18"/>
                <w:szCs w:val="18"/>
              </w:rPr>
              <w:t>国家标准</w:t>
            </w:r>
            <w:r>
              <w:rPr>
                <w:rFonts w:hint="eastAsia" w:ascii="宋体" w:cs="宋体"/>
                <w:snapToGrid w:val="0"/>
                <w:sz w:val="18"/>
                <w:szCs w:val="18"/>
              </w:rPr>
              <w:t>□</w:t>
            </w:r>
            <w:r>
              <w:rPr>
                <w:rFonts w:hint="eastAsia" w:ascii="宋体" w:hAnsi="宋体" w:cs="宋体"/>
                <w:snapToGrid w:val="0"/>
                <w:sz w:val="18"/>
                <w:szCs w:val="18"/>
              </w:rPr>
              <w:t>国军标</w:t>
            </w:r>
            <w:r>
              <w:rPr>
                <w:rFonts w:hint="eastAsia" w:ascii="宋体" w:cs="宋体"/>
                <w:snapToGrid w:val="0"/>
                <w:sz w:val="18"/>
                <w:szCs w:val="18"/>
              </w:rPr>
              <w:t>□</w:t>
            </w:r>
            <w:r>
              <w:rPr>
                <w:rFonts w:hint="eastAsia" w:ascii="宋体" w:hAnsi="宋体" w:cs="宋体"/>
                <w:snapToGrid w:val="0"/>
                <w:sz w:val="18"/>
                <w:szCs w:val="18"/>
              </w:rPr>
              <w:t>行业标准</w:t>
            </w:r>
            <w:r>
              <w:rPr>
                <w:rFonts w:hint="eastAsia" w:ascii="宋体" w:cs="宋体"/>
                <w:snapToGrid w:val="0"/>
                <w:sz w:val="18"/>
                <w:szCs w:val="18"/>
              </w:rPr>
              <w:t>□</w:t>
            </w:r>
            <w:r>
              <w:rPr>
                <w:rFonts w:hint="eastAsia" w:ascii="宋体" w:hAnsi="宋体" w:cs="宋体"/>
                <w:snapToGrid w:val="0"/>
                <w:sz w:val="18"/>
                <w:szCs w:val="18"/>
              </w:rPr>
              <w:t>企业标准</w:t>
            </w:r>
            <w:r>
              <w:rPr>
                <w:rFonts w:hint="eastAsia" w:ascii="宋体" w:cs="宋体"/>
                <w:snapToGrid w:val="0"/>
                <w:sz w:val="18"/>
                <w:szCs w:val="18"/>
              </w:rPr>
              <w:t>□</w:t>
            </w:r>
            <w:r>
              <w:rPr>
                <w:rFonts w:hint="eastAsia" w:ascii="宋体" w:hAnsi="宋体" w:cs="宋体"/>
                <w:snapToGrid w:val="0"/>
                <w:sz w:val="18"/>
                <w:szCs w:val="18"/>
              </w:rPr>
              <w:t>设计任务书</w:t>
            </w:r>
            <w:r>
              <w:rPr>
                <w:rFonts w:hint="eastAsia" w:ascii="宋体" w:cs="宋体"/>
                <w:snapToGrid w:val="0"/>
                <w:sz w:val="18"/>
                <w:szCs w:val="18"/>
              </w:rPr>
              <w:t>□</w:t>
            </w:r>
            <w:r>
              <w:rPr>
                <w:rFonts w:hint="eastAsia" w:ascii="宋体" w:hAnsi="宋体" w:cs="宋体"/>
                <w:snapToGrid w:val="0"/>
                <w:sz w:val="18"/>
                <w:szCs w:val="18"/>
              </w:rPr>
              <w:t>投标书或投标文件承诺</w:t>
            </w:r>
            <w:r>
              <w:rPr>
                <w:rFonts w:hint="eastAsia" w:ascii="宋体" w:cs="宋体"/>
                <w:snapToGrid w:val="0"/>
                <w:sz w:val="18"/>
                <w:szCs w:val="18"/>
              </w:rPr>
              <w:t>□</w:t>
            </w:r>
            <w:r>
              <w:rPr>
                <w:rFonts w:hint="eastAsia" w:ascii="宋体" w:hAnsi="宋体" w:cs="宋体"/>
                <w:snapToGrid w:val="0"/>
                <w:sz w:val="18"/>
                <w:szCs w:val="18"/>
              </w:rPr>
              <w:t>其它。</w:t>
            </w:r>
          </w:p>
          <w:p>
            <w:pPr>
              <w:adjustRightInd w:val="0"/>
              <w:snapToGrid w:val="0"/>
              <w:spacing w:line="260" w:lineRule="exact"/>
              <w:ind w:firstLine="1404" w:firstLineChars="851"/>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物资出厂资料</w:t>
            </w:r>
            <w:r>
              <w:rPr>
                <w:rFonts w:hint="eastAsia" w:ascii="宋体" w:cs="宋体"/>
                <w:snapToGrid w:val="0"/>
                <w:sz w:val="18"/>
                <w:szCs w:val="18"/>
              </w:rPr>
              <w:t>□</w:t>
            </w:r>
            <w:r>
              <w:rPr>
                <w:rFonts w:hint="eastAsia" w:ascii="宋体" w:hAnsi="宋体" w:cs="宋体"/>
                <w:snapToGrid w:val="0"/>
                <w:sz w:val="18"/>
                <w:szCs w:val="18"/>
              </w:rPr>
              <w:t>中文使用操作说明书（套）</w:t>
            </w:r>
            <w:r>
              <w:rPr>
                <w:rFonts w:hint="eastAsia" w:ascii="宋体" w:cs="宋体"/>
                <w:snapToGrid w:val="0"/>
                <w:sz w:val="18"/>
                <w:szCs w:val="18"/>
              </w:rPr>
              <w:t>□</w:t>
            </w:r>
            <w:r>
              <w:rPr>
                <w:rFonts w:hint="eastAsia" w:ascii="宋体" w:hAnsi="宋体" w:cs="宋体"/>
                <w:snapToGrid w:val="0"/>
                <w:sz w:val="18"/>
                <w:szCs w:val="18"/>
              </w:rPr>
              <w:t>售后服务手册</w:t>
            </w:r>
            <w:r>
              <w:rPr>
                <w:rFonts w:hint="eastAsia" w:ascii="宋体" w:cs="宋体"/>
                <w:snapToGrid w:val="0"/>
                <w:sz w:val="18"/>
                <w:szCs w:val="18"/>
              </w:rPr>
              <w:t>□</w:t>
            </w:r>
            <w:r>
              <w:rPr>
                <w:rFonts w:hint="eastAsia" w:ascii="宋体" w:hAnsi="宋体" w:cs="宋体"/>
                <w:snapToGrid w:val="0"/>
                <w:sz w:val="18"/>
                <w:szCs w:val="18"/>
              </w:rPr>
              <w:t>操作维修光盘（套）</w:t>
            </w:r>
            <w:r>
              <w:rPr>
                <w:rFonts w:hint="eastAsia" w:ascii="宋体" w:cs="宋体"/>
                <w:snapToGrid w:val="0"/>
                <w:sz w:val="18"/>
                <w:szCs w:val="18"/>
              </w:rPr>
              <w:t>□</w:t>
            </w:r>
            <w:r>
              <w:rPr>
                <w:rFonts w:hint="eastAsia" w:ascii="宋体" w:hAnsi="宋体" w:cs="宋体"/>
                <w:snapToGrid w:val="0"/>
                <w:sz w:val="18"/>
                <w:szCs w:val="18"/>
              </w:rPr>
              <w:t>履历书</w:t>
            </w:r>
            <w:r>
              <w:rPr>
                <w:rFonts w:hint="eastAsia" w:ascii="宋体" w:cs="宋体"/>
                <w:snapToGrid w:val="0"/>
                <w:sz w:val="18"/>
                <w:szCs w:val="18"/>
              </w:rPr>
              <w:t>□</w:t>
            </w:r>
            <w:r>
              <w:rPr>
                <w:rFonts w:hint="eastAsia" w:ascii="宋体" w:hAnsi="宋体" w:cs="宋体"/>
                <w:snapToGrid w:val="0"/>
                <w:sz w:val="18"/>
                <w:szCs w:val="18"/>
              </w:rPr>
              <w:t>装箱清单</w:t>
            </w:r>
            <w:r>
              <w:rPr>
                <w:rFonts w:hint="eastAsia" w:ascii="宋体" w:cs="宋体"/>
                <w:snapToGrid w:val="0"/>
                <w:sz w:val="18"/>
                <w:szCs w:val="18"/>
              </w:rPr>
              <w:t>□</w:t>
            </w:r>
            <w:r>
              <w:rPr>
                <w:rFonts w:hint="eastAsia" w:ascii="宋体" w:hAnsi="宋体" w:cs="宋体"/>
                <w:snapToGrid w:val="0"/>
                <w:sz w:val="18"/>
                <w:szCs w:val="18"/>
              </w:rPr>
              <w:t>随装工具</w:t>
            </w:r>
            <w:r>
              <w:rPr>
                <w:rFonts w:hint="eastAsia" w:ascii="宋体" w:cs="宋体"/>
                <w:snapToGrid w:val="0"/>
                <w:sz w:val="18"/>
                <w:szCs w:val="18"/>
              </w:rPr>
              <w:t>□</w:t>
            </w:r>
            <w:r>
              <w:rPr>
                <w:rFonts w:hint="eastAsia" w:ascii="宋体" w:hAnsi="宋体" w:cs="宋体"/>
                <w:snapToGrid w:val="0"/>
                <w:sz w:val="18"/>
                <w:szCs w:val="18"/>
              </w:rPr>
              <w:t>随装备件</w:t>
            </w:r>
          </w:p>
          <w:p>
            <w:pPr>
              <w:adjustRightInd w:val="0"/>
              <w:snapToGrid w:val="0"/>
              <w:spacing w:line="260" w:lineRule="exact"/>
              <w:ind w:firstLine="1404" w:firstLineChars="851"/>
              <w:rPr>
                <w:rFonts w:ascii="宋体" w:cs="Times New Roman"/>
                <w:b/>
                <w:bCs/>
                <w:snapToGrid w:val="0"/>
                <w:sz w:val="18"/>
                <w:szCs w:val="18"/>
              </w:rPr>
            </w:pPr>
            <w:r>
              <w:rPr>
                <w:rFonts w:hint="eastAsia" w:ascii="宋体" w:cs="宋体"/>
                <w:snapToGrid w:val="0"/>
                <w:sz w:val="18"/>
                <w:szCs w:val="18"/>
              </w:rPr>
              <w:t>□</w:t>
            </w:r>
            <w:r>
              <w:rPr>
                <w:rFonts w:hint="eastAsia" w:ascii="宋体" w:hAnsi="宋体" w:cs="宋体"/>
                <w:snapToGrid w:val="0"/>
                <w:sz w:val="18"/>
                <w:szCs w:val="18"/>
              </w:rPr>
              <w:t>质量检验证明□产品合格证</w:t>
            </w:r>
            <w:r>
              <w:rPr>
                <w:rFonts w:hint="eastAsia" w:ascii="宋体" w:cs="宋体"/>
                <w:snapToGrid w:val="0"/>
                <w:sz w:val="18"/>
                <w:szCs w:val="18"/>
              </w:rPr>
              <w:t>□</w:t>
            </w:r>
            <w:r>
              <w:rPr>
                <w:rFonts w:hint="eastAsia" w:ascii="宋体" w:hAnsi="宋体" w:cs="宋体"/>
                <w:snapToGrid w:val="0"/>
                <w:sz w:val="18"/>
                <w:szCs w:val="18"/>
              </w:rPr>
              <w:t>军检合格证</w:t>
            </w:r>
            <w:r>
              <w:rPr>
                <w:rFonts w:hint="eastAsia" w:ascii="宋体" w:cs="宋体"/>
                <w:snapToGrid w:val="0"/>
                <w:sz w:val="18"/>
                <w:szCs w:val="18"/>
              </w:rPr>
              <w:t>□</w:t>
            </w:r>
            <w:r>
              <w:rPr>
                <w:rFonts w:hint="eastAsia" w:ascii="宋体" w:hAnsi="宋体" w:cs="宋体"/>
                <w:snapToGrid w:val="0"/>
                <w:sz w:val="18"/>
                <w:szCs w:val="18"/>
              </w:rPr>
              <w:t>装备铭牌（块数、式样、材质、安装位置供需双方商定）</w:t>
            </w:r>
            <w:r>
              <w:rPr>
                <w:rFonts w:hint="eastAsia" w:ascii="宋体" w:cs="宋体"/>
                <w:snapToGrid w:val="0"/>
                <w:sz w:val="18"/>
                <w:szCs w:val="18"/>
              </w:rPr>
              <w:t>□</w:t>
            </w:r>
            <w:r>
              <w:rPr>
                <w:rFonts w:hint="eastAsia" w:ascii="宋体" w:hAnsi="宋体" w:cs="宋体"/>
                <w:snapToGrid w:val="0"/>
                <w:sz w:val="18"/>
                <w:szCs w:val="18"/>
              </w:rPr>
              <w:t>其它。</w:t>
            </w:r>
          </w:p>
          <w:p>
            <w:pPr>
              <w:adjustRightInd w:val="0"/>
              <w:snapToGrid w:val="0"/>
              <w:spacing w:line="260" w:lineRule="exact"/>
              <w:rPr>
                <w:rFonts w:ascii="宋体" w:cs="Times New Roman"/>
                <w:snapToGrid w:val="0"/>
                <w:sz w:val="18"/>
                <w:szCs w:val="18"/>
              </w:rPr>
            </w:pPr>
            <w:r>
              <w:rPr>
                <w:rFonts w:hint="eastAsia" w:ascii="黑体" w:hAnsi="黑体" w:eastAsia="黑体" w:cs="黑体"/>
                <w:snapToGrid w:val="0"/>
                <w:sz w:val="18"/>
                <w:szCs w:val="18"/>
              </w:rPr>
              <w:t>五、检验验收</w:t>
            </w:r>
            <w:r>
              <w:rPr>
                <w:rFonts w:hint="eastAsia" w:ascii="宋体" w:cs="宋体"/>
                <w:snapToGrid w:val="0"/>
                <w:sz w:val="18"/>
                <w:szCs w:val="18"/>
              </w:rPr>
              <w:t>□</w:t>
            </w:r>
            <w:r>
              <w:rPr>
                <w:rFonts w:hint="eastAsia" w:ascii="宋体" w:hAnsi="宋体" w:cs="宋体"/>
                <w:snapToGrid w:val="0"/>
                <w:sz w:val="18"/>
                <w:szCs w:val="18"/>
              </w:rPr>
              <w:t>出厂验收由组织，乙方配合。□乙方详细生产地址。</w:t>
            </w:r>
          </w:p>
          <w:p>
            <w:pPr>
              <w:adjustRightInd w:val="0"/>
              <w:snapToGrid w:val="0"/>
              <w:spacing w:line="260" w:lineRule="exact"/>
              <w:ind w:firstLine="1284" w:firstLineChars="778"/>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交货验收</w:t>
            </w:r>
            <w:r>
              <w:rPr>
                <w:rFonts w:hint="eastAsia" w:ascii="宋体" w:cs="宋体"/>
                <w:snapToGrid w:val="0"/>
                <w:sz w:val="18"/>
                <w:szCs w:val="18"/>
              </w:rPr>
              <w:t>□</w:t>
            </w:r>
            <w:r>
              <w:rPr>
                <w:rFonts w:hint="eastAsia" w:ascii="宋体" w:hAnsi="宋体" w:cs="宋体"/>
                <w:snapToGrid w:val="0"/>
                <w:sz w:val="18"/>
                <w:szCs w:val="18"/>
              </w:rPr>
              <w:t>过程检验□其它。</w:t>
            </w:r>
          </w:p>
          <w:p>
            <w:pPr>
              <w:adjustRightInd w:val="0"/>
              <w:snapToGrid w:val="0"/>
              <w:spacing w:line="260" w:lineRule="exact"/>
              <w:rPr>
                <w:rFonts w:ascii="Times New Roman" w:hAnsi="Times New Roman" w:cs="Times New Roman"/>
                <w:b/>
                <w:bCs/>
                <w:snapToGrid w:val="0"/>
                <w:sz w:val="18"/>
                <w:szCs w:val="18"/>
              </w:rPr>
            </w:pPr>
            <w:r>
              <w:rPr>
                <w:rFonts w:hint="eastAsia" w:ascii="黑体" w:hAnsi="黑体" w:eastAsia="黑体" w:cs="黑体"/>
                <w:snapToGrid w:val="0"/>
                <w:sz w:val="18"/>
                <w:szCs w:val="18"/>
              </w:rPr>
              <w:t>六、交货地点</w:t>
            </w:r>
            <w:r>
              <w:rPr>
                <w:rFonts w:hint="eastAsia" w:ascii="宋体" w:cs="宋体"/>
                <w:snapToGrid w:val="0"/>
                <w:sz w:val="18"/>
                <w:szCs w:val="18"/>
              </w:rPr>
              <w:t>□</w:t>
            </w:r>
            <w:r>
              <w:rPr>
                <w:rFonts w:hint="eastAsia" w:ascii="宋体" w:hAnsi="宋体" w:cs="宋体"/>
                <w:snapToGrid w:val="0"/>
                <w:sz w:val="18"/>
                <w:szCs w:val="18"/>
              </w:rPr>
              <w:t>乙方</w:t>
            </w:r>
            <w:r>
              <w:rPr>
                <w:rFonts w:hint="eastAsia" w:ascii="宋体" w:cs="宋体"/>
                <w:snapToGrid w:val="0"/>
                <w:sz w:val="18"/>
                <w:szCs w:val="18"/>
              </w:rPr>
              <w:t>□</w:t>
            </w:r>
            <w:r>
              <w:rPr>
                <w:rFonts w:hint="eastAsia" w:ascii="宋体" w:hAnsi="宋体" w:cs="宋体"/>
                <w:snapToGrid w:val="0"/>
                <w:sz w:val="18"/>
                <w:szCs w:val="18"/>
              </w:rPr>
              <w:t>甲方发运接收单指定地点</w:t>
            </w:r>
            <w:r>
              <w:rPr>
                <w:rFonts w:hint="eastAsia" w:ascii="宋体" w:cs="宋体"/>
                <w:snapToGrid w:val="0"/>
                <w:sz w:val="18"/>
                <w:szCs w:val="18"/>
              </w:rPr>
              <w:t>□</w:t>
            </w:r>
            <w:r>
              <w:rPr>
                <w:rFonts w:hint="eastAsia" w:ascii="宋体" w:hAnsi="宋体" w:cs="宋体"/>
                <w:snapToGrid w:val="0"/>
                <w:sz w:val="18"/>
                <w:szCs w:val="18"/>
              </w:rPr>
              <w:t>其它。</w:t>
            </w:r>
          </w:p>
          <w:p>
            <w:pPr>
              <w:adjustRightInd w:val="0"/>
              <w:snapToGrid w:val="0"/>
              <w:spacing w:line="260" w:lineRule="exact"/>
              <w:rPr>
                <w:rFonts w:ascii="Times New Roman" w:hAnsi="Times New Roman" w:cs="Times New Roman"/>
                <w:snapToGrid w:val="0"/>
                <w:sz w:val="18"/>
                <w:szCs w:val="18"/>
              </w:rPr>
            </w:pPr>
            <w:r>
              <w:rPr>
                <w:rFonts w:hint="eastAsia" w:ascii="黑体" w:hAnsi="黑体" w:eastAsia="黑体" w:cs="黑体"/>
                <w:snapToGrid w:val="0"/>
                <w:sz w:val="18"/>
                <w:szCs w:val="18"/>
              </w:rPr>
              <w:t>七、交货方式</w:t>
            </w:r>
            <w:r>
              <w:rPr>
                <w:rFonts w:hint="eastAsia" w:ascii="宋体" w:cs="宋体"/>
                <w:snapToGrid w:val="0"/>
                <w:sz w:val="18"/>
                <w:szCs w:val="18"/>
              </w:rPr>
              <w:t>□</w:t>
            </w:r>
            <w:r>
              <w:rPr>
                <w:rFonts w:hint="eastAsia" w:ascii="宋体" w:hAnsi="宋体" w:cs="宋体"/>
                <w:snapToGrid w:val="0"/>
                <w:sz w:val="18"/>
                <w:szCs w:val="18"/>
              </w:rPr>
              <w:t>甲方自提　</w:t>
            </w:r>
            <w:r>
              <w:rPr>
                <w:rFonts w:hint="eastAsia" w:ascii="宋体" w:cs="宋体"/>
                <w:snapToGrid w:val="0"/>
                <w:sz w:val="18"/>
                <w:szCs w:val="18"/>
              </w:rPr>
              <w:t>□</w:t>
            </w:r>
            <w:r>
              <w:rPr>
                <w:rFonts w:hint="eastAsia" w:ascii="宋体" w:hAnsi="宋体" w:cs="宋体"/>
                <w:snapToGrid w:val="0"/>
                <w:sz w:val="18"/>
                <w:szCs w:val="18"/>
              </w:rPr>
              <w:t>乙方送货　</w:t>
            </w:r>
            <w:r>
              <w:rPr>
                <w:rFonts w:hint="eastAsia" w:ascii="宋体" w:cs="宋体"/>
                <w:snapToGrid w:val="0"/>
                <w:sz w:val="18"/>
                <w:szCs w:val="18"/>
              </w:rPr>
              <w:t>□</w:t>
            </w:r>
            <w:r>
              <w:rPr>
                <w:rFonts w:hint="eastAsia" w:ascii="宋体" w:hAnsi="宋体" w:cs="宋体"/>
                <w:snapToGrid w:val="0"/>
                <w:sz w:val="18"/>
                <w:szCs w:val="18"/>
              </w:rPr>
              <w:t>甲方负责申请（</w:t>
            </w:r>
            <w:r>
              <w:rPr>
                <w:rFonts w:hint="eastAsia" w:ascii="宋体" w:cs="宋体"/>
                <w:snapToGrid w:val="0"/>
                <w:sz w:val="18"/>
                <w:szCs w:val="18"/>
              </w:rPr>
              <w:t>□</w:t>
            </w:r>
            <w:r>
              <w:rPr>
                <w:rFonts w:hint="eastAsia" w:ascii="宋体" w:hAnsi="宋体" w:cs="宋体"/>
                <w:snapToGrid w:val="0"/>
                <w:sz w:val="18"/>
                <w:szCs w:val="18"/>
              </w:rPr>
              <w:t>公路□铁路□水运□航空）军事运输计划组织发运，乙方配合</w:t>
            </w:r>
            <w:r>
              <w:rPr>
                <w:rFonts w:hint="eastAsia" w:ascii="宋体" w:cs="宋体"/>
                <w:snapToGrid w:val="0"/>
                <w:sz w:val="18"/>
                <w:szCs w:val="18"/>
              </w:rPr>
              <w:t>□</w:t>
            </w:r>
            <w:r>
              <w:rPr>
                <w:rFonts w:hint="eastAsia" w:ascii="宋体" w:hAnsi="宋体" w:cs="宋体"/>
                <w:snapToGrid w:val="0"/>
                <w:sz w:val="18"/>
                <w:szCs w:val="18"/>
              </w:rPr>
              <w:t>其他。</w:t>
            </w:r>
          </w:p>
          <w:p>
            <w:pPr>
              <w:adjustRightInd w:val="0"/>
              <w:snapToGrid w:val="0"/>
              <w:spacing w:line="260" w:lineRule="exact"/>
              <w:rPr>
                <w:rFonts w:ascii="Times New Roman" w:hAnsi="Times New Roman" w:cs="Times New Roman"/>
                <w:snapToGrid w:val="0"/>
                <w:sz w:val="18"/>
                <w:szCs w:val="18"/>
                <w:u w:val="single"/>
              </w:rPr>
            </w:pPr>
            <w:r>
              <w:rPr>
                <w:rFonts w:hint="eastAsia" w:ascii="黑体" w:hAnsi="黑体" w:eastAsia="黑体" w:cs="黑体"/>
                <w:snapToGrid w:val="0"/>
                <w:sz w:val="18"/>
                <w:szCs w:val="18"/>
              </w:rPr>
              <w:t>八、运输费用</w:t>
            </w:r>
            <w:r>
              <w:rPr>
                <w:rFonts w:hint="eastAsia" w:ascii="宋体" w:hAnsi="宋体" w:cs="宋体"/>
                <w:snapToGrid w:val="0"/>
                <w:sz w:val="18"/>
                <w:szCs w:val="18"/>
              </w:rPr>
              <w:t>□甲方承担，乙方代垫，凭票据报销</w:t>
            </w:r>
            <w:r>
              <w:rPr>
                <w:rFonts w:hint="eastAsia" w:ascii="宋体" w:cs="宋体"/>
                <w:snapToGrid w:val="0"/>
                <w:sz w:val="18"/>
                <w:szCs w:val="18"/>
              </w:rPr>
              <w:t>□</w:t>
            </w:r>
            <w:r>
              <w:rPr>
                <w:rFonts w:hint="eastAsia" w:ascii="宋体" w:hAnsi="宋体" w:cs="宋体"/>
                <w:snapToGrid w:val="0"/>
                <w:sz w:val="18"/>
                <w:szCs w:val="18"/>
              </w:rPr>
              <w:t>乙方承担</w:t>
            </w:r>
            <w:r>
              <w:rPr>
                <w:rFonts w:hint="eastAsia" w:ascii="宋体" w:cs="宋体"/>
                <w:snapToGrid w:val="0"/>
                <w:sz w:val="18"/>
                <w:szCs w:val="18"/>
              </w:rPr>
              <w:t>□</w:t>
            </w:r>
            <w:r>
              <w:rPr>
                <w:rFonts w:hint="eastAsia" w:ascii="宋体" w:hAnsi="宋体" w:cs="宋体"/>
                <w:snapToGrid w:val="0"/>
                <w:sz w:val="18"/>
                <w:szCs w:val="18"/>
              </w:rPr>
              <w:t>甲方承担费用元，乙方包干使用</w:t>
            </w:r>
            <w:r>
              <w:rPr>
                <w:rFonts w:hint="eastAsia" w:ascii="宋体" w:cs="宋体"/>
                <w:snapToGrid w:val="0"/>
                <w:sz w:val="18"/>
                <w:szCs w:val="18"/>
              </w:rPr>
              <w:t>□</w:t>
            </w:r>
            <w:r>
              <w:rPr>
                <w:rFonts w:hint="eastAsia" w:ascii="宋体" w:hAnsi="宋体" w:cs="宋体"/>
                <w:snapToGrid w:val="0"/>
                <w:sz w:val="18"/>
                <w:szCs w:val="18"/>
              </w:rPr>
              <w:t>其它。</w:t>
            </w:r>
          </w:p>
          <w:p>
            <w:pPr>
              <w:adjustRightInd w:val="0"/>
              <w:snapToGrid w:val="0"/>
              <w:spacing w:line="260" w:lineRule="exact"/>
              <w:rPr>
                <w:rFonts w:ascii="宋体" w:cs="Times New Roman"/>
                <w:snapToGrid w:val="0"/>
                <w:sz w:val="18"/>
                <w:szCs w:val="18"/>
              </w:rPr>
            </w:pPr>
            <w:r>
              <w:rPr>
                <w:rFonts w:hint="eastAsia" w:ascii="黑体" w:hAnsi="黑体" w:eastAsia="黑体" w:cs="黑体"/>
                <w:snapToGrid w:val="0"/>
                <w:sz w:val="18"/>
                <w:szCs w:val="18"/>
              </w:rPr>
              <w:t>九、售后服务</w:t>
            </w:r>
            <w:r>
              <w:rPr>
                <w:rFonts w:hint="eastAsia" w:ascii="宋体" w:cs="宋体"/>
                <w:snapToGrid w:val="0"/>
                <w:sz w:val="18"/>
                <w:szCs w:val="18"/>
              </w:rPr>
              <w:t>□</w:t>
            </w:r>
            <w:r>
              <w:rPr>
                <w:rFonts w:hint="eastAsia" w:ascii="宋体" w:hAnsi="宋体" w:cs="宋体"/>
                <w:snapToGrid w:val="0"/>
                <w:sz w:val="18"/>
                <w:szCs w:val="18"/>
              </w:rPr>
              <w:t>售后服务联系方式：固定电话，手机，电子邮箱。</w:t>
            </w:r>
          </w:p>
          <w:p>
            <w:pPr>
              <w:adjustRightInd w:val="0"/>
              <w:snapToGrid w:val="0"/>
              <w:spacing w:line="260" w:lineRule="exact"/>
              <w:ind w:firstLine="1279" w:firstLineChars="775"/>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质保期。质保期内，超出质保期后。</w:t>
            </w:r>
          </w:p>
          <w:p>
            <w:pPr>
              <w:adjustRightInd w:val="0"/>
              <w:snapToGrid w:val="0"/>
              <w:spacing w:line="260" w:lineRule="exact"/>
              <w:ind w:firstLine="1284" w:firstLineChars="778"/>
              <w:rPr>
                <w:rFonts w:ascii="宋体" w:cs="Times New Roman"/>
                <w:snapToGrid w:val="0"/>
                <w:sz w:val="18"/>
                <w:szCs w:val="18"/>
              </w:rPr>
            </w:pPr>
            <w:r>
              <w:rPr>
                <w:rFonts w:hint="eastAsia" w:ascii="宋体" w:cs="宋体"/>
                <w:snapToGrid w:val="0"/>
                <w:sz w:val="18"/>
                <w:szCs w:val="18"/>
                <w:lang w:eastAsia="zh-CN"/>
              </w:rPr>
              <w:t>☑</w:t>
            </w:r>
            <w:r>
              <w:rPr>
                <w:rFonts w:hint="eastAsia" w:ascii="宋体" w:hAnsi="宋体" w:cs="宋体"/>
                <w:snapToGrid w:val="0"/>
                <w:sz w:val="18"/>
                <w:szCs w:val="18"/>
              </w:rPr>
              <w:t>保修期。保修期内，超出保修期后。</w:t>
            </w:r>
          </w:p>
          <w:p>
            <w:pPr>
              <w:adjustRightInd w:val="0"/>
              <w:snapToGrid w:val="0"/>
              <w:spacing w:line="260" w:lineRule="exact"/>
              <w:ind w:firstLine="1284" w:firstLineChars="778"/>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培训方式及费用承担。</w:t>
            </w:r>
          </w:p>
          <w:p>
            <w:pPr>
              <w:adjustRightInd w:val="0"/>
              <w:snapToGrid w:val="0"/>
              <w:spacing w:line="260" w:lineRule="exact"/>
              <w:ind w:firstLine="1284" w:firstLineChars="778"/>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乙方承诺在战时和平时特殊情况下的军事行动中优先向甲方提供有关支援服务。</w:t>
            </w:r>
            <w:r>
              <w:rPr>
                <w:rFonts w:hint="eastAsia" w:ascii="宋体" w:cs="宋体"/>
                <w:snapToGrid w:val="0"/>
                <w:sz w:val="18"/>
                <w:szCs w:val="18"/>
              </w:rPr>
              <w:t>□</w:t>
            </w:r>
            <w:r>
              <w:rPr>
                <w:rFonts w:hint="eastAsia" w:ascii="宋体" w:hAnsi="宋体" w:cs="宋体"/>
                <w:snapToGrid w:val="0"/>
                <w:sz w:val="18"/>
                <w:szCs w:val="18"/>
              </w:rPr>
              <w:t>其他。</w:t>
            </w:r>
          </w:p>
          <w:p>
            <w:pPr>
              <w:adjustRightInd w:val="0"/>
              <w:snapToGrid w:val="0"/>
              <w:spacing w:line="260" w:lineRule="exact"/>
              <w:ind w:left="31680" w:hanging="1282" w:hangingChars="777"/>
              <w:rPr>
                <w:rFonts w:ascii="宋体" w:cs="Times New Roman"/>
                <w:snapToGrid w:val="0"/>
                <w:sz w:val="18"/>
                <w:szCs w:val="18"/>
              </w:rPr>
            </w:pPr>
            <w:r>
              <w:rPr>
                <w:rFonts w:hint="eastAsia" w:ascii="黑体" w:hAnsi="黑体" w:eastAsia="黑体" w:cs="黑体"/>
                <w:snapToGrid w:val="0"/>
                <w:sz w:val="18"/>
                <w:szCs w:val="18"/>
              </w:rPr>
              <w:t>十、资金结算</w:t>
            </w:r>
            <w:r>
              <w:rPr>
                <w:rFonts w:hint="eastAsia" w:ascii="宋体" w:cs="宋体"/>
                <w:snapToGrid w:val="0"/>
                <w:sz w:val="18"/>
                <w:szCs w:val="18"/>
              </w:rPr>
              <w:t>□</w:t>
            </w:r>
            <w:r>
              <w:rPr>
                <w:rFonts w:hint="eastAsia" w:ascii="宋体" w:hAnsi="宋体" w:cs="宋体"/>
                <w:snapToGrid w:val="0"/>
                <w:sz w:val="18"/>
                <w:szCs w:val="18"/>
              </w:rPr>
              <w:t>自本合同签订生效之日起天内，甲方向乙方支付合同总金额的</w:t>
            </w:r>
            <w:r>
              <w:rPr>
                <w:rFonts w:ascii="宋体" w:hAnsi="宋体" w:cs="宋体"/>
                <w:snapToGrid w:val="0"/>
                <w:sz w:val="18"/>
                <w:szCs w:val="18"/>
              </w:rPr>
              <w:t>%</w:t>
            </w:r>
            <w:r>
              <w:rPr>
                <w:rFonts w:hint="eastAsia" w:ascii="宋体" w:hAnsi="宋体" w:cs="宋体"/>
                <w:snapToGrid w:val="0"/>
                <w:sz w:val="18"/>
                <w:szCs w:val="18"/>
              </w:rPr>
              <w:t>的预付款。</w:t>
            </w:r>
            <w:r>
              <w:rPr>
                <w:rFonts w:hint="eastAsia" w:ascii="宋体" w:cs="宋体"/>
                <w:snapToGrid w:val="0"/>
                <w:sz w:val="18"/>
                <w:szCs w:val="18"/>
              </w:rPr>
              <w:t>□</w:t>
            </w:r>
            <w:r>
              <w:rPr>
                <w:rFonts w:hint="eastAsia" w:ascii="宋体" w:hAnsi="宋体" w:cs="宋体"/>
                <w:snapToGrid w:val="0"/>
                <w:sz w:val="18"/>
                <w:szCs w:val="18"/>
              </w:rPr>
              <w:t>首检合格后再办理预付款。物资检验验收合格并完成交货后天内，甲方凭乙方提供的相关票据单证，向乙方支付合同总金额的</w:t>
            </w:r>
            <w:r>
              <w:rPr>
                <w:rFonts w:ascii="宋体" w:hAnsi="宋体" w:cs="宋体"/>
                <w:snapToGrid w:val="0"/>
                <w:sz w:val="18"/>
                <w:szCs w:val="18"/>
              </w:rPr>
              <w:t>%</w:t>
            </w:r>
            <w:r>
              <w:rPr>
                <w:rFonts w:hint="eastAsia" w:ascii="宋体" w:hAnsi="宋体" w:cs="宋体"/>
                <w:snapToGrid w:val="0"/>
                <w:sz w:val="18"/>
                <w:szCs w:val="18"/>
              </w:rPr>
              <w:t>，</w:t>
            </w:r>
            <w:r>
              <w:rPr>
                <w:rFonts w:hint="eastAsia" w:ascii="宋体" w:cs="宋体"/>
                <w:snapToGrid w:val="0"/>
                <w:sz w:val="18"/>
                <w:szCs w:val="18"/>
              </w:rPr>
              <w:t>□</w:t>
            </w:r>
            <w:r>
              <w:rPr>
                <w:rFonts w:hint="eastAsia" w:ascii="宋体" w:hAnsi="宋体" w:cs="宋体"/>
                <w:snapToGrid w:val="0"/>
                <w:sz w:val="18"/>
                <w:szCs w:val="18"/>
              </w:rPr>
              <w:t>余</w:t>
            </w:r>
            <w:r>
              <w:rPr>
                <w:rFonts w:ascii="宋体" w:hAnsi="宋体" w:cs="宋体"/>
                <w:snapToGrid w:val="0"/>
                <w:sz w:val="18"/>
                <w:szCs w:val="18"/>
              </w:rPr>
              <w:t>%</w:t>
            </w:r>
            <w:r>
              <w:rPr>
                <w:rFonts w:hint="eastAsia" w:ascii="宋体" w:hAnsi="宋体" w:cs="宋体"/>
                <w:snapToGrid w:val="0"/>
                <w:sz w:val="18"/>
                <w:szCs w:val="18"/>
              </w:rPr>
              <w:t>作为质量保证金，自交货之日起</w:t>
            </w:r>
            <w:r>
              <w:rPr>
                <w:rFonts w:hint="eastAsia" w:ascii="宋体" w:cs="宋体"/>
                <w:snapToGrid w:val="0"/>
                <w:sz w:val="18"/>
                <w:szCs w:val="18"/>
              </w:rPr>
              <w:t>□</w:t>
            </w:r>
            <w:r>
              <w:rPr>
                <w:rFonts w:hint="eastAsia" w:ascii="宋体" w:hAnsi="宋体" w:cs="宋体"/>
                <w:snapToGrid w:val="0"/>
                <w:sz w:val="18"/>
                <w:szCs w:val="18"/>
              </w:rPr>
              <w:t>三个月</w:t>
            </w:r>
            <w:r>
              <w:rPr>
                <w:rFonts w:hint="eastAsia" w:ascii="宋体" w:cs="宋体"/>
                <w:snapToGrid w:val="0"/>
                <w:sz w:val="18"/>
                <w:szCs w:val="18"/>
              </w:rPr>
              <w:t>□</w:t>
            </w:r>
            <w:r>
              <w:rPr>
                <w:rFonts w:hint="eastAsia" w:ascii="宋体" w:hAnsi="宋体" w:cs="宋体"/>
                <w:snapToGrid w:val="0"/>
                <w:sz w:val="18"/>
                <w:szCs w:val="18"/>
              </w:rPr>
              <w:t>六个月</w:t>
            </w:r>
            <w:r>
              <w:rPr>
                <w:rFonts w:hint="eastAsia" w:ascii="宋体" w:cs="宋体"/>
                <w:snapToGrid w:val="0"/>
                <w:sz w:val="18"/>
                <w:szCs w:val="18"/>
              </w:rPr>
              <w:t>□</w:t>
            </w:r>
            <w:r>
              <w:rPr>
                <w:rFonts w:hint="eastAsia" w:ascii="宋体" w:hAnsi="宋体" w:cs="宋体"/>
                <w:snapToGrid w:val="0"/>
                <w:sz w:val="18"/>
                <w:szCs w:val="18"/>
              </w:rPr>
              <w:t>十二个月</w:t>
            </w:r>
            <w:r>
              <w:rPr>
                <w:rFonts w:hint="eastAsia" w:ascii="宋体" w:cs="宋体"/>
                <w:snapToGrid w:val="0"/>
                <w:sz w:val="18"/>
                <w:szCs w:val="18"/>
              </w:rPr>
              <w:t>□</w:t>
            </w:r>
            <w:r>
              <w:rPr>
                <w:rFonts w:hint="eastAsia" w:ascii="宋体" w:hAnsi="宋体" w:cs="宋体"/>
                <w:snapToGrid w:val="0"/>
                <w:sz w:val="18"/>
                <w:szCs w:val="18"/>
              </w:rPr>
              <w:t>月正常使用且无质量问题时，一次性结清。</w:t>
            </w:r>
            <w:r>
              <w:rPr>
                <w:rFonts w:hint="eastAsia" w:ascii="宋体" w:cs="宋体"/>
                <w:snapToGrid w:val="0"/>
                <w:sz w:val="18"/>
                <w:szCs w:val="18"/>
              </w:rPr>
              <w:t>□</w:t>
            </w:r>
            <w:r>
              <w:rPr>
                <w:rFonts w:hint="eastAsia" w:ascii="宋体" w:hAnsi="宋体" w:cs="宋体"/>
                <w:snapToGrid w:val="0"/>
                <w:sz w:val="18"/>
                <w:szCs w:val="18"/>
              </w:rPr>
              <w:t>最终结算按审价报告执行。</w:t>
            </w:r>
          </w:p>
          <w:p>
            <w:pPr>
              <w:adjustRightInd w:val="0"/>
              <w:snapToGrid w:val="0"/>
              <w:spacing w:line="260" w:lineRule="exact"/>
              <w:rPr>
                <w:rFonts w:ascii="Times New Roman" w:hAnsi="Times New Roman" w:cs="Times New Roman"/>
                <w:snapToGrid w:val="0"/>
                <w:sz w:val="18"/>
                <w:szCs w:val="18"/>
              </w:rPr>
            </w:pPr>
            <w:r>
              <w:rPr>
                <w:rFonts w:hint="eastAsia" w:ascii="黑体" w:hAnsi="黑体" w:eastAsia="黑体" w:cs="黑体"/>
                <w:snapToGrid w:val="0"/>
                <w:sz w:val="18"/>
                <w:szCs w:val="18"/>
              </w:rPr>
              <w:t>十一、知识产权</w:t>
            </w:r>
            <w:r>
              <w:rPr>
                <w:rFonts w:hint="eastAsia" w:ascii="Times New Roman" w:hAnsi="Times New Roman" w:cs="宋体"/>
                <w:snapToGrid w:val="0"/>
                <w:sz w:val="18"/>
                <w:szCs w:val="18"/>
              </w:rPr>
              <w:t>乙方应保证甲方使用其提供的物资时不受第三方关于侵犯专利权、商标权和工业设计权的指控，甲方不承担任何连带责任和赔偿责任。</w:t>
            </w:r>
          </w:p>
          <w:p>
            <w:pPr>
              <w:adjustRightInd w:val="0"/>
              <w:snapToGrid w:val="0"/>
              <w:spacing w:line="260" w:lineRule="exact"/>
              <w:ind w:left="31680" w:hanging="1453" w:hangingChars="881"/>
              <w:rPr>
                <w:rFonts w:ascii="宋体" w:cs="Times New Roman"/>
                <w:b/>
                <w:bCs/>
                <w:snapToGrid w:val="0"/>
                <w:sz w:val="18"/>
                <w:szCs w:val="18"/>
              </w:rPr>
            </w:pPr>
            <w:r>
              <w:rPr>
                <w:rFonts w:hint="eastAsia" w:ascii="黑体" w:hAnsi="黑体" w:eastAsia="黑体" w:cs="黑体"/>
                <w:snapToGrid w:val="0"/>
                <w:sz w:val="18"/>
                <w:szCs w:val="18"/>
              </w:rPr>
              <w:t>十二、保密责任</w:t>
            </w:r>
            <w:r>
              <w:rPr>
                <w:rFonts w:hint="eastAsia" w:ascii="宋体" w:cs="宋体"/>
                <w:snapToGrid w:val="0"/>
                <w:sz w:val="18"/>
                <w:szCs w:val="18"/>
              </w:rPr>
              <w:t>□</w:t>
            </w:r>
            <w:r>
              <w:rPr>
                <w:rFonts w:hint="eastAsia" w:ascii="宋体" w:hAnsi="宋体" w:cs="宋体"/>
                <w:snapToGrid w:val="0"/>
                <w:sz w:val="18"/>
                <w:szCs w:val="18"/>
              </w:rPr>
              <w:t>甲方对乙方的商业秘密应当保密</w:t>
            </w:r>
            <w:r>
              <w:rPr>
                <w:rFonts w:hint="eastAsia" w:ascii="宋体" w:cs="宋体"/>
                <w:snapToGrid w:val="0"/>
                <w:sz w:val="18"/>
                <w:szCs w:val="18"/>
              </w:rPr>
              <w:t>□</w:t>
            </w:r>
            <w:r>
              <w:rPr>
                <w:rFonts w:hint="eastAsia" w:ascii="宋体" w:hAnsi="宋体" w:cs="宋体"/>
                <w:snapToGrid w:val="0"/>
                <w:sz w:val="18"/>
                <w:szCs w:val="18"/>
              </w:rPr>
              <w:t>乙方对本合同的签订、履行及解除等事项保密，</w:t>
            </w:r>
            <w:r>
              <w:rPr>
                <w:rFonts w:hint="eastAsia" w:ascii="宋体" w:cs="宋体"/>
                <w:snapToGrid w:val="0"/>
                <w:sz w:val="18"/>
                <w:szCs w:val="18"/>
              </w:rPr>
              <w:t>□</w:t>
            </w:r>
            <w:r>
              <w:rPr>
                <w:rFonts w:hint="eastAsia" w:ascii="宋体" w:hAnsi="宋体" w:cs="宋体"/>
                <w:snapToGrid w:val="0"/>
                <w:sz w:val="18"/>
                <w:szCs w:val="18"/>
              </w:rPr>
              <w:t>涉及物资的全部技术资料等未经甲方同意乙方不得向社会公开</w:t>
            </w:r>
            <w:r>
              <w:rPr>
                <w:rFonts w:hint="eastAsia" w:ascii="宋体" w:cs="宋体"/>
                <w:snapToGrid w:val="0"/>
                <w:sz w:val="18"/>
                <w:szCs w:val="18"/>
              </w:rPr>
              <w:t>□</w:t>
            </w:r>
            <w:r>
              <w:rPr>
                <w:rFonts w:hint="eastAsia" w:ascii="宋体" w:hAnsi="宋体" w:cs="宋体"/>
                <w:snapToGrid w:val="0"/>
                <w:sz w:val="18"/>
                <w:szCs w:val="18"/>
              </w:rPr>
              <w:t>乙方应对甲方委托送货的发运单、接收单位目录和售后服务单位目录等资料，按密级管理，不得泄密。</w:t>
            </w:r>
            <w:r>
              <w:rPr>
                <w:rFonts w:hint="eastAsia" w:ascii="宋体" w:cs="宋体"/>
                <w:snapToGrid w:val="0"/>
                <w:sz w:val="18"/>
                <w:szCs w:val="18"/>
              </w:rPr>
              <w:t>□</w:t>
            </w:r>
            <w:r>
              <w:rPr>
                <w:rFonts w:hint="eastAsia" w:ascii="宋体" w:hAnsi="宋体" w:cs="宋体"/>
                <w:snapToGrid w:val="0"/>
                <w:sz w:val="18"/>
                <w:szCs w:val="18"/>
              </w:rPr>
              <w:t>其他。</w:t>
            </w:r>
          </w:p>
          <w:p>
            <w:pPr>
              <w:adjustRightInd w:val="0"/>
              <w:snapToGrid w:val="0"/>
              <w:spacing w:line="260" w:lineRule="exact"/>
              <w:ind w:left="31680" w:hanging="1203" w:hangingChars="729"/>
              <w:rPr>
                <w:rFonts w:ascii="宋体" w:cs="Times New Roman"/>
                <w:snapToGrid w:val="0"/>
                <w:sz w:val="18"/>
                <w:szCs w:val="18"/>
              </w:rPr>
            </w:pPr>
            <w:r>
              <w:rPr>
                <w:rFonts w:hint="eastAsia" w:ascii="黑体" w:hAnsi="黑体" w:eastAsia="黑体" w:cs="黑体"/>
                <w:snapToGrid w:val="0"/>
                <w:sz w:val="18"/>
                <w:szCs w:val="18"/>
              </w:rPr>
              <w:t>十三、合同变更与解除</w:t>
            </w:r>
            <w:r>
              <w:rPr>
                <w:rFonts w:hint="eastAsia" w:ascii="宋体" w:cs="宋体"/>
                <w:snapToGrid w:val="0"/>
                <w:sz w:val="18"/>
                <w:szCs w:val="18"/>
              </w:rPr>
              <w:t>□</w:t>
            </w:r>
            <w:r>
              <w:rPr>
                <w:rFonts w:hint="eastAsia" w:ascii="宋体" w:hAnsi="宋体" w:cs="宋体"/>
                <w:snapToGrid w:val="0"/>
                <w:sz w:val="18"/>
                <w:szCs w:val="18"/>
              </w:rPr>
              <w:t>甲乙双方任何一方要求变更、解除或终止合同时，应及时通知对方，并采用书面形式由双方达成协议□甲方因任务取消等情况，可以变更或解除合同，给乙方造成损失的，甲方应当赔偿□乙方不能履行合同时，甲方有权解除合同，给甲方造成损失的，乙方应当赔偿□未经甲方允许，乙方不得部分或全部转让其应履行的合同义务□产品出厂验收不合格，甲方有权拒收货物和支付货款，由此造成的一切损失由乙方承担</w:t>
            </w:r>
            <w:r>
              <w:rPr>
                <w:rFonts w:hint="eastAsia" w:ascii="宋体" w:cs="宋体"/>
                <w:snapToGrid w:val="0"/>
                <w:sz w:val="18"/>
                <w:szCs w:val="18"/>
              </w:rPr>
              <w:t>□</w:t>
            </w:r>
            <w:r>
              <w:rPr>
                <w:rFonts w:hint="eastAsia" w:ascii="宋体" w:hAnsi="宋体" w:cs="宋体"/>
                <w:snapToGrid w:val="0"/>
                <w:sz w:val="18"/>
                <w:szCs w:val="18"/>
              </w:rPr>
              <w:t>其他。</w:t>
            </w:r>
          </w:p>
          <w:p>
            <w:pPr>
              <w:adjustRightInd w:val="0"/>
              <w:snapToGrid w:val="0"/>
              <w:spacing w:line="260" w:lineRule="exact"/>
              <w:ind w:left="31680" w:hanging="1203" w:hangingChars="729"/>
              <w:rPr>
                <w:rFonts w:ascii="宋体" w:cs="Times New Roman"/>
                <w:snapToGrid w:val="0"/>
                <w:sz w:val="18"/>
                <w:szCs w:val="18"/>
              </w:rPr>
            </w:pPr>
            <w:r>
              <w:rPr>
                <w:rFonts w:hint="eastAsia" w:ascii="黑体" w:hAnsi="黑体" w:eastAsia="黑体" w:cs="黑体"/>
                <w:snapToGrid w:val="0"/>
                <w:sz w:val="18"/>
                <w:szCs w:val="18"/>
              </w:rPr>
              <w:t>十四、违约责任</w:t>
            </w:r>
            <w:r>
              <w:rPr>
                <w:rFonts w:hint="eastAsia" w:ascii="宋体" w:hAnsi="宋体" w:cs="宋体"/>
                <w:snapToGrid w:val="0"/>
                <w:sz w:val="18"/>
                <w:szCs w:val="18"/>
              </w:rPr>
              <w:t>甲乙任何一方未经对方允许而违约时，违约方应向对方支付违约金，按执行，违约金最高限额为合同总金额的</w:t>
            </w:r>
            <w:r>
              <w:rPr>
                <w:rFonts w:ascii="宋体" w:hAnsi="宋体" w:cs="宋体"/>
                <w:snapToGrid w:val="0"/>
                <w:sz w:val="18"/>
                <w:szCs w:val="18"/>
              </w:rPr>
              <w:t>%</w:t>
            </w:r>
            <w:r>
              <w:rPr>
                <w:rFonts w:hint="eastAsia" w:ascii="宋体" w:hAnsi="宋体" w:cs="宋体"/>
                <w:snapToGrid w:val="0"/>
                <w:sz w:val="18"/>
                <w:szCs w:val="18"/>
              </w:rPr>
              <w:t>，违约金达到最高限额违约方仍不能完全履行合同时，另一方可以终止合同，造成的实际损失大于最高违约金时，违约方要给予足额赔偿。甲乙双方任何一方由于不可抗力影响合同履行时都要在灾害发生</w:t>
            </w:r>
            <w:r>
              <w:rPr>
                <w:rFonts w:ascii="宋体" w:hAnsi="宋体" w:cs="宋体"/>
                <w:snapToGrid w:val="0"/>
                <w:sz w:val="18"/>
                <w:szCs w:val="18"/>
              </w:rPr>
              <w:t>36</w:t>
            </w:r>
            <w:r>
              <w:rPr>
                <w:rFonts w:hint="eastAsia" w:ascii="宋体" w:hAnsi="宋体" w:cs="宋体"/>
                <w:snapToGrid w:val="0"/>
                <w:sz w:val="18"/>
                <w:szCs w:val="18"/>
              </w:rPr>
              <w:t>小时内将情况通知另一方，在灾害发生后</w:t>
            </w:r>
            <w:r>
              <w:rPr>
                <w:rFonts w:ascii="宋体" w:hAnsi="宋体" w:cs="宋体"/>
                <w:snapToGrid w:val="0"/>
                <w:sz w:val="18"/>
                <w:szCs w:val="18"/>
              </w:rPr>
              <w:t>14</w:t>
            </w:r>
            <w:r>
              <w:rPr>
                <w:rFonts w:hint="eastAsia" w:ascii="宋体" w:hAnsi="宋体" w:cs="宋体"/>
                <w:snapToGrid w:val="0"/>
                <w:sz w:val="18"/>
                <w:szCs w:val="18"/>
              </w:rPr>
              <w:t>天内向另一方出具权威部门的证明文件。如果不可抗力影响连续</w:t>
            </w:r>
            <w:r>
              <w:rPr>
                <w:rFonts w:ascii="宋体" w:hAnsi="宋体" w:cs="宋体"/>
                <w:snapToGrid w:val="0"/>
                <w:sz w:val="18"/>
                <w:szCs w:val="18"/>
              </w:rPr>
              <w:t>120</w:t>
            </w:r>
            <w:r>
              <w:rPr>
                <w:rFonts w:hint="eastAsia" w:ascii="宋体" w:hAnsi="宋体" w:cs="宋体"/>
                <w:snapToGrid w:val="0"/>
                <w:sz w:val="18"/>
                <w:szCs w:val="18"/>
              </w:rPr>
              <w:t>天以上时，双方可以重新商定合同履行问题。</w:t>
            </w:r>
          </w:p>
          <w:p>
            <w:pPr>
              <w:adjustRightInd w:val="0"/>
              <w:snapToGrid w:val="0"/>
              <w:spacing w:line="260" w:lineRule="exact"/>
              <w:rPr>
                <w:rFonts w:ascii="Times New Roman" w:hAnsi="Times New Roman" w:cs="Times New Roman"/>
                <w:snapToGrid w:val="0"/>
                <w:sz w:val="18"/>
                <w:szCs w:val="18"/>
              </w:rPr>
            </w:pPr>
            <w:r>
              <w:rPr>
                <w:rFonts w:hint="eastAsia" w:ascii="黑体" w:hAnsi="黑体" w:eastAsia="黑体" w:cs="黑体"/>
                <w:snapToGrid w:val="0"/>
                <w:sz w:val="18"/>
                <w:szCs w:val="18"/>
              </w:rPr>
              <w:t>十五、合同争议解决方式</w:t>
            </w:r>
            <w:r>
              <w:rPr>
                <w:rFonts w:hint="eastAsia" w:ascii="宋体" w:cs="宋体"/>
                <w:snapToGrid w:val="0"/>
                <w:sz w:val="18"/>
                <w:szCs w:val="18"/>
              </w:rPr>
              <w:t>□</w:t>
            </w:r>
            <w:r>
              <w:rPr>
                <w:rFonts w:hint="eastAsia" w:ascii="宋体" w:hAnsi="宋体" w:cs="宋体"/>
                <w:snapToGrid w:val="0"/>
                <w:sz w:val="18"/>
                <w:szCs w:val="18"/>
              </w:rPr>
              <w:t>甲乙双方协商解决</w:t>
            </w:r>
            <w:r>
              <w:rPr>
                <w:rFonts w:hint="eastAsia" w:ascii="宋体" w:cs="宋体"/>
                <w:snapToGrid w:val="0"/>
                <w:sz w:val="18"/>
                <w:szCs w:val="18"/>
              </w:rPr>
              <w:t>□</w:t>
            </w:r>
            <w:r>
              <w:rPr>
                <w:rFonts w:hint="eastAsia" w:ascii="宋体" w:hAnsi="宋体" w:cs="宋体"/>
                <w:snapToGrid w:val="0"/>
                <w:sz w:val="18"/>
                <w:szCs w:val="18"/>
              </w:rPr>
              <w:t>提交甲方或乙方主管部门调解</w:t>
            </w:r>
            <w:r>
              <w:rPr>
                <w:rFonts w:hint="eastAsia" w:ascii="宋体" w:cs="宋体"/>
                <w:snapToGrid w:val="0"/>
                <w:sz w:val="18"/>
                <w:szCs w:val="18"/>
              </w:rPr>
              <w:t>□</w:t>
            </w:r>
            <w:r>
              <w:rPr>
                <w:rFonts w:hint="eastAsia" w:ascii="宋体" w:hAnsi="宋体" w:cs="宋体"/>
                <w:snapToGrid w:val="0"/>
                <w:sz w:val="18"/>
                <w:szCs w:val="18"/>
              </w:rPr>
              <w:t>提交仲裁委员会仲裁</w:t>
            </w:r>
            <w:r>
              <w:rPr>
                <w:rFonts w:hint="eastAsia" w:ascii="宋体" w:cs="宋体"/>
                <w:snapToGrid w:val="0"/>
                <w:sz w:val="18"/>
                <w:szCs w:val="18"/>
              </w:rPr>
              <w:t>□</w:t>
            </w:r>
            <w:r>
              <w:rPr>
                <w:rFonts w:hint="eastAsia" w:ascii="宋体" w:hAnsi="宋体" w:cs="宋体"/>
                <w:snapToGrid w:val="0"/>
                <w:sz w:val="18"/>
                <w:szCs w:val="18"/>
              </w:rPr>
              <w:t>依法向人民法院起诉。</w:t>
            </w:r>
          </w:p>
          <w:p>
            <w:pPr>
              <w:adjustRightInd w:val="0"/>
              <w:snapToGrid w:val="0"/>
              <w:spacing w:line="260" w:lineRule="exact"/>
              <w:ind w:left="31680" w:hanging="1203" w:hangingChars="729"/>
              <w:rPr>
                <w:rFonts w:ascii="宋体" w:cs="Times New Roman"/>
                <w:snapToGrid w:val="0"/>
                <w:sz w:val="18"/>
                <w:szCs w:val="18"/>
              </w:rPr>
            </w:pPr>
            <w:r>
              <w:rPr>
                <w:rFonts w:hint="eastAsia" w:ascii="黑体" w:hAnsi="黑体" w:eastAsia="黑体" w:cs="黑体"/>
                <w:snapToGrid w:val="0"/>
                <w:sz w:val="18"/>
                <w:szCs w:val="18"/>
              </w:rPr>
              <w:t>十六、合同生效</w:t>
            </w:r>
            <w:r>
              <w:rPr>
                <w:rFonts w:hint="eastAsia" w:ascii="宋体" w:cs="宋体"/>
                <w:snapToGrid w:val="0"/>
                <w:sz w:val="18"/>
                <w:szCs w:val="18"/>
              </w:rPr>
              <w:t>□</w:t>
            </w:r>
            <w:r>
              <w:rPr>
                <w:rFonts w:hint="eastAsia" w:ascii="宋体" w:hAnsi="宋体" w:cs="宋体"/>
                <w:snapToGrid w:val="0"/>
                <w:sz w:val="18"/>
                <w:szCs w:val="18"/>
              </w:rPr>
              <w:t>草本合同由甲乙双方法定代表人或委托代理人签字并经单位盖章，由甲方报上级有关部门审批通过后，签订正式合同。</w:t>
            </w:r>
          </w:p>
          <w:p>
            <w:pPr>
              <w:adjustRightInd w:val="0"/>
              <w:snapToGrid w:val="0"/>
              <w:spacing w:line="260" w:lineRule="exact"/>
              <w:ind w:firstLine="248" w:firstLineChars="150"/>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正式合同由甲乙双方法定代表人或委托代理人签字并经单位盖章后生效。</w:t>
            </w:r>
          </w:p>
          <w:p>
            <w:pPr>
              <w:adjustRightInd w:val="0"/>
              <w:snapToGrid w:val="0"/>
              <w:spacing w:line="260" w:lineRule="exact"/>
              <w:ind w:firstLine="248" w:firstLineChars="150"/>
              <w:rPr>
                <w:rFonts w:ascii="宋体" w:cs="Times New Roman"/>
                <w:snapToGrid w:val="0"/>
                <w:sz w:val="18"/>
                <w:szCs w:val="18"/>
              </w:rPr>
            </w:pPr>
            <w:r>
              <w:rPr>
                <w:rFonts w:hint="eastAsia" w:ascii="宋体" w:hAnsi="宋体" w:cs="宋体"/>
                <w:snapToGrid w:val="0"/>
                <w:sz w:val="18"/>
                <w:szCs w:val="18"/>
              </w:rPr>
              <w:t>正式合同一式份，正本两份，甲乙双方各执一份，副本份，正副本合同具有同等法律效力。</w:t>
            </w:r>
            <w:r>
              <w:rPr>
                <w:rFonts w:hint="eastAsia" w:ascii="宋体" w:cs="宋体"/>
                <w:snapToGrid w:val="0"/>
                <w:sz w:val="18"/>
                <w:szCs w:val="18"/>
              </w:rPr>
              <w:t>□</w:t>
            </w:r>
            <w:r>
              <w:rPr>
                <w:rFonts w:hint="eastAsia" w:ascii="宋体" w:hAnsi="宋体" w:cs="宋体"/>
                <w:snapToGrid w:val="0"/>
                <w:sz w:val="18"/>
                <w:szCs w:val="18"/>
              </w:rPr>
              <w:t>合同有效期限。</w:t>
            </w:r>
          </w:p>
          <w:p>
            <w:pPr>
              <w:adjustRightInd w:val="0"/>
              <w:snapToGrid w:val="0"/>
              <w:spacing w:line="260" w:lineRule="exact"/>
              <w:rPr>
                <w:rFonts w:ascii="宋体" w:cs="Times New Roman"/>
                <w:snapToGrid w:val="0"/>
                <w:sz w:val="18"/>
                <w:szCs w:val="18"/>
              </w:rPr>
            </w:pPr>
            <w:r>
              <w:rPr>
                <w:rFonts w:hint="eastAsia" w:ascii="黑体" w:hAnsi="黑体" w:eastAsia="黑体" w:cs="黑体"/>
                <w:snapToGrid w:val="0"/>
                <w:sz w:val="18"/>
                <w:szCs w:val="18"/>
              </w:rPr>
              <w:t>十七、合同附件</w:t>
            </w:r>
            <w:r>
              <w:rPr>
                <w:rFonts w:ascii="宋体" w:hAnsi="宋体" w:cs="宋体"/>
                <w:snapToGrid w:val="0"/>
                <w:sz w:val="18"/>
                <w:szCs w:val="18"/>
              </w:rPr>
              <w:t xml:space="preserve"> 1.</w:t>
            </w:r>
            <w:r>
              <w:rPr>
                <w:rFonts w:hint="eastAsia" w:ascii="宋体" w:hAnsi="宋体" w:cs="宋体"/>
                <w:snapToGrid w:val="0"/>
                <w:sz w:val="18"/>
                <w:szCs w:val="18"/>
              </w:rPr>
              <w:t>交货清单□</w:t>
            </w:r>
            <w:r>
              <w:rPr>
                <w:rFonts w:ascii="宋体" w:hAnsi="宋体" w:cs="宋体"/>
                <w:snapToGrid w:val="0"/>
                <w:sz w:val="18"/>
                <w:szCs w:val="18"/>
              </w:rPr>
              <w:t>2.</w:t>
            </w:r>
            <w:r>
              <w:rPr>
                <w:rFonts w:hint="eastAsia" w:ascii="宋体" w:hAnsi="宋体" w:cs="宋体"/>
                <w:snapToGrid w:val="0"/>
                <w:sz w:val="18"/>
                <w:szCs w:val="18"/>
              </w:rPr>
              <w:t>主要技术指标参数□</w:t>
            </w:r>
            <w:r>
              <w:rPr>
                <w:rFonts w:ascii="宋体" w:hAnsi="宋体" w:cs="宋体"/>
                <w:snapToGrid w:val="0"/>
                <w:sz w:val="18"/>
                <w:szCs w:val="18"/>
              </w:rPr>
              <w:t>3.</w:t>
            </w:r>
            <w:r>
              <w:rPr>
                <w:rFonts w:hint="eastAsia" w:ascii="宋体" w:hAnsi="宋体" w:cs="宋体"/>
                <w:snapToGrid w:val="0"/>
                <w:sz w:val="18"/>
                <w:szCs w:val="18"/>
              </w:rPr>
              <w:t>售后服务承诺□</w:t>
            </w:r>
            <w:r>
              <w:rPr>
                <w:rFonts w:ascii="宋体" w:hAnsi="宋体" w:cs="宋体"/>
                <w:snapToGrid w:val="0"/>
                <w:sz w:val="18"/>
                <w:szCs w:val="18"/>
              </w:rPr>
              <w:t>4.</w:t>
            </w:r>
            <w:r>
              <w:rPr>
                <w:rFonts w:hint="eastAsia" w:ascii="宋体" w:hAnsi="宋体" w:cs="宋体"/>
                <w:snapToGrid w:val="0"/>
                <w:sz w:val="18"/>
                <w:szCs w:val="18"/>
              </w:rPr>
              <w:t>易损易耗件清单。</w:t>
            </w:r>
          </w:p>
          <w:p>
            <w:pPr>
              <w:adjustRightInd w:val="0"/>
              <w:snapToGrid w:val="0"/>
              <w:spacing w:line="260" w:lineRule="exact"/>
              <w:rPr>
                <w:rFonts w:ascii="Times New Roman" w:hAnsi="Times New Roman" w:cs="Times New Roman"/>
                <w:snapToGrid w:val="0"/>
                <w:sz w:val="18"/>
                <w:szCs w:val="18"/>
              </w:rPr>
            </w:pPr>
            <w:r>
              <w:rPr>
                <w:rFonts w:hint="eastAsia" w:ascii="黑体" w:hAnsi="黑体" w:eastAsia="黑体" w:cs="黑体"/>
                <w:snapToGrid w:val="0"/>
                <w:sz w:val="18"/>
                <w:szCs w:val="18"/>
              </w:rPr>
              <w:t>十八、其他</w:t>
            </w:r>
            <w:r>
              <w:rPr>
                <w:rFonts w:hint="eastAsia" w:ascii="Times New Roman" w:hAnsi="Times New Roman" w:cs="宋体"/>
                <w:snapToGrid w:val="0"/>
                <w:sz w:val="18"/>
                <w:szCs w:val="18"/>
              </w:rPr>
              <w:t>。</w:t>
            </w:r>
          </w:p>
          <w:p>
            <w:pPr>
              <w:adjustRightInd w:val="0"/>
              <w:snapToGrid w:val="0"/>
              <w:spacing w:line="260" w:lineRule="exact"/>
              <w:rPr>
                <w:rFonts w:ascii="Times New Roman" w:hAnsi="Times New Roman" w:cs="Times New Roman"/>
                <w:snapToGrid w:val="0"/>
                <w:sz w:val="18"/>
                <w:szCs w:val="18"/>
              </w:rPr>
            </w:pPr>
            <w:r>
              <w:rPr>
                <w:rFonts w:hint="eastAsia" w:ascii="黑体" w:hAnsi="黑体" w:eastAsia="黑体" w:cs="黑体"/>
                <w:snapToGrid w:val="0"/>
                <w:sz w:val="18"/>
                <w:szCs w:val="18"/>
              </w:rPr>
              <w:t>十九、</w:t>
            </w:r>
            <w:r>
              <w:rPr>
                <w:rFonts w:hint="eastAsia" w:ascii="Times New Roman" w:hAnsi="Times New Roman" w:cs="宋体"/>
                <w:snapToGrid w:val="0"/>
                <w:sz w:val="18"/>
                <w:szCs w:val="18"/>
              </w:rPr>
              <w:t>未尽事宜由甲乙双方协商确定。</w:t>
            </w:r>
          </w:p>
        </w:tc>
      </w:tr>
    </w:tbl>
    <w:p>
      <w:pPr>
        <w:rPr>
          <w:rFonts w:ascii="宋体" w:cs="Times New Roman"/>
        </w:rPr>
      </w:pPr>
      <w:r>
        <w:rPr>
          <w:rFonts w:hint="eastAsia" w:ascii="宋体" w:hAnsi="宋体" w:cs="宋体"/>
        </w:rPr>
        <w:t>说明：</w:t>
      </w:r>
      <w:r>
        <w:rPr>
          <w:rFonts w:ascii="宋体" w:hAnsi="宋体" w:cs="宋体"/>
        </w:rPr>
        <w:t>1.</w:t>
      </w:r>
      <w:r>
        <w:rPr>
          <w:rFonts w:hint="eastAsia" w:ascii="宋体" w:hAnsi="宋体" w:cs="宋体"/>
          <w:snapToGrid w:val="0"/>
          <w:kern w:val="0"/>
          <w:lang w:val="zh-CN"/>
        </w:rPr>
        <w:t>※本合同依托军队采购网打印。</w:t>
      </w:r>
      <w:r>
        <w:rPr>
          <w:rFonts w:hint="eastAsia" w:ascii="宋体" w:hAnsi="宋体" w:cs="宋体"/>
        </w:rPr>
        <w:t>在适用的条款</w:t>
      </w:r>
      <w:r>
        <w:rPr>
          <w:rFonts w:hint="eastAsia" w:ascii="宋体" w:cs="宋体"/>
        </w:rPr>
        <w:t>“□”</w:t>
      </w:r>
      <w:r>
        <w:rPr>
          <w:rFonts w:hint="eastAsia" w:ascii="宋体" w:hAnsi="宋体" w:cs="宋体"/>
        </w:rPr>
        <w:t>中打</w:t>
      </w:r>
      <w:r>
        <w:rPr>
          <w:rFonts w:hint="eastAsia" w:ascii="宋体" w:cs="宋体"/>
        </w:rPr>
        <w:t>“√”</w:t>
      </w:r>
      <w:r>
        <w:rPr>
          <w:rFonts w:hint="eastAsia" w:ascii="宋体" w:hAnsi="宋体" w:cs="宋体"/>
        </w:rPr>
        <w:t>，未包含内容在</w:t>
      </w:r>
      <w:r>
        <w:rPr>
          <w:rFonts w:hint="eastAsia" w:ascii="宋体" w:cs="宋体"/>
        </w:rPr>
        <w:t>“□</w:t>
      </w:r>
      <w:r>
        <w:rPr>
          <w:rFonts w:hint="eastAsia" w:ascii="宋体" w:hAnsi="宋体" w:cs="宋体"/>
        </w:rPr>
        <w:t>其它</w:t>
      </w:r>
      <w:r>
        <w:rPr>
          <w:rFonts w:hint="eastAsia" w:ascii="宋体" w:cs="宋体"/>
        </w:rPr>
        <w:t>”</w:t>
      </w:r>
      <w:r>
        <w:rPr>
          <w:rFonts w:hint="eastAsia" w:ascii="宋体" w:hAnsi="宋体" w:cs="宋体"/>
        </w:rPr>
        <w:t>栏目中填写</w:t>
      </w:r>
      <w:r>
        <w:rPr>
          <w:rFonts w:ascii="宋体" w:hAnsi="宋体" w:cs="宋体"/>
        </w:rPr>
        <w:t xml:space="preserve"> 2.</w:t>
      </w:r>
      <w:r>
        <w:rPr>
          <w:rFonts w:hint="eastAsia" w:ascii="宋体" w:hAnsi="宋体" w:cs="宋体"/>
        </w:rPr>
        <w:t>本合同依据《中华人民共和国合同法》制定。</w:t>
      </w:r>
    </w:p>
    <w:p>
      <w:pPr>
        <w:rPr>
          <w:rFonts w:ascii="黑体" w:hAnsi="Times New Roman" w:eastAsia="黑体" w:cs="Times New Roman"/>
          <w:sz w:val="28"/>
          <w:szCs w:val="28"/>
        </w:rPr>
      </w:pPr>
    </w:p>
    <w:p>
      <w:pPr>
        <w:rPr>
          <w:rFonts w:ascii="黑体" w:hAnsi="Times New Roman" w:eastAsia="黑体" w:cs="黑体"/>
          <w:sz w:val="28"/>
          <w:szCs w:val="28"/>
        </w:rPr>
      </w:pPr>
      <w:r>
        <w:rPr>
          <w:rFonts w:hint="eastAsia" w:ascii="黑体" w:hAnsi="Times New Roman" w:eastAsia="黑体" w:cs="黑体"/>
          <w:sz w:val="28"/>
          <w:szCs w:val="28"/>
        </w:rPr>
        <w:t>附件</w:t>
      </w:r>
      <w:r>
        <w:rPr>
          <w:rFonts w:ascii="黑体" w:hAnsi="Times New Roman" w:eastAsia="黑体" w:cs="黑体"/>
          <w:sz w:val="28"/>
          <w:szCs w:val="28"/>
        </w:rPr>
        <w:t>1</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方正小标宋简体"/>
          <w:snapToGrid w:val="0"/>
          <w:kern w:val="0"/>
          <w:sz w:val="32"/>
          <w:szCs w:val="32"/>
        </w:rPr>
        <w:t>交货清单</w:t>
      </w:r>
    </w:p>
    <w:tbl>
      <w:tblPr>
        <w:tblStyle w:val="17"/>
        <w:tblW w:w="147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4"/>
        <w:gridCol w:w="3337"/>
        <w:gridCol w:w="2114"/>
        <w:gridCol w:w="1996"/>
        <w:gridCol w:w="1526"/>
        <w:gridCol w:w="822"/>
        <w:gridCol w:w="1761"/>
        <w:gridCol w:w="2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4" w:type="dxa"/>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序号</w:t>
            </w:r>
          </w:p>
        </w:tc>
        <w:tc>
          <w:tcPr>
            <w:tcW w:w="3337" w:type="dxa"/>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品名</w:t>
            </w:r>
          </w:p>
        </w:tc>
        <w:tc>
          <w:tcPr>
            <w:tcW w:w="2114" w:type="dxa"/>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品牌</w:t>
            </w:r>
          </w:p>
        </w:tc>
        <w:tc>
          <w:tcPr>
            <w:tcW w:w="1996" w:type="dxa"/>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规格型号</w:t>
            </w:r>
          </w:p>
        </w:tc>
        <w:tc>
          <w:tcPr>
            <w:tcW w:w="1526" w:type="dxa"/>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数量</w:t>
            </w:r>
          </w:p>
        </w:tc>
        <w:tc>
          <w:tcPr>
            <w:tcW w:w="822" w:type="dxa"/>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单位</w:t>
            </w:r>
          </w:p>
        </w:tc>
        <w:tc>
          <w:tcPr>
            <w:tcW w:w="1761" w:type="dxa"/>
            <w:tcBorders>
              <w:right w:val="single" w:color="auto" w:sz="4" w:space="0"/>
            </w:tcBorders>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单价</w:t>
            </w:r>
          </w:p>
        </w:tc>
        <w:tc>
          <w:tcPr>
            <w:tcW w:w="2466" w:type="dxa"/>
            <w:tcBorders>
              <w:left w:val="single" w:color="auto" w:sz="4" w:space="0"/>
            </w:tcBorders>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原产地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4" w:type="dxa"/>
            <w:vAlign w:val="center"/>
          </w:tcPr>
          <w:p>
            <w:pPr>
              <w:jc w:val="center"/>
              <w:rPr>
                <w:rFonts w:ascii="Times New Roman" w:hAnsi="Times New Roman" w:cs="Times New Roman"/>
                <w:snapToGrid w:val="0"/>
                <w:kern w:val="0"/>
              </w:rPr>
            </w:pPr>
          </w:p>
        </w:tc>
        <w:tc>
          <w:tcPr>
            <w:tcW w:w="3337" w:type="dxa"/>
            <w:vAlign w:val="center"/>
          </w:tcPr>
          <w:p>
            <w:pPr>
              <w:jc w:val="center"/>
              <w:rPr>
                <w:rFonts w:ascii="Times New Roman" w:hAnsi="Times New Roman" w:cs="Times New Roman"/>
                <w:snapToGrid w:val="0"/>
                <w:kern w:val="0"/>
              </w:rPr>
            </w:pPr>
          </w:p>
        </w:tc>
        <w:tc>
          <w:tcPr>
            <w:tcW w:w="2114" w:type="dxa"/>
            <w:vAlign w:val="center"/>
          </w:tcPr>
          <w:p>
            <w:pPr>
              <w:jc w:val="center"/>
              <w:rPr>
                <w:rFonts w:ascii="Times New Roman" w:hAnsi="Times New Roman" w:cs="Times New Roman"/>
                <w:snapToGrid w:val="0"/>
                <w:kern w:val="0"/>
              </w:rPr>
            </w:pPr>
          </w:p>
        </w:tc>
        <w:tc>
          <w:tcPr>
            <w:tcW w:w="1996" w:type="dxa"/>
            <w:vAlign w:val="center"/>
          </w:tcPr>
          <w:p>
            <w:pPr>
              <w:jc w:val="center"/>
              <w:rPr>
                <w:rFonts w:ascii="Times New Roman" w:hAnsi="Times New Roman" w:cs="Times New Roman"/>
                <w:snapToGrid w:val="0"/>
                <w:kern w:val="0"/>
              </w:rPr>
            </w:pPr>
          </w:p>
        </w:tc>
        <w:tc>
          <w:tcPr>
            <w:tcW w:w="1526" w:type="dxa"/>
            <w:vAlign w:val="center"/>
          </w:tcPr>
          <w:p>
            <w:pPr>
              <w:jc w:val="center"/>
              <w:rPr>
                <w:rFonts w:ascii="Times New Roman" w:hAnsi="Times New Roman" w:cs="Times New Roman"/>
                <w:snapToGrid w:val="0"/>
                <w:kern w:val="0"/>
              </w:rPr>
            </w:pPr>
          </w:p>
        </w:tc>
        <w:tc>
          <w:tcPr>
            <w:tcW w:w="822" w:type="dxa"/>
            <w:vAlign w:val="center"/>
          </w:tcPr>
          <w:p>
            <w:pPr>
              <w:jc w:val="center"/>
              <w:rPr>
                <w:rFonts w:ascii="Times New Roman" w:hAnsi="Times New Roman" w:cs="Times New Roman"/>
                <w:snapToGrid w:val="0"/>
                <w:kern w:val="0"/>
              </w:rPr>
            </w:pPr>
          </w:p>
        </w:tc>
        <w:tc>
          <w:tcPr>
            <w:tcW w:w="1761" w:type="dxa"/>
            <w:tcBorders>
              <w:right w:val="single" w:color="auto" w:sz="4" w:space="0"/>
            </w:tcBorders>
            <w:vAlign w:val="center"/>
          </w:tcPr>
          <w:p>
            <w:pPr>
              <w:jc w:val="center"/>
              <w:rPr>
                <w:rFonts w:ascii="Times New Roman" w:hAnsi="Times New Roman" w:cs="Times New Roman"/>
                <w:snapToGrid w:val="0"/>
                <w:kern w:val="0"/>
              </w:rPr>
            </w:pPr>
          </w:p>
        </w:tc>
        <w:tc>
          <w:tcPr>
            <w:tcW w:w="2466" w:type="dxa"/>
            <w:tcBorders>
              <w:left w:val="single" w:color="auto" w:sz="4" w:space="0"/>
            </w:tcBorders>
            <w:vAlign w:val="center"/>
          </w:tcPr>
          <w:p>
            <w:pPr>
              <w:jc w:val="center"/>
              <w:rPr>
                <w:rFonts w:ascii="Times New Roman" w:hAnsi="Times New Roman" w:cs="Times New Roman"/>
                <w:snapToGrid w:val="0"/>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4" w:type="dxa"/>
            <w:vAlign w:val="center"/>
          </w:tcPr>
          <w:p>
            <w:pPr>
              <w:jc w:val="center"/>
              <w:rPr>
                <w:rFonts w:ascii="Times New Roman" w:hAnsi="Times New Roman" w:cs="Times New Roman"/>
                <w:snapToGrid w:val="0"/>
                <w:kern w:val="0"/>
              </w:rPr>
            </w:pPr>
          </w:p>
        </w:tc>
        <w:tc>
          <w:tcPr>
            <w:tcW w:w="3337" w:type="dxa"/>
            <w:vAlign w:val="center"/>
          </w:tcPr>
          <w:p>
            <w:pPr>
              <w:jc w:val="center"/>
              <w:rPr>
                <w:rFonts w:ascii="Times New Roman" w:hAnsi="Times New Roman" w:cs="Times New Roman"/>
                <w:snapToGrid w:val="0"/>
                <w:kern w:val="0"/>
              </w:rPr>
            </w:pPr>
          </w:p>
        </w:tc>
        <w:tc>
          <w:tcPr>
            <w:tcW w:w="2114" w:type="dxa"/>
            <w:vAlign w:val="center"/>
          </w:tcPr>
          <w:p>
            <w:pPr>
              <w:jc w:val="center"/>
              <w:rPr>
                <w:rFonts w:ascii="Times New Roman" w:hAnsi="Times New Roman" w:cs="Times New Roman"/>
                <w:snapToGrid w:val="0"/>
                <w:kern w:val="0"/>
              </w:rPr>
            </w:pPr>
          </w:p>
        </w:tc>
        <w:tc>
          <w:tcPr>
            <w:tcW w:w="1996" w:type="dxa"/>
            <w:vAlign w:val="center"/>
          </w:tcPr>
          <w:p>
            <w:pPr>
              <w:jc w:val="center"/>
              <w:rPr>
                <w:rFonts w:ascii="Times New Roman" w:hAnsi="Times New Roman" w:cs="Times New Roman"/>
                <w:snapToGrid w:val="0"/>
                <w:kern w:val="0"/>
              </w:rPr>
            </w:pPr>
          </w:p>
        </w:tc>
        <w:tc>
          <w:tcPr>
            <w:tcW w:w="1526" w:type="dxa"/>
            <w:vAlign w:val="center"/>
          </w:tcPr>
          <w:p>
            <w:pPr>
              <w:jc w:val="center"/>
              <w:rPr>
                <w:rFonts w:ascii="Times New Roman" w:hAnsi="Times New Roman" w:cs="Times New Roman"/>
                <w:snapToGrid w:val="0"/>
                <w:kern w:val="0"/>
              </w:rPr>
            </w:pPr>
          </w:p>
        </w:tc>
        <w:tc>
          <w:tcPr>
            <w:tcW w:w="822" w:type="dxa"/>
            <w:vAlign w:val="center"/>
          </w:tcPr>
          <w:p>
            <w:pPr>
              <w:jc w:val="center"/>
              <w:rPr>
                <w:rFonts w:ascii="Times New Roman" w:hAnsi="Times New Roman" w:cs="Times New Roman"/>
                <w:snapToGrid w:val="0"/>
                <w:kern w:val="0"/>
              </w:rPr>
            </w:pPr>
          </w:p>
        </w:tc>
        <w:tc>
          <w:tcPr>
            <w:tcW w:w="1761" w:type="dxa"/>
            <w:tcBorders>
              <w:right w:val="single" w:color="auto" w:sz="4" w:space="0"/>
            </w:tcBorders>
            <w:vAlign w:val="center"/>
          </w:tcPr>
          <w:p>
            <w:pPr>
              <w:jc w:val="center"/>
              <w:rPr>
                <w:rFonts w:ascii="Times New Roman" w:hAnsi="Times New Roman" w:cs="Times New Roman"/>
                <w:snapToGrid w:val="0"/>
                <w:kern w:val="0"/>
              </w:rPr>
            </w:pPr>
          </w:p>
        </w:tc>
        <w:tc>
          <w:tcPr>
            <w:tcW w:w="2466" w:type="dxa"/>
            <w:tcBorders>
              <w:left w:val="single" w:color="auto" w:sz="4" w:space="0"/>
            </w:tcBorders>
            <w:vAlign w:val="center"/>
          </w:tcPr>
          <w:p>
            <w:pPr>
              <w:jc w:val="center"/>
              <w:rPr>
                <w:rFonts w:ascii="Times New Roman" w:hAnsi="Times New Roman" w:cs="Times New Roman"/>
                <w:snapToGrid w:val="0"/>
                <w:kern w:val="0"/>
              </w:rPr>
            </w:pPr>
          </w:p>
        </w:tc>
      </w:tr>
    </w:tbl>
    <w:p>
      <w:pPr>
        <w:rPr>
          <w:rFonts w:ascii="Times New Roman" w:hAnsi="Times New Roman" w:cs="Times New Roman"/>
          <w:kern w:val="0"/>
        </w:rPr>
      </w:pPr>
      <w:r>
        <w:rPr>
          <w:rFonts w:hint="eastAsia" w:ascii="Times New Roman" w:hAnsi="Times New Roman" w:cs="宋体"/>
          <w:kern w:val="0"/>
        </w:rPr>
        <w:t>注：含备品备件。</w:t>
      </w:r>
    </w:p>
    <w:p>
      <w:pPr>
        <w:rPr>
          <w:rFonts w:ascii="黑体" w:hAnsi="Times New Roman" w:eastAsia="黑体" w:cs="Times New Roman"/>
          <w:kern w:val="0"/>
          <w:sz w:val="28"/>
          <w:szCs w:val="28"/>
        </w:rPr>
      </w:pPr>
    </w:p>
    <w:p>
      <w:pPr>
        <w:rPr>
          <w:rFonts w:ascii="黑体" w:hAnsi="Times New Roman" w:eastAsia="黑体" w:cs="黑体"/>
          <w:kern w:val="0"/>
          <w:sz w:val="28"/>
          <w:szCs w:val="28"/>
        </w:rPr>
      </w:pPr>
      <w:r>
        <w:rPr>
          <w:rFonts w:hint="eastAsia" w:ascii="黑体" w:hAnsi="Times New Roman" w:eastAsia="黑体" w:cs="黑体"/>
          <w:kern w:val="0"/>
          <w:sz w:val="28"/>
          <w:szCs w:val="28"/>
        </w:rPr>
        <w:t>附件</w:t>
      </w:r>
      <w:r>
        <w:rPr>
          <w:rFonts w:ascii="黑体" w:hAnsi="Times New Roman" w:eastAsia="黑体" w:cs="黑体"/>
          <w:kern w:val="0"/>
          <w:sz w:val="28"/>
          <w:szCs w:val="28"/>
        </w:rPr>
        <w:t>2</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方正小标宋简体"/>
          <w:snapToGrid w:val="0"/>
          <w:kern w:val="0"/>
          <w:sz w:val="32"/>
          <w:szCs w:val="32"/>
        </w:rPr>
        <w:t>报价产品技术指标参数</w:t>
      </w:r>
    </w:p>
    <w:tbl>
      <w:tblPr>
        <w:tblStyle w:val="17"/>
        <w:tblW w:w="147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5"/>
        <w:gridCol w:w="5517"/>
        <w:gridCol w:w="84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5" w:type="dxa"/>
          </w:tcPr>
          <w:p>
            <w:pPr>
              <w:jc w:val="center"/>
              <w:rPr>
                <w:rFonts w:ascii="Times New Roman" w:hAnsi="Times New Roman" w:cs="Times New Roman"/>
                <w:snapToGrid w:val="0"/>
                <w:kern w:val="0"/>
              </w:rPr>
            </w:pPr>
            <w:r>
              <w:rPr>
                <w:rFonts w:hint="eastAsia" w:ascii="Times New Roman" w:hAnsi="Times New Roman" w:cs="宋体"/>
                <w:snapToGrid w:val="0"/>
                <w:kern w:val="0"/>
              </w:rPr>
              <w:t>序号</w:t>
            </w:r>
          </w:p>
        </w:tc>
        <w:tc>
          <w:tcPr>
            <w:tcW w:w="5517" w:type="dxa"/>
          </w:tcPr>
          <w:p>
            <w:pPr>
              <w:jc w:val="center"/>
              <w:rPr>
                <w:rFonts w:ascii="Times New Roman" w:hAnsi="Times New Roman" w:cs="Times New Roman"/>
                <w:snapToGrid w:val="0"/>
                <w:kern w:val="0"/>
              </w:rPr>
            </w:pPr>
            <w:r>
              <w:rPr>
                <w:rFonts w:hint="eastAsia" w:ascii="Times New Roman" w:hAnsi="Times New Roman" w:cs="宋体"/>
                <w:snapToGrid w:val="0"/>
                <w:kern w:val="0"/>
              </w:rPr>
              <w:t>配置</w:t>
            </w:r>
          </w:p>
        </w:tc>
        <w:tc>
          <w:tcPr>
            <w:tcW w:w="8454" w:type="dxa"/>
          </w:tcPr>
          <w:p>
            <w:pPr>
              <w:jc w:val="center"/>
              <w:rPr>
                <w:rFonts w:ascii="Times New Roman" w:hAnsi="Times New Roman" w:cs="Times New Roman"/>
                <w:snapToGrid w:val="0"/>
                <w:kern w:val="0"/>
              </w:rPr>
            </w:pPr>
            <w:r>
              <w:rPr>
                <w:rFonts w:hint="eastAsia" w:ascii="Times New Roman" w:hAnsi="Times New Roman" w:cs="宋体"/>
                <w:snapToGrid w:val="0"/>
                <w:kern w:val="0"/>
              </w:rPr>
              <w:t>技术指标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5" w:type="dxa"/>
          </w:tcPr>
          <w:p>
            <w:pPr>
              <w:jc w:val="center"/>
              <w:rPr>
                <w:rFonts w:ascii="Times New Roman" w:hAnsi="Times New Roman" w:cs="Times New Roman"/>
                <w:snapToGrid w:val="0"/>
                <w:kern w:val="0"/>
              </w:rPr>
            </w:pPr>
          </w:p>
        </w:tc>
        <w:tc>
          <w:tcPr>
            <w:tcW w:w="5517" w:type="dxa"/>
          </w:tcPr>
          <w:p>
            <w:pPr>
              <w:jc w:val="center"/>
              <w:rPr>
                <w:rFonts w:ascii="Times New Roman" w:hAnsi="Times New Roman" w:cs="Times New Roman"/>
                <w:snapToGrid w:val="0"/>
                <w:kern w:val="0"/>
              </w:rPr>
            </w:pPr>
          </w:p>
        </w:tc>
        <w:tc>
          <w:tcPr>
            <w:tcW w:w="8454" w:type="dxa"/>
          </w:tcPr>
          <w:p>
            <w:pPr>
              <w:jc w:val="center"/>
              <w:rPr>
                <w:rFonts w:ascii="Times New Roman" w:hAnsi="Times New Roman" w:cs="Times New Roman"/>
                <w:snapToGrid w:val="0"/>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5" w:type="dxa"/>
          </w:tcPr>
          <w:p>
            <w:pPr>
              <w:jc w:val="center"/>
              <w:rPr>
                <w:rFonts w:ascii="Times New Roman" w:hAnsi="Times New Roman" w:cs="Times New Roman"/>
                <w:snapToGrid w:val="0"/>
                <w:kern w:val="0"/>
              </w:rPr>
            </w:pPr>
          </w:p>
        </w:tc>
        <w:tc>
          <w:tcPr>
            <w:tcW w:w="5517" w:type="dxa"/>
          </w:tcPr>
          <w:p>
            <w:pPr>
              <w:jc w:val="center"/>
              <w:rPr>
                <w:rFonts w:ascii="Times New Roman" w:hAnsi="Times New Roman" w:cs="Times New Roman"/>
                <w:snapToGrid w:val="0"/>
                <w:kern w:val="0"/>
              </w:rPr>
            </w:pPr>
          </w:p>
        </w:tc>
        <w:tc>
          <w:tcPr>
            <w:tcW w:w="8454" w:type="dxa"/>
          </w:tcPr>
          <w:p>
            <w:pPr>
              <w:jc w:val="center"/>
              <w:rPr>
                <w:rFonts w:ascii="Times New Roman" w:hAnsi="Times New Roman" w:cs="Times New Roman"/>
                <w:snapToGrid w:val="0"/>
                <w:kern w:val="0"/>
              </w:rPr>
            </w:pPr>
          </w:p>
        </w:tc>
      </w:tr>
    </w:tbl>
    <w:p>
      <w:pPr>
        <w:rPr>
          <w:rFonts w:ascii="Times New Roman" w:hAnsi="Times New Roman" w:cs="Times New Roman"/>
          <w:kern w:val="0"/>
          <w:sz w:val="28"/>
          <w:szCs w:val="28"/>
        </w:rPr>
      </w:pPr>
    </w:p>
    <w:p>
      <w:pPr>
        <w:rPr>
          <w:rFonts w:ascii="黑体" w:hAnsi="Times New Roman" w:eastAsia="黑体" w:cs="黑体"/>
          <w:kern w:val="0"/>
          <w:sz w:val="28"/>
          <w:szCs w:val="28"/>
        </w:rPr>
      </w:pPr>
      <w:r>
        <w:rPr>
          <w:rFonts w:hint="eastAsia" w:ascii="黑体" w:hAnsi="Times New Roman" w:eastAsia="黑体" w:cs="黑体"/>
          <w:kern w:val="0"/>
          <w:sz w:val="28"/>
          <w:szCs w:val="28"/>
        </w:rPr>
        <w:t>附件</w:t>
      </w:r>
      <w:r>
        <w:rPr>
          <w:rFonts w:ascii="黑体" w:hAnsi="Times New Roman" w:eastAsia="黑体" w:cs="黑体"/>
          <w:kern w:val="0"/>
          <w:sz w:val="28"/>
          <w:szCs w:val="28"/>
        </w:rPr>
        <w:t>3</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方正小标宋简体"/>
          <w:snapToGrid w:val="0"/>
          <w:kern w:val="0"/>
          <w:sz w:val="32"/>
          <w:szCs w:val="32"/>
        </w:rPr>
        <w:t>售后服务承诺</w:t>
      </w: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rPr>
          <w:rFonts w:ascii="黑体" w:hAnsi="Times New Roman" w:eastAsia="黑体" w:cs="黑体"/>
          <w:kern w:val="0"/>
          <w:sz w:val="28"/>
          <w:szCs w:val="28"/>
        </w:rPr>
      </w:pPr>
      <w:r>
        <w:rPr>
          <w:rFonts w:hint="eastAsia" w:ascii="黑体" w:hAnsi="Times New Roman" w:eastAsia="黑体" w:cs="黑体"/>
          <w:kern w:val="0"/>
          <w:sz w:val="28"/>
          <w:szCs w:val="28"/>
        </w:rPr>
        <w:t>附件</w:t>
      </w:r>
      <w:r>
        <w:rPr>
          <w:rFonts w:ascii="黑体" w:hAnsi="Times New Roman" w:eastAsia="黑体" w:cs="黑体"/>
          <w:kern w:val="0"/>
          <w:sz w:val="28"/>
          <w:szCs w:val="28"/>
        </w:rPr>
        <w:t>4</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方正小标宋简体"/>
          <w:snapToGrid w:val="0"/>
          <w:kern w:val="0"/>
          <w:sz w:val="32"/>
          <w:szCs w:val="32"/>
        </w:rPr>
        <w:t>易损易耗件清单</w:t>
      </w:r>
    </w:p>
    <w:tbl>
      <w:tblPr>
        <w:tblStyle w:val="17"/>
        <w:tblW w:w="147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4"/>
        <w:gridCol w:w="2406"/>
        <w:gridCol w:w="2407"/>
        <w:gridCol w:w="2114"/>
        <w:gridCol w:w="1761"/>
        <w:gridCol w:w="1996"/>
        <w:gridCol w:w="1644"/>
        <w:gridCol w:w="16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4" w:type="dxa"/>
          </w:tcPr>
          <w:p>
            <w:pPr>
              <w:jc w:val="center"/>
              <w:rPr>
                <w:rFonts w:ascii="Times New Roman" w:hAnsi="Times New Roman" w:cs="Times New Roman"/>
                <w:snapToGrid w:val="0"/>
                <w:kern w:val="0"/>
              </w:rPr>
            </w:pPr>
            <w:r>
              <w:rPr>
                <w:rFonts w:hint="eastAsia" w:ascii="Times New Roman" w:hAnsi="Times New Roman" w:cs="宋体"/>
                <w:snapToGrid w:val="0"/>
                <w:kern w:val="0"/>
              </w:rPr>
              <w:t>序号</w:t>
            </w:r>
          </w:p>
        </w:tc>
        <w:tc>
          <w:tcPr>
            <w:tcW w:w="2406" w:type="dxa"/>
          </w:tcPr>
          <w:p>
            <w:pPr>
              <w:jc w:val="center"/>
              <w:rPr>
                <w:rFonts w:ascii="Times New Roman" w:hAnsi="Times New Roman" w:cs="Times New Roman"/>
                <w:snapToGrid w:val="0"/>
                <w:kern w:val="0"/>
              </w:rPr>
            </w:pPr>
            <w:r>
              <w:rPr>
                <w:rFonts w:hint="eastAsia" w:ascii="Times New Roman" w:hAnsi="Times New Roman" w:cs="宋体"/>
                <w:kern w:val="0"/>
              </w:rPr>
              <w:t>易损易耗件</w:t>
            </w:r>
            <w:r>
              <w:rPr>
                <w:rFonts w:hint="eastAsia" w:ascii="Times New Roman" w:hAnsi="Times New Roman" w:cs="宋体"/>
                <w:snapToGrid w:val="0"/>
                <w:kern w:val="0"/>
              </w:rPr>
              <w:t>名称</w:t>
            </w:r>
          </w:p>
        </w:tc>
        <w:tc>
          <w:tcPr>
            <w:tcW w:w="2407" w:type="dxa"/>
            <w:vAlign w:val="center"/>
          </w:tcPr>
          <w:p>
            <w:pPr>
              <w:widowControl/>
              <w:jc w:val="center"/>
              <w:rPr>
                <w:rFonts w:ascii="Times New Roman" w:hAnsi="Times New Roman" w:cs="Times New Roman"/>
                <w:kern w:val="0"/>
              </w:rPr>
            </w:pPr>
            <w:r>
              <w:rPr>
                <w:rFonts w:hint="eastAsia" w:ascii="Times New Roman" w:hAnsi="Times New Roman" w:cs="宋体"/>
                <w:kern w:val="0"/>
              </w:rPr>
              <w:t>规格型号</w:t>
            </w:r>
          </w:p>
        </w:tc>
        <w:tc>
          <w:tcPr>
            <w:tcW w:w="2114" w:type="dxa"/>
            <w:vAlign w:val="center"/>
          </w:tcPr>
          <w:p>
            <w:pPr>
              <w:widowControl/>
              <w:jc w:val="center"/>
              <w:rPr>
                <w:rFonts w:ascii="Times New Roman" w:hAnsi="Times New Roman" w:cs="Times New Roman"/>
                <w:kern w:val="0"/>
              </w:rPr>
            </w:pPr>
            <w:r>
              <w:rPr>
                <w:rFonts w:hint="eastAsia" w:ascii="Times New Roman" w:hAnsi="Times New Roman" w:cs="宋体"/>
                <w:kern w:val="0"/>
              </w:rPr>
              <w:t>品牌</w:t>
            </w:r>
          </w:p>
        </w:tc>
        <w:tc>
          <w:tcPr>
            <w:tcW w:w="1761" w:type="dxa"/>
          </w:tcPr>
          <w:p>
            <w:pPr>
              <w:jc w:val="center"/>
              <w:rPr>
                <w:rFonts w:ascii="Times New Roman" w:hAnsi="Times New Roman" w:cs="Times New Roman"/>
                <w:snapToGrid w:val="0"/>
                <w:kern w:val="0"/>
              </w:rPr>
            </w:pPr>
            <w:r>
              <w:rPr>
                <w:rFonts w:hint="eastAsia" w:ascii="Times New Roman" w:hAnsi="Times New Roman" w:cs="宋体"/>
                <w:snapToGrid w:val="0"/>
                <w:kern w:val="0"/>
              </w:rPr>
              <w:t>数量</w:t>
            </w:r>
          </w:p>
        </w:tc>
        <w:tc>
          <w:tcPr>
            <w:tcW w:w="1996" w:type="dxa"/>
          </w:tcPr>
          <w:p>
            <w:pPr>
              <w:jc w:val="center"/>
              <w:rPr>
                <w:rFonts w:ascii="Times New Roman" w:hAnsi="Times New Roman" w:cs="Times New Roman"/>
                <w:snapToGrid w:val="0"/>
                <w:kern w:val="0"/>
              </w:rPr>
            </w:pPr>
            <w:r>
              <w:rPr>
                <w:rFonts w:hint="eastAsia" w:ascii="Times New Roman" w:hAnsi="Times New Roman" w:cs="宋体"/>
                <w:snapToGrid w:val="0"/>
                <w:kern w:val="0"/>
              </w:rPr>
              <w:t>单价</w:t>
            </w:r>
          </w:p>
        </w:tc>
        <w:tc>
          <w:tcPr>
            <w:tcW w:w="1644" w:type="dxa"/>
          </w:tcPr>
          <w:p>
            <w:pPr>
              <w:jc w:val="center"/>
              <w:rPr>
                <w:rFonts w:ascii="Times New Roman" w:hAnsi="Times New Roman" w:cs="Times New Roman"/>
                <w:snapToGrid w:val="0"/>
                <w:kern w:val="0"/>
              </w:rPr>
            </w:pPr>
            <w:r>
              <w:rPr>
                <w:rFonts w:hint="eastAsia" w:ascii="Times New Roman" w:hAnsi="Times New Roman" w:cs="宋体"/>
                <w:snapToGrid w:val="0"/>
                <w:kern w:val="0"/>
              </w:rPr>
              <w:t>原产地</w:t>
            </w:r>
          </w:p>
        </w:tc>
        <w:tc>
          <w:tcPr>
            <w:tcW w:w="1644" w:type="dxa"/>
          </w:tcPr>
          <w:p>
            <w:pPr>
              <w:jc w:val="center"/>
              <w:rPr>
                <w:rFonts w:ascii="Times New Roman" w:hAnsi="Times New Roman" w:cs="Times New Roman"/>
                <w:snapToGrid w:val="0"/>
                <w:kern w:val="0"/>
              </w:rPr>
            </w:pPr>
            <w:r>
              <w:rPr>
                <w:rFonts w:hint="eastAsia" w:ascii="Times New Roman" w:hAnsi="Times New Roman" w:cs="宋体"/>
                <w:snapToGrid w:val="0"/>
                <w:kern w:val="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4" w:type="dxa"/>
          </w:tcPr>
          <w:p>
            <w:pPr>
              <w:jc w:val="center"/>
              <w:rPr>
                <w:rFonts w:ascii="Times New Roman" w:hAnsi="Times New Roman" w:cs="Times New Roman"/>
                <w:snapToGrid w:val="0"/>
                <w:kern w:val="0"/>
              </w:rPr>
            </w:pPr>
          </w:p>
        </w:tc>
        <w:tc>
          <w:tcPr>
            <w:tcW w:w="2406" w:type="dxa"/>
          </w:tcPr>
          <w:p>
            <w:pPr>
              <w:jc w:val="center"/>
              <w:rPr>
                <w:rFonts w:ascii="Times New Roman" w:hAnsi="Times New Roman" w:cs="Times New Roman"/>
                <w:snapToGrid w:val="0"/>
                <w:kern w:val="0"/>
              </w:rPr>
            </w:pPr>
          </w:p>
        </w:tc>
        <w:tc>
          <w:tcPr>
            <w:tcW w:w="2407" w:type="dxa"/>
          </w:tcPr>
          <w:p>
            <w:pPr>
              <w:jc w:val="center"/>
              <w:rPr>
                <w:rFonts w:ascii="Times New Roman" w:hAnsi="Times New Roman" w:cs="Times New Roman"/>
                <w:snapToGrid w:val="0"/>
                <w:kern w:val="0"/>
              </w:rPr>
            </w:pPr>
          </w:p>
        </w:tc>
        <w:tc>
          <w:tcPr>
            <w:tcW w:w="2114" w:type="dxa"/>
          </w:tcPr>
          <w:p>
            <w:pPr>
              <w:jc w:val="center"/>
              <w:rPr>
                <w:rFonts w:ascii="Times New Roman" w:hAnsi="Times New Roman" w:cs="Times New Roman"/>
                <w:snapToGrid w:val="0"/>
                <w:kern w:val="0"/>
              </w:rPr>
            </w:pPr>
          </w:p>
        </w:tc>
        <w:tc>
          <w:tcPr>
            <w:tcW w:w="1761" w:type="dxa"/>
          </w:tcPr>
          <w:p>
            <w:pPr>
              <w:jc w:val="center"/>
              <w:rPr>
                <w:rFonts w:ascii="Times New Roman" w:hAnsi="Times New Roman" w:cs="Times New Roman"/>
                <w:snapToGrid w:val="0"/>
                <w:kern w:val="0"/>
              </w:rPr>
            </w:pPr>
          </w:p>
        </w:tc>
        <w:tc>
          <w:tcPr>
            <w:tcW w:w="1996" w:type="dxa"/>
          </w:tcPr>
          <w:p>
            <w:pPr>
              <w:jc w:val="center"/>
              <w:rPr>
                <w:rFonts w:ascii="Times New Roman" w:hAnsi="Times New Roman" w:cs="Times New Roman"/>
                <w:snapToGrid w:val="0"/>
                <w:kern w:val="0"/>
              </w:rPr>
            </w:pPr>
          </w:p>
        </w:tc>
        <w:tc>
          <w:tcPr>
            <w:tcW w:w="1644" w:type="dxa"/>
          </w:tcPr>
          <w:p>
            <w:pPr>
              <w:jc w:val="center"/>
              <w:rPr>
                <w:rFonts w:ascii="Times New Roman" w:hAnsi="Times New Roman" w:cs="Times New Roman"/>
                <w:snapToGrid w:val="0"/>
                <w:kern w:val="0"/>
              </w:rPr>
            </w:pPr>
          </w:p>
        </w:tc>
        <w:tc>
          <w:tcPr>
            <w:tcW w:w="1644" w:type="dxa"/>
          </w:tcPr>
          <w:p>
            <w:pPr>
              <w:jc w:val="center"/>
              <w:rPr>
                <w:rFonts w:ascii="Times New Roman" w:hAnsi="Times New Roman" w:cs="Times New Roman"/>
                <w:snapToGrid w:val="0"/>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4" w:type="dxa"/>
          </w:tcPr>
          <w:p>
            <w:pPr>
              <w:jc w:val="center"/>
              <w:rPr>
                <w:rFonts w:ascii="Times New Roman" w:hAnsi="Times New Roman" w:cs="Times New Roman"/>
                <w:snapToGrid w:val="0"/>
                <w:kern w:val="0"/>
              </w:rPr>
            </w:pPr>
          </w:p>
        </w:tc>
        <w:tc>
          <w:tcPr>
            <w:tcW w:w="2406" w:type="dxa"/>
          </w:tcPr>
          <w:p>
            <w:pPr>
              <w:jc w:val="center"/>
              <w:rPr>
                <w:rFonts w:ascii="Times New Roman" w:hAnsi="Times New Roman" w:cs="Times New Roman"/>
                <w:snapToGrid w:val="0"/>
                <w:kern w:val="0"/>
              </w:rPr>
            </w:pPr>
          </w:p>
        </w:tc>
        <w:tc>
          <w:tcPr>
            <w:tcW w:w="2407" w:type="dxa"/>
          </w:tcPr>
          <w:p>
            <w:pPr>
              <w:jc w:val="center"/>
              <w:rPr>
                <w:rFonts w:ascii="Times New Roman" w:hAnsi="Times New Roman" w:cs="Times New Roman"/>
                <w:snapToGrid w:val="0"/>
                <w:kern w:val="0"/>
              </w:rPr>
            </w:pPr>
          </w:p>
        </w:tc>
        <w:tc>
          <w:tcPr>
            <w:tcW w:w="2114" w:type="dxa"/>
          </w:tcPr>
          <w:p>
            <w:pPr>
              <w:jc w:val="center"/>
              <w:rPr>
                <w:rFonts w:ascii="Times New Roman" w:hAnsi="Times New Roman" w:cs="Times New Roman"/>
                <w:snapToGrid w:val="0"/>
                <w:kern w:val="0"/>
              </w:rPr>
            </w:pPr>
          </w:p>
        </w:tc>
        <w:tc>
          <w:tcPr>
            <w:tcW w:w="1761" w:type="dxa"/>
          </w:tcPr>
          <w:p>
            <w:pPr>
              <w:jc w:val="center"/>
              <w:rPr>
                <w:rFonts w:ascii="Times New Roman" w:hAnsi="Times New Roman" w:cs="Times New Roman"/>
                <w:snapToGrid w:val="0"/>
                <w:kern w:val="0"/>
              </w:rPr>
            </w:pPr>
          </w:p>
        </w:tc>
        <w:tc>
          <w:tcPr>
            <w:tcW w:w="1996" w:type="dxa"/>
          </w:tcPr>
          <w:p>
            <w:pPr>
              <w:jc w:val="center"/>
              <w:rPr>
                <w:rFonts w:ascii="Times New Roman" w:hAnsi="Times New Roman" w:cs="Times New Roman"/>
                <w:snapToGrid w:val="0"/>
                <w:kern w:val="0"/>
              </w:rPr>
            </w:pPr>
          </w:p>
        </w:tc>
        <w:tc>
          <w:tcPr>
            <w:tcW w:w="1644" w:type="dxa"/>
          </w:tcPr>
          <w:p>
            <w:pPr>
              <w:jc w:val="center"/>
              <w:rPr>
                <w:rFonts w:ascii="Times New Roman" w:hAnsi="Times New Roman" w:cs="Times New Roman"/>
                <w:snapToGrid w:val="0"/>
                <w:kern w:val="0"/>
              </w:rPr>
            </w:pPr>
          </w:p>
        </w:tc>
        <w:tc>
          <w:tcPr>
            <w:tcW w:w="1644" w:type="dxa"/>
          </w:tcPr>
          <w:p>
            <w:pPr>
              <w:jc w:val="center"/>
              <w:rPr>
                <w:rFonts w:ascii="Times New Roman" w:hAnsi="Times New Roman" w:cs="Times New Roman"/>
                <w:snapToGrid w:val="0"/>
                <w:kern w:val="0"/>
              </w:rPr>
            </w:pPr>
          </w:p>
        </w:tc>
      </w:tr>
    </w:tbl>
    <w:p>
      <w:pPr>
        <w:jc w:val="center"/>
        <w:rPr>
          <w:rFonts w:ascii="Times New Roman" w:hAnsi="Times New Roman" w:cs="Times New Roman"/>
          <w:kern w:val="0"/>
          <w:sz w:val="28"/>
          <w:szCs w:val="28"/>
        </w:rPr>
        <w:sectPr>
          <w:headerReference r:id="rId7" w:type="default"/>
          <w:footerReference r:id="rId8" w:type="default"/>
          <w:pgSz w:w="16838" w:h="11906" w:orient="landscape"/>
          <w:pgMar w:top="1021" w:right="1134" w:bottom="567" w:left="1134" w:header="567" w:footer="567" w:gutter="0"/>
          <w:cols w:space="425" w:num="1"/>
          <w:docGrid w:type="linesAndChars" w:linePitch="412" w:charSpace="-3223"/>
        </w:sectPr>
      </w:pPr>
    </w:p>
    <w:p>
      <w:pPr>
        <w:spacing w:line="560" w:lineRule="exact"/>
        <w:jc w:val="center"/>
        <w:outlineLvl w:val="0"/>
        <w:rPr>
          <w:rFonts w:ascii="方正小标宋简体" w:hAnsi="Times New Roman" w:eastAsia="方正小标宋简体" w:cs="Times New Roman"/>
          <w:kern w:val="0"/>
          <w:sz w:val="44"/>
          <w:szCs w:val="44"/>
        </w:rPr>
      </w:pPr>
      <w:bookmarkStart w:id="13" w:name="_Toc285612604"/>
      <w:bookmarkStart w:id="14" w:name="_Toc240432233"/>
      <w:bookmarkStart w:id="15" w:name="_Toc435540982"/>
      <w:bookmarkStart w:id="16" w:name="_Toc390713970"/>
      <w:r>
        <w:rPr>
          <w:rFonts w:hint="eastAsia" w:ascii="方正小标宋简体" w:hAnsi="Times New Roman" w:eastAsia="方正小标宋简体" w:cs="方正小标宋简体"/>
          <w:kern w:val="0"/>
          <w:sz w:val="44"/>
          <w:szCs w:val="44"/>
        </w:rPr>
        <w:t>第五部分附件</w:t>
      </w:r>
      <w:r>
        <w:rPr>
          <w:rFonts w:ascii="方正小标宋简体" w:hAnsi="Times New Roman" w:eastAsia="方正小标宋简体" w:cs="方正小标宋简体"/>
          <w:kern w:val="0"/>
          <w:sz w:val="44"/>
          <w:szCs w:val="44"/>
        </w:rPr>
        <w:t>/</w:t>
      </w:r>
      <w:r>
        <w:rPr>
          <w:rFonts w:hint="eastAsia" w:ascii="方正小标宋简体" w:hAnsi="Times New Roman" w:eastAsia="方正小标宋简体" w:cs="方正小标宋简体"/>
          <w:kern w:val="0"/>
          <w:sz w:val="44"/>
          <w:szCs w:val="44"/>
        </w:rPr>
        <w:t>报价文件格式</w:t>
      </w:r>
      <w:bookmarkEnd w:id="13"/>
      <w:bookmarkEnd w:id="14"/>
      <w:bookmarkEnd w:id="15"/>
      <w:bookmarkEnd w:id="16"/>
    </w:p>
    <w:p>
      <w:pPr>
        <w:spacing w:line="580" w:lineRule="exact"/>
        <w:rPr>
          <w:rFonts w:ascii="Times New Roman" w:hAnsi="Times New Roman" w:cs="Times New Roman"/>
          <w:kern w:val="0"/>
          <w:sz w:val="28"/>
          <w:szCs w:val="28"/>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：报价函</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：报价一览表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hint="eastAsia" w:ascii="仿宋_GB2312" w:hAnsi="宋体" w:eastAsia="仿宋_GB2312" w:cs="仿宋_GB2312"/>
          <w:kern w:val="0"/>
          <w:sz w:val="32"/>
          <w:szCs w:val="32"/>
          <w:lang w:val="en-US" w:eastAsia="zh-CN"/>
        </w:rPr>
        <w:t>3</w:t>
      </w:r>
      <w:r>
        <w:rPr>
          <w:rFonts w:hint="eastAsia" w:ascii="仿宋_GB2312" w:hAnsi="宋体" w:eastAsia="仿宋_GB2312" w:cs="仿宋_GB2312"/>
          <w:kern w:val="0"/>
          <w:sz w:val="32"/>
          <w:szCs w:val="32"/>
        </w:rPr>
        <w:t>：技术指标参数响应偏离表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hint="eastAsia" w:ascii="仿宋_GB2312" w:hAnsi="宋体" w:eastAsia="仿宋_GB2312" w:cs="仿宋_GB2312"/>
          <w:kern w:val="0"/>
          <w:sz w:val="32"/>
          <w:szCs w:val="32"/>
          <w:lang w:val="en-US" w:eastAsia="zh-CN"/>
        </w:rPr>
        <w:t>4</w:t>
      </w:r>
      <w:r>
        <w:rPr>
          <w:rFonts w:hint="eastAsia" w:ascii="仿宋_GB2312" w:hAnsi="宋体" w:eastAsia="仿宋_GB2312" w:cs="仿宋_GB2312"/>
          <w:kern w:val="0"/>
          <w:sz w:val="32"/>
          <w:szCs w:val="32"/>
        </w:rPr>
        <w:t>：主要商务条款响应偏离表</w:t>
      </w:r>
    </w:p>
    <w:p>
      <w:pPr>
        <w:ind w:firstLine="622" w:firstLineChars="200"/>
        <w:rPr>
          <w:rFonts w:hint="eastAsia" w:ascii="仿宋_GB2312" w:hAnsi="宋体" w:eastAsia="仿宋_GB2312" w:cs="仿宋_GB2312"/>
          <w:kern w:val="0"/>
          <w:sz w:val="32"/>
          <w:szCs w:val="32"/>
        </w:rPr>
      </w:pPr>
      <w:r>
        <w:rPr>
          <w:rFonts w:hint="eastAsia" w:ascii="仿宋_GB2312" w:hAnsi="宋体" w:eastAsia="仿宋_GB2312" w:cs="仿宋_GB2312"/>
          <w:kern w:val="0"/>
          <w:sz w:val="32"/>
          <w:szCs w:val="32"/>
        </w:rPr>
        <w:t>附件</w:t>
      </w:r>
      <w:r>
        <w:rPr>
          <w:rFonts w:hint="eastAsia" w:ascii="仿宋_GB2312" w:hAnsi="宋体" w:eastAsia="仿宋_GB2312" w:cs="仿宋_GB2312"/>
          <w:kern w:val="0"/>
          <w:sz w:val="32"/>
          <w:szCs w:val="32"/>
          <w:lang w:val="en-US" w:eastAsia="zh-CN"/>
        </w:rPr>
        <w:t>5</w:t>
      </w:r>
      <w:r>
        <w:rPr>
          <w:rFonts w:hint="eastAsia" w:ascii="仿宋_GB2312" w:hAnsi="宋体" w:eastAsia="仿宋_GB2312" w:cs="仿宋_GB2312"/>
          <w:kern w:val="0"/>
          <w:sz w:val="32"/>
          <w:szCs w:val="32"/>
        </w:rPr>
        <w:t>：交货清单</w:t>
      </w:r>
    </w:p>
    <w:p>
      <w:pPr>
        <w:ind w:firstLine="622" w:firstLineChars="200"/>
        <w:rPr>
          <w:rFonts w:hint="eastAsia" w:ascii="仿宋_GB2312" w:hAnsi="宋体" w:eastAsia="仿宋_GB2312" w:cs="仿宋_GB2312"/>
          <w:kern w:val="0"/>
          <w:sz w:val="32"/>
          <w:szCs w:val="32"/>
        </w:rPr>
      </w:pPr>
      <w:r>
        <w:rPr>
          <w:rFonts w:hint="eastAsia" w:ascii="仿宋_GB2312" w:hAnsi="宋体" w:eastAsia="仿宋_GB2312" w:cs="仿宋_GB2312"/>
          <w:kern w:val="0"/>
          <w:sz w:val="32"/>
          <w:szCs w:val="32"/>
        </w:rPr>
        <w:t>※附件</w:t>
      </w:r>
      <w:r>
        <w:rPr>
          <w:rFonts w:hint="eastAsia" w:ascii="仿宋_GB2312" w:hAnsi="宋体" w:eastAsia="仿宋_GB2312" w:cs="仿宋_GB2312"/>
          <w:kern w:val="0"/>
          <w:sz w:val="32"/>
          <w:szCs w:val="32"/>
          <w:lang w:val="en-US" w:eastAsia="zh-CN"/>
        </w:rPr>
        <w:t>6</w:t>
      </w:r>
      <w:r>
        <w:rPr>
          <w:rFonts w:hint="eastAsia" w:ascii="仿宋_GB2312" w:hAnsi="宋体" w:eastAsia="仿宋_GB2312" w:cs="仿宋_GB2312"/>
          <w:kern w:val="0"/>
          <w:sz w:val="32"/>
          <w:szCs w:val="32"/>
        </w:rPr>
        <w:t>：易损易耗备件清单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hint="eastAsia" w:ascii="仿宋_GB2312" w:hAnsi="宋体" w:eastAsia="仿宋_GB2312" w:cs="仿宋_GB2312"/>
          <w:kern w:val="0"/>
          <w:sz w:val="32"/>
          <w:szCs w:val="32"/>
          <w:lang w:val="en-US" w:eastAsia="zh-CN"/>
        </w:rPr>
        <w:t>7</w:t>
      </w:r>
      <w:r>
        <w:rPr>
          <w:rFonts w:hint="eastAsia" w:ascii="仿宋_GB2312" w:hAnsi="宋体" w:eastAsia="仿宋_GB2312" w:cs="仿宋_GB2312"/>
          <w:kern w:val="0"/>
          <w:sz w:val="32"/>
          <w:szCs w:val="32"/>
        </w:rPr>
        <w:t>：售后服务承诺</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hint="eastAsia" w:ascii="仿宋_GB2312" w:hAnsi="宋体" w:eastAsia="仿宋_GB2312" w:cs="仿宋_GB2312"/>
          <w:kern w:val="0"/>
          <w:sz w:val="32"/>
          <w:szCs w:val="32"/>
          <w:lang w:val="en-US" w:eastAsia="zh-CN"/>
        </w:rPr>
        <w:t>8</w:t>
      </w:r>
      <w:r>
        <w:rPr>
          <w:rFonts w:hint="eastAsia" w:ascii="仿宋_GB2312" w:hAnsi="宋体" w:eastAsia="仿宋_GB2312" w:cs="仿宋_GB2312"/>
          <w:kern w:val="0"/>
          <w:sz w:val="32"/>
          <w:szCs w:val="32"/>
        </w:rPr>
        <w:t>：保密承诺书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hint="eastAsia" w:ascii="仿宋_GB2312" w:hAnsi="宋体" w:eastAsia="仿宋_GB2312" w:cs="仿宋_GB2312"/>
          <w:kern w:val="0"/>
          <w:sz w:val="32"/>
          <w:szCs w:val="32"/>
          <w:lang w:val="en-US" w:eastAsia="zh-CN"/>
        </w:rPr>
        <w:t>9</w:t>
      </w:r>
      <w:r>
        <w:rPr>
          <w:rFonts w:hint="eastAsia" w:ascii="仿宋_GB2312" w:hAnsi="宋体" w:eastAsia="仿宋_GB2312" w:cs="仿宋_GB2312"/>
          <w:kern w:val="0"/>
          <w:sz w:val="32"/>
          <w:szCs w:val="32"/>
        </w:rPr>
        <w:t>：近</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年成交案例及同类项目案例</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lang w:val="en-US" w:eastAsia="zh-CN"/>
        </w:rPr>
        <w:t>0</w:t>
      </w:r>
      <w:r>
        <w:rPr>
          <w:rFonts w:hint="eastAsia" w:ascii="仿宋_GB2312" w:hAnsi="宋体" w:eastAsia="仿宋_GB2312" w:cs="仿宋_GB2312"/>
          <w:kern w:val="0"/>
          <w:sz w:val="32"/>
          <w:szCs w:val="32"/>
        </w:rPr>
        <w:t>：报价保证金保函</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lang w:val="en-US" w:eastAsia="zh-CN"/>
        </w:rPr>
        <w:t>1</w:t>
      </w:r>
      <w:r>
        <w:rPr>
          <w:rFonts w:hint="eastAsia" w:ascii="仿宋_GB2312" w:hAnsi="宋体" w:eastAsia="仿宋_GB2312" w:cs="仿宋_GB2312"/>
          <w:kern w:val="0"/>
          <w:sz w:val="32"/>
          <w:szCs w:val="32"/>
        </w:rPr>
        <w:t>：法定代表人资格证明书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lang w:val="en-US" w:eastAsia="zh-CN"/>
        </w:rPr>
        <w:t>2</w:t>
      </w:r>
      <w:r>
        <w:rPr>
          <w:rFonts w:hint="eastAsia" w:ascii="仿宋_GB2312" w:hAnsi="宋体" w:eastAsia="仿宋_GB2312" w:cs="仿宋_GB2312"/>
          <w:kern w:val="0"/>
          <w:sz w:val="32"/>
          <w:szCs w:val="32"/>
        </w:rPr>
        <w:t>：法定代表人授权书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lang w:val="en-US" w:eastAsia="zh-CN"/>
        </w:rPr>
        <w:t>3</w:t>
      </w:r>
      <w:r>
        <w:rPr>
          <w:rFonts w:hint="eastAsia" w:ascii="仿宋_GB2312" w:hAnsi="宋体" w:eastAsia="仿宋_GB2312" w:cs="仿宋_GB2312"/>
          <w:kern w:val="0"/>
          <w:sz w:val="32"/>
          <w:szCs w:val="32"/>
        </w:rPr>
        <w:t>：报价方基本情况表</w:t>
      </w: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rPr>
          <w:rFonts w:ascii="宋体" w:cs="Times New Roman"/>
          <w:color w:val="0000FF"/>
          <w:kern w:val="0"/>
          <w:sz w:val="28"/>
          <w:szCs w:val="28"/>
        </w:r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1</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报价函</w:t>
      </w:r>
    </w:p>
    <w:p>
      <w:pPr>
        <w:spacing w:line="400" w:lineRule="exact"/>
        <w:rPr>
          <w:rFonts w:ascii="仿宋_GB2312" w:hAnsi="Times New Roman" w:eastAsia="仿宋_GB2312" w:cs="Times New Roman"/>
          <w:kern w:val="0"/>
          <w:sz w:val="32"/>
          <w:szCs w:val="32"/>
        </w:rPr>
      </w:pPr>
    </w:p>
    <w:p>
      <w:pPr>
        <w:spacing w:line="400" w:lineRule="exact"/>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（采购机构名称）：</w:t>
      </w:r>
    </w:p>
    <w:p>
      <w:pPr>
        <w:spacing w:line="400" w:lineRule="exact"/>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我方参加贵部组织的</w:t>
      </w:r>
      <w:r>
        <w:rPr>
          <w:rFonts w:hint="eastAsia" w:ascii="仿宋_GB2312" w:hAnsi="宋体" w:eastAsia="仿宋_GB2312" w:cs="仿宋_GB2312"/>
          <w:kern w:val="0"/>
          <w:sz w:val="32"/>
          <w:szCs w:val="32"/>
          <w:u w:val="single"/>
        </w:rPr>
        <w:t>（项目编号、项目名称）</w:t>
      </w:r>
      <w:r>
        <w:rPr>
          <w:rFonts w:hint="eastAsia" w:ascii="仿宋_GB2312" w:hAnsi="宋体" w:eastAsia="仿宋_GB2312" w:cs="仿宋_GB2312"/>
          <w:kern w:val="0"/>
          <w:sz w:val="32"/>
          <w:szCs w:val="32"/>
        </w:rPr>
        <w:t>竞争性谈判采购活动，并对</w:t>
      </w:r>
      <w:r>
        <w:rPr>
          <w:rFonts w:hint="eastAsia" w:ascii="仿宋_GB2312" w:hAnsi="宋体" w:eastAsia="仿宋_GB2312" w:cs="仿宋_GB2312"/>
          <w:kern w:val="0"/>
          <w:sz w:val="32"/>
          <w:szCs w:val="32"/>
          <w:u w:val="single"/>
        </w:rPr>
        <w:t>（包号或货物名称）</w:t>
      </w:r>
      <w:r>
        <w:rPr>
          <w:rFonts w:hint="eastAsia" w:ascii="仿宋_GB2312" w:hAnsi="宋体" w:eastAsia="仿宋_GB2312" w:cs="仿宋_GB2312"/>
          <w:kern w:val="0"/>
          <w:sz w:val="32"/>
          <w:szCs w:val="32"/>
        </w:rPr>
        <w:t>进行报价。</w:t>
      </w:r>
    </w:p>
    <w:p>
      <w:pPr>
        <w:tabs>
          <w:tab w:val="left" w:pos="888"/>
        </w:tabs>
        <w:spacing w:line="400" w:lineRule="exact"/>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一、按照谈判文件规定提交</w:t>
      </w:r>
      <w:r>
        <w:rPr>
          <w:rFonts w:hint="eastAsia" w:ascii="仿宋_GB2312" w:hAnsi="宋体" w:eastAsia="仿宋_GB2312" w:cs="仿宋_GB2312"/>
          <w:kern w:val="0"/>
          <w:sz w:val="32"/>
          <w:szCs w:val="32"/>
          <w:lang w:val="zh-CN"/>
        </w:rPr>
        <w:t>报价文件正本份和副本份</w:t>
      </w:r>
      <w:r>
        <w:rPr>
          <w:rFonts w:hint="eastAsia" w:ascii="仿宋_GB2312" w:hAnsi="宋体" w:eastAsia="仿宋_GB2312" w:cs="仿宋_GB2312"/>
          <w:kern w:val="0"/>
          <w:sz w:val="32"/>
          <w:szCs w:val="32"/>
        </w:rPr>
        <w:t>。</w:t>
      </w:r>
    </w:p>
    <w:p>
      <w:pPr>
        <w:tabs>
          <w:tab w:val="left" w:pos="888"/>
        </w:tabs>
        <w:spacing w:line="400" w:lineRule="exact"/>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二、</w:t>
      </w:r>
      <w:r>
        <w:rPr>
          <w:rFonts w:hint="eastAsia" w:ascii="仿宋_GB2312" w:hAnsi="宋体" w:eastAsia="仿宋_GB2312" w:cs="仿宋_GB2312"/>
          <w:kern w:val="0"/>
          <w:sz w:val="32"/>
          <w:szCs w:val="32"/>
          <w:lang w:val="zh-CN"/>
        </w:rPr>
        <w:t>我方已完全理解谈判文件的全部内容，自愿接受并执行谈判文件的全部条款</w:t>
      </w:r>
      <w:r>
        <w:rPr>
          <w:rFonts w:hint="eastAsia" w:ascii="仿宋_GB2312" w:hAnsi="宋体" w:eastAsia="仿宋_GB2312" w:cs="仿宋_GB2312"/>
          <w:kern w:val="0"/>
          <w:sz w:val="32"/>
          <w:szCs w:val="32"/>
        </w:rPr>
        <w:t>。</w:t>
      </w:r>
    </w:p>
    <w:p>
      <w:pPr>
        <w:tabs>
          <w:tab w:val="left" w:pos="888"/>
        </w:tabs>
        <w:spacing w:line="400" w:lineRule="exact"/>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三、本报价文件</w:t>
      </w:r>
      <w:r>
        <w:rPr>
          <w:rFonts w:hint="eastAsia" w:ascii="仿宋_GB2312" w:hAnsi="宋体" w:eastAsia="仿宋_GB2312" w:cs="仿宋_GB2312"/>
          <w:kern w:val="0"/>
          <w:sz w:val="32"/>
          <w:szCs w:val="32"/>
          <w:lang w:val="zh-CN"/>
        </w:rPr>
        <w:t>有效期自报价截止之日起</w:t>
      </w:r>
      <w:r>
        <w:rPr>
          <w:rFonts w:ascii="仿宋_GB2312" w:hAnsi="宋体" w:eastAsia="仿宋_GB2312" w:cs="仿宋_GB2312"/>
          <w:kern w:val="0"/>
          <w:sz w:val="32"/>
          <w:szCs w:val="32"/>
          <w:lang w:val="zh-CN"/>
        </w:rPr>
        <w:t>180</w:t>
      </w:r>
      <w:r>
        <w:rPr>
          <w:rFonts w:hint="eastAsia" w:ascii="仿宋_GB2312" w:hAnsi="宋体" w:eastAsia="仿宋_GB2312" w:cs="仿宋_GB2312"/>
          <w:kern w:val="0"/>
          <w:sz w:val="32"/>
          <w:szCs w:val="32"/>
          <w:lang w:val="zh-CN"/>
        </w:rPr>
        <w:t>日内有效</w:t>
      </w:r>
      <w:r>
        <w:rPr>
          <w:rFonts w:hint="eastAsia" w:ascii="仿宋_GB2312" w:hAnsi="宋体" w:eastAsia="仿宋_GB2312" w:cs="仿宋_GB2312"/>
          <w:kern w:val="0"/>
          <w:sz w:val="32"/>
          <w:szCs w:val="32"/>
        </w:rPr>
        <w:t>。</w:t>
      </w:r>
    </w:p>
    <w:p>
      <w:pPr>
        <w:tabs>
          <w:tab w:val="left" w:pos="888"/>
        </w:tabs>
        <w:spacing w:line="400" w:lineRule="exact"/>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kern w:val="0"/>
          <w:sz w:val="32"/>
          <w:szCs w:val="32"/>
        </w:rPr>
        <w:t>四、</w:t>
      </w:r>
      <w:r>
        <w:rPr>
          <w:rFonts w:hint="eastAsia" w:ascii="仿宋_GB2312" w:hAnsi="宋体" w:eastAsia="仿宋_GB2312" w:cs="仿宋_GB2312"/>
          <w:snapToGrid w:val="0"/>
          <w:kern w:val="0"/>
          <w:sz w:val="32"/>
          <w:szCs w:val="32"/>
          <w:lang w:val="zh-CN"/>
        </w:rPr>
        <w:t>我方在参与谈判前已仔细研究了谈判文件和所有相关资料，同意谈判文件的相关条款。</w:t>
      </w:r>
    </w:p>
    <w:p>
      <w:pPr>
        <w:tabs>
          <w:tab w:val="left" w:pos="888"/>
        </w:tabs>
        <w:spacing w:line="400" w:lineRule="exact"/>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五、我方声明报价文件及所提供的一切资料均真实无误及有效。由于我方提供资料不实而造成的责任和后果由我方承担。我方同意按照贵方提出的要求，提供与谈判有关的任何其它数据或信息。</w:t>
      </w:r>
    </w:p>
    <w:p>
      <w:pPr>
        <w:tabs>
          <w:tab w:val="left" w:pos="888"/>
        </w:tabs>
        <w:spacing w:line="400" w:lineRule="exact"/>
        <w:ind w:firstLine="622" w:firstLineChars="200"/>
        <w:rPr>
          <w:rFonts w:ascii="仿宋_GB2312" w:hAnsi="宋体" w:eastAsia="仿宋_GB2312" w:cs="Times New Roman"/>
          <w:kern w:val="0"/>
          <w:sz w:val="32"/>
          <w:szCs w:val="32"/>
        </w:rPr>
      </w:pPr>
      <w:r>
        <w:rPr>
          <w:rFonts w:hint="eastAsia" w:ascii="仿宋_GB2312" w:hAnsi="宋体" w:eastAsia="仿宋_GB2312" w:cs="仿宋_GB2312"/>
          <w:snapToGrid w:val="0"/>
          <w:kern w:val="0"/>
          <w:sz w:val="32"/>
          <w:szCs w:val="32"/>
          <w:lang w:val="zh-CN"/>
        </w:rPr>
        <w:t>六、</w:t>
      </w:r>
      <w:r>
        <w:rPr>
          <w:rFonts w:hint="eastAsia" w:ascii="仿宋_GB2312" w:hAnsi="宋体" w:eastAsia="仿宋_GB2312" w:cs="仿宋_GB2312"/>
          <w:kern w:val="0"/>
          <w:sz w:val="32"/>
          <w:szCs w:val="32"/>
        </w:rPr>
        <w:t>我方承诺自愿遵守、执行军队采购管理法规制度及政策规定。</w:t>
      </w:r>
    </w:p>
    <w:p>
      <w:pPr>
        <w:tabs>
          <w:tab w:val="left" w:pos="888"/>
        </w:tabs>
        <w:spacing w:line="400" w:lineRule="exact"/>
        <w:ind w:firstLine="622" w:firstLineChars="200"/>
        <w:rPr>
          <w:rFonts w:ascii="仿宋_GB2312" w:hAnsi="Times New Roman" w:eastAsia="仿宋_GB2312" w:cs="Times New Roman"/>
          <w:kern w:val="0"/>
          <w:sz w:val="32"/>
          <w:szCs w:val="32"/>
        </w:rPr>
      </w:pPr>
      <w:r>
        <w:rPr>
          <w:rFonts w:hint="eastAsia" w:ascii="仿宋_GB2312" w:hAnsi="宋体" w:eastAsia="仿宋_GB2312" w:cs="仿宋_GB2312"/>
          <w:kern w:val="0"/>
          <w:sz w:val="32"/>
          <w:szCs w:val="32"/>
        </w:rPr>
        <w:t>七、</w:t>
      </w:r>
      <w:r>
        <w:rPr>
          <w:rFonts w:hint="eastAsia" w:ascii="仿宋_GB2312" w:hAnsi="Times New Roman" w:eastAsia="仿宋_GB2312" w:cs="仿宋_GB2312"/>
          <w:kern w:val="0"/>
          <w:sz w:val="32"/>
          <w:szCs w:val="32"/>
        </w:rPr>
        <w:t>联系方式</w:t>
      </w:r>
    </w:p>
    <w:p>
      <w:pPr>
        <w:spacing w:line="400" w:lineRule="exact"/>
        <w:ind w:firstLine="1244" w:firstLineChars="4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联系人：电话：传真：</w:t>
      </w:r>
    </w:p>
    <w:p>
      <w:pPr>
        <w:spacing w:line="400" w:lineRule="exact"/>
        <w:ind w:firstLine="1250" w:firstLineChars="402"/>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地址：邮政编码：</w:t>
      </w:r>
    </w:p>
    <w:p>
      <w:pPr>
        <w:spacing w:line="400" w:lineRule="exact"/>
        <w:ind w:firstLine="1250" w:firstLineChars="402"/>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开户名称：</w:t>
      </w:r>
    </w:p>
    <w:p>
      <w:pPr>
        <w:spacing w:line="400" w:lineRule="exact"/>
        <w:ind w:firstLine="1250" w:firstLineChars="402"/>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开户银行：</w:t>
      </w:r>
    </w:p>
    <w:p>
      <w:pPr>
        <w:spacing w:line="400" w:lineRule="exact"/>
        <w:ind w:firstLine="1250" w:firstLineChars="402"/>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银行账号：</w:t>
      </w:r>
    </w:p>
    <w:p>
      <w:pPr>
        <w:spacing w:line="400" w:lineRule="exact"/>
        <w:ind w:firstLine="1524" w:firstLineChars="490"/>
        <w:rPr>
          <w:rFonts w:ascii="仿宋_GB2312" w:hAnsi="Times New Roman" w:eastAsia="仿宋_GB2312" w:cs="Times New Roman"/>
          <w:kern w:val="0"/>
          <w:sz w:val="32"/>
          <w:szCs w:val="32"/>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sectPr>
          <w:headerReference r:id="rId9" w:type="default"/>
          <w:pgSz w:w="11906" w:h="16838"/>
          <w:pgMar w:top="2098" w:right="1474" w:bottom="1985" w:left="1588" w:header="851" w:footer="851" w:gutter="0"/>
          <w:cols w:space="720" w:num="1"/>
          <w:docGrid w:type="linesAndChars" w:linePitch="579" w:charSpace="-1844"/>
        </w:sect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报价一览表</w:t>
      </w:r>
    </w:p>
    <w:p>
      <w:pPr>
        <w:rPr>
          <w:rFonts w:ascii="Times New Roman" w:hAnsi="Times New Roman" w:cs="Times New Roman"/>
          <w:kern w:val="0"/>
          <w:sz w:val="28"/>
          <w:szCs w:val="28"/>
        </w:rPr>
      </w:pPr>
    </w:p>
    <w:p>
      <w:pPr>
        <w:rPr>
          <w:rFonts w:ascii="Times New Roman" w:hAnsi="Times New Roman" w:cs="Times New Roman"/>
          <w:kern w:val="0"/>
          <w:sz w:val="24"/>
          <w:szCs w:val="24"/>
        </w:rPr>
      </w:pPr>
      <w:r>
        <w:rPr>
          <w:rFonts w:hint="eastAsia" w:ascii="Times New Roman" w:hAnsi="Times New Roman" w:cs="宋体"/>
          <w:kern w:val="0"/>
          <w:sz w:val="24"/>
          <w:szCs w:val="24"/>
        </w:rPr>
        <w:t>项目名称：</w:t>
      </w:r>
      <w:r>
        <w:rPr>
          <w:rFonts w:hint="eastAsia" w:ascii="Times New Roman" w:hAnsi="Times New Roman" w:cs="宋体"/>
          <w:kern w:val="0"/>
          <w:sz w:val="24"/>
          <w:szCs w:val="24"/>
          <w:lang w:eastAsia="zh-CN"/>
        </w:rPr>
        <w:t>医院门诊电子显示屏更换</w:t>
      </w:r>
      <w:r>
        <w:rPr>
          <w:rFonts w:hint="eastAsia" w:ascii="Times New Roman" w:hAnsi="Times New Roman" w:cs="宋体"/>
          <w:kern w:val="0"/>
          <w:sz w:val="24"/>
          <w:szCs w:val="24"/>
        </w:rPr>
        <w:t>项目编号：</w:t>
      </w:r>
      <w:r>
        <w:rPr>
          <w:rFonts w:hint="eastAsia" w:ascii="Times New Roman" w:hAnsi="Times New Roman" w:cs="Times New Roman"/>
          <w:kern w:val="0"/>
          <w:sz w:val="24"/>
          <w:szCs w:val="24"/>
          <w:lang w:eastAsia="zh-CN"/>
        </w:rPr>
        <w:t>GZBC20FG01002</w:t>
      </w:r>
      <w:r>
        <w:rPr>
          <w:rFonts w:ascii="Times New Roman" w:hAnsi="Times New Roman" w:cs="Times New Roman"/>
          <w:kern w:val="0"/>
          <w:sz w:val="24"/>
          <w:szCs w:val="24"/>
        </w:rPr>
        <w:t xml:space="preserve">                       </w:t>
      </w:r>
      <w:r>
        <w:rPr>
          <w:rFonts w:hint="eastAsia" w:ascii="Times New Roman" w:hAnsi="Times New Roman" w:cs="宋体"/>
          <w:kern w:val="0"/>
          <w:sz w:val="24"/>
          <w:szCs w:val="24"/>
        </w:rPr>
        <w:t>包号：金额单位：元</w:t>
      </w:r>
    </w:p>
    <w:tbl>
      <w:tblPr>
        <w:tblStyle w:val="17"/>
        <w:tblW w:w="14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27"/>
        <w:gridCol w:w="2049"/>
        <w:gridCol w:w="1402"/>
        <w:gridCol w:w="2162"/>
        <w:gridCol w:w="1178"/>
        <w:gridCol w:w="1146"/>
        <w:gridCol w:w="1145"/>
        <w:gridCol w:w="1186"/>
        <w:gridCol w:w="1630"/>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序号</w:t>
            </w:r>
          </w:p>
        </w:tc>
        <w:tc>
          <w:tcPr>
            <w:tcW w:w="2049"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货物名称</w:t>
            </w:r>
          </w:p>
        </w:tc>
        <w:tc>
          <w:tcPr>
            <w:tcW w:w="1402"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品牌</w:t>
            </w:r>
          </w:p>
        </w:tc>
        <w:tc>
          <w:tcPr>
            <w:tcW w:w="2162"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规格型号</w:t>
            </w:r>
          </w:p>
        </w:tc>
        <w:tc>
          <w:tcPr>
            <w:tcW w:w="1178"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计量</w:t>
            </w:r>
          </w:p>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单位</w:t>
            </w:r>
          </w:p>
        </w:tc>
        <w:tc>
          <w:tcPr>
            <w:tcW w:w="1146"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数量</w:t>
            </w:r>
          </w:p>
        </w:tc>
        <w:tc>
          <w:tcPr>
            <w:tcW w:w="1145"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单价</w:t>
            </w:r>
          </w:p>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（含税）</w:t>
            </w:r>
          </w:p>
        </w:tc>
        <w:tc>
          <w:tcPr>
            <w:tcW w:w="1186"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金额</w:t>
            </w:r>
          </w:p>
          <w:p>
            <w:pPr>
              <w:spacing w:line="300" w:lineRule="exact"/>
              <w:jc w:val="center"/>
              <w:rPr>
                <w:rFonts w:ascii="Times New Roman" w:hAnsi="Times New Roman" w:cs="Times New Roman"/>
                <w:spacing w:val="-4"/>
                <w:kern w:val="0"/>
                <w:sz w:val="24"/>
                <w:szCs w:val="24"/>
              </w:rPr>
            </w:pPr>
            <w:r>
              <w:rPr>
                <w:rFonts w:hint="eastAsia" w:ascii="Times New Roman" w:hAnsi="Times New Roman" w:cs="宋体"/>
                <w:kern w:val="0"/>
                <w:sz w:val="24"/>
                <w:szCs w:val="24"/>
              </w:rPr>
              <w:t>（含税）</w:t>
            </w:r>
          </w:p>
        </w:tc>
        <w:tc>
          <w:tcPr>
            <w:tcW w:w="1630"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交货时间</w:t>
            </w:r>
          </w:p>
        </w:tc>
        <w:tc>
          <w:tcPr>
            <w:tcW w:w="2040"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vAlign w:val="center"/>
          </w:tcPr>
          <w:p>
            <w:pPr>
              <w:spacing w:line="300" w:lineRule="exact"/>
              <w:rPr>
                <w:rFonts w:ascii="Times New Roman" w:hAnsi="Times New Roman" w:cs="Times New Roman"/>
                <w:b/>
                <w:bCs/>
                <w:kern w:val="0"/>
                <w:sz w:val="24"/>
                <w:szCs w:val="24"/>
              </w:rPr>
            </w:pPr>
          </w:p>
        </w:tc>
        <w:tc>
          <w:tcPr>
            <w:tcW w:w="2049" w:type="dxa"/>
            <w:vAlign w:val="center"/>
          </w:tcPr>
          <w:p>
            <w:pPr>
              <w:spacing w:line="300" w:lineRule="exact"/>
              <w:rPr>
                <w:rFonts w:ascii="Times New Roman" w:hAnsi="Times New Roman" w:cs="Times New Roman"/>
                <w:b/>
                <w:bCs/>
                <w:kern w:val="0"/>
                <w:sz w:val="24"/>
                <w:szCs w:val="24"/>
              </w:rPr>
            </w:pPr>
          </w:p>
        </w:tc>
        <w:tc>
          <w:tcPr>
            <w:tcW w:w="1402" w:type="dxa"/>
            <w:vAlign w:val="center"/>
          </w:tcPr>
          <w:p>
            <w:pPr>
              <w:spacing w:line="300" w:lineRule="exact"/>
              <w:rPr>
                <w:rFonts w:ascii="Times New Roman" w:hAnsi="Times New Roman" w:cs="Times New Roman"/>
                <w:b/>
                <w:bCs/>
                <w:kern w:val="0"/>
                <w:sz w:val="24"/>
                <w:szCs w:val="24"/>
              </w:rPr>
            </w:pPr>
          </w:p>
        </w:tc>
        <w:tc>
          <w:tcPr>
            <w:tcW w:w="2162" w:type="dxa"/>
            <w:vAlign w:val="center"/>
          </w:tcPr>
          <w:p>
            <w:pPr>
              <w:spacing w:line="300" w:lineRule="exact"/>
              <w:rPr>
                <w:rFonts w:ascii="Times New Roman" w:hAnsi="Times New Roman" w:cs="Times New Roman"/>
                <w:b/>
                <w:bCs/>
                <w:kern w:val="0"/>
                <w:sz w:val="24"/>
                <w:szCs w:val="24"/>
              </w:rPr>
            </w:pPr>
          </w:p>
        </w:tc>
        <w:tc>
          <w:tcPr>
            <w:tcW w:w="1178" w:type="dxa"/>
            <w:vAlign w:val="center"/>
          </w:tcPr>
          <w:p>
            <w:pPr>
              <w:spacing w:line="300" w:lineRule="exact"/>
              <w:rPr>
                <w:rFonts w:ascii="Times New Roman" w:hAnsi="Times New Roman" w:cs="Times New Roman"/>
                <w:b/>
                <w:bCs/>
                <w:kern w:val="0"/>
                <w:sz w:val="24"/>
                <w:szCs w:val="24"/>
              </w:rPr>
            </w:pPr>
          </w:p>
        </w:tc>
        <w:tc>
          <w:tcPr>
            <w:tcW w:w="1146" w:type="dxa"/>
            <w:vAlign w:val="center"/>
          </w:tcPr>
          <w:p>
            <w:pPr>
              <w:spacing w:line="300" w:lineRule="exact"/>
              <w:rPr>
                <w:rFonts w:ascii="Times New Roman" w:hAnsi="Times New Roman" w:cs="Times New Roman"/>
                <w:b/>
                <w:bCs/>
                <w:kern w:val="0"/>
                <w:sz w:val="24"/>
                <w:szCs w:val="24"/>
              </w:rPr>
            </w:pPr>
          </w:p>
        </w:tc>
        <w:tc>
          <w:tcPr>
            <w:tcW w:w="1145" w:type="dxa"/>
            <w:vAlign w:val="center"/>
          </w:tcPr>
          <w:p>
            <w:pPr>
              <w:spacing w:line="300" w:lineRule="exact"/>
              <w:rPr>
                <w:rFonts w:ascii="Times New Roman" w:hAnsi="Times New Roman" w:cs="Times New Roman"/>
                <w:b/>
                <w:bCs/>
                <w:kern w:val="0"/>
                <w:sz w:val="24"/>
                <w:szCs w:val="24"/>
              </w:rPr>
            </w:pPr>
          </w:p>
        </w:tc>
        <w:tc>
          <w:tcPr>
            <w:tcW w:w="1186" w:type="dxa"/>
            <w:vAlign w:val="center"/>
          </w:tcPr>
          <w:p>
            <w:pPr>
              <w:spacing w:line="300" w:lineRule="exact"/>
              <w:rPr>
                <w:rFonts w:ascii="Times New Roman" w:hAnsi="Times New Roman" w:cs="Times New Roman"/>
                <w:b/>
                <w:bCs/>
                <w:kern w:val="0"/>
                <w:sz w:val="24"/>
                <w:szCs w:val="24"/>
              </w:rPr>
            </w:pPr>
          </w:p>
        </w:tc>
        <w:tc>
          <w:tcPr>
            <w:tcW w:w="1630" w:type="dxa"/>
            <w:vAlign w:val="center"/>
          </w:tcPr>
          <w:p>
            <w:pPr>
              <w:spacing w:line="300" w:lineRule="exact"/>
              <w:rPr>
                <w:rFonts w:ascii="Times New Roman" w:hAnsi="Times New Roman" w:cs="Times New Roman"/>
                <w:b/>
                <w:bCs/>
                <w:kern w:val="0"/>
                <w:sz w:val="24"/>
                <w:szCs w:val="24"/>
              </w:rPr>
            </w:pPr>
          </w:p>
        </w:tc>
        <w:tc>
          <w:tcPr>
            <w:tcW w:w="2040" w:type="dxa"/>
          </w:tcPr>
          <w:p>
            <w:pPr>
              <w:spacing w:line="300" w:lineRule="exact"/>
              <w:rPr>
                <w:rFonts w:ascii="Times New Roman" w:hAnsi="Times New Roman" w:cs="Times New Roman"/>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vAlign w:val="center"/>
          </w:tcPr>
          <w:p>
            <w:pPr>
              <w:spacing w:line="300" w:lineRule="exact"/>
              <w:rPr>
                <w:rFonts w:ascii="Times New Roman" w:hAnsi="Times New Roman" w:cs="Times New Roman"/>
                <w:b/>
                <w:bCs/>
                <w:kern w:val="0"/>
                <w:sz w:val="24"/>
                <w:szCs w:val="24"/>
              </w:rPr>
            </w:pPr>
          </w:p>
        </w:tc>
        <w:tc>
          <w:tcPr>
            <w:tcW w:w="2049" w:type="dxa"/>
            <w:vAlign w:val="center"/>
          </w:tcPr>
          <w:p>
            <w:pPr>
              <w:spacing w:line="300" w:lineRule="exact"/>
              <w:rPr>
                <w:rFonts w:ascii="Times New Roman" w:hAnsi="Times New Roman" w:cs="Times New Roman"/>
                <w:b/>
                <w:bCs/>
                <w:kern w:val="0"/>
                <w:sz w:val="24"/>
                <w:szCs w:val="24"/>
              </w:rPr>
            </w:pPr>
          </w:p>
        </w:tc>
        <w:tc>
          <w:tcPr>
            <w:tcW w:w="1402" w:type="dxa"/>
            <w:vAlign w:val="center"/>
          </w:tcPr>
          <w:p>
            <w:pPr>
              <w:spacing w:line="300" w:lineRule="exact"/>
              <w:rPr>
                <w:rFonts w:ascii="Times New Roman" w:hAnsi="Times New Roman" w:cs="Times New Roman"/>
                <w:b/>
                <w:bCs/>
                <w:kern w:val="0"/>
                <w:sz w:val="24"/>
                <w:szCs w:val="24"/>
              </w:rPr>
            </w:pPr>
          </w:p>
        </w:tc>
        <w:tc>
          <w:tcPr>
            <w:tcW w:w="2162" w:type="dxa"/>
            <w:vAlign w:val="center"/>
          </w:tcPr>
          <w:p>
            <w:pPr>
              <w:spacing w:line="300" w:lineRule="exact"/>
              <w:rPr>
                <w:rFonts w:ascii="Times New Roman" w:hAnsi="Times New Roman" w:cs="Times New Roman"/>
                <w:b/>
                <w:bCs/>
                <w:kern w:val="0"/>
                <w:sz w:val="24"/>
                <w:szCs w:val="24"/>
              </w:rPr>
            </w:pPr>
          </w:p>
        </w:tc>
        <w:tc>
          <w:tcPr>
            <w:tcW w:w="1178" w:type="dxa"/>
            <w:vAlign w:val="center"/>
          </w:tcPr>
          <w:p>
            <w:pPr>
              <w:spacing w:line="300" w:lineRule="exact"/>
              <w:rPr>
                <w:rFonts w:ascii="Times New Roman" w:hAnsi="Times New Roman" w:cs="Times New Roman"/>
                <w:b/>
                <w:bCs/>
                <w:kern w:val="0"/>
                <w:sz w:val="24"/>
                <w:szCs w:val="24"/>
              </w:rPr>
            </w:pPr>
          </w:p>
        </w:tc>
        <w:tc>
          <w:tcPr>
            <w:tcW w:w="1146" w:type="dxa"/>
            <w:vAlign w:val="center"/>
          </w:tcPr>
          <w:p>
            <w:pPr>
              <w:spacing w:line="300" w:lineRule="exact"/>
              <w:rPr>
                <w:rFonts w:ascii="Times New Roman" w:hAnsi="Times New Roman" w:cs="Times New Roman"/>
                <w:b/>
                <w:bCs/>
                <w:kern w:val="0"/>
                <w:sz w:val="24"/>
                <w:szCs w:val="24"/>
              </w:rPr>
            </w:pPr>
          </w:p>
        </w:tc>
        <w:tc>
          <w:tcPr>
            <w:tcW w:w="1145" w:type="dxa"/>
            <w:vAlign w:val="center"/>
          </w:tcPr>
          <w:p>
            <w:pPr>
              <w:spacing w:line="300" w:lineRule="exact"/>
              <w:rPr>
                <w:rFonts w:ascii="Times New Roman" w:hAnsi="Times New Roman" w:cs="Times New Roman"/>
                <w:b/>
                <w:bCs/>
                <w:kern w:val="0"/>
                <w:sz w:val="24"/>
                <w:szCs w:val="24"/>
              </w:rPr>
            </w:pPr>
          </w:p>
        </w:tc>
        <w:tc>
          <w:tcPr>
            <w:tcW w:w="1186" w:type="dxa"/>
            <w:vAlign w:val="center"/>
          </w:tcPr>
          <w:p>
            <w:pPr>
              <w:spacing w:line="300" w:lineRule="exact"/>
              <w:rPr>
                <w:rFonts w:ascii="Times New Roman" w:hAnsi="Times New Roman" w:cs="Times New Roman"/>
                <w:b/>
                <w:bCs/>
                <w:kern w:val="0"/>
                <w:sz w:val="24"/>
                <w:szCs w:val="24"/>
              </w:rPr>
            </w:pPr>
          </w:p>
        </w:tc>
        <w:tc>
          <w:tcPr>
            <w:tcW w:w="1630" w:type="dxa"/>
            <w:vAlign w:val="center"/>
          </w:tcPr>
          <w:p>
            <w:pPr>
              <w:spacing w:line="300" w:lineRule="exact"/>
              <w:rPr>
                <w:rFonts w:ascii="Times New Roman" w:hAnsi="Times New Roman" w:cs="Times New Roman"/>
                <w:b/>
                <w:bCs/>
                <w:kern w:val="0"/>
                <w:sz w:val="24"/>
                <w:szCs w:val="24"/>
              </w:rPr>
            </w:pPr>
          </w:p>
        </w:tc>
        <w:tc>
          <w:tcPr>
            <w:tcW w:w="2040" w:type="dxa"/>
          </w:tcPr>
          <w:p>
            <w:pPr>
              <w:spacing w:line="300" w:lineRule="exact"/>
              <w:rPr>
                <w:rFonts w:ascii="Times New Roman" w:hAnsi="Times New Roman" w:cs="Times New Roman"/>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vAlign w:val="center"/>
          </w:tcPr>
          <w:p>
            <w:pPr>
              <w:spacing w:line="300" w:lineRule="exact"/>
              <w:rPr>
                <w:rFonts w:ascii="Times New Roman" w:hAnsi="Times New Roman" w:cs="Times New Roman"/>
                <w:b/>
                <w:bCs/>
                <w:kern w:val="0"/>
                <w:sz w:val="24"/>
                <w:szCs w:val="24"/>
              </w:rPr>
            </w:pPr>
          </w:p>
        </w:tc>
        <w:tc>
          <w:tcPr>
            <w:tcW w:w="2049" w:type="dxa"/>
            <w:vAlign w:val="center"/>
          </w:tcPr>
          <w:p>
            <w:pPr>
              <w:spacing w:line="300" w:lineRule="exact"/>
              <w:rPr>
                <w:rFonts w:ascii="Times New Roman" w:hAnsi="Times New Roman" w:cs="Times New Roman"/>
                <w:b/>
                <w:bCs/>
                <w:kern w:val="0"/>
                <w:sz w:val="24"/>
                <w:szCs w:val="24"/>
              </w:rPr>
            </w:pPr>
          </w:p>
        </w:tc>
        <w:tc>
          <w:tcPr>
            <w:tcW w:w="1402" w:type="dxa"/>
            <w:vAlign w:val="center"/>
          </w:tcPr>
          <w:p>
            <w:pPr>
              <w:spacing w:line="300" w:lineRule="exact"/>
              <w:rPr>
                <w:rFonts w:ascii="Times New Roman" w:hAnsi="Times New Roman" w:cs="Times New Roman"/>
                <w:b/>
                <w:bCs/>
                <w:kern w:val="0"/>
                <w:sz w:val="24"/>
                <w:szCs w:val="24"/>
              </w:rPr>
            </w:pPr>
          </w:p>
        </w:tc>
        <w:tc>
          <w:tcPr>
            <w:tcW w:w="2162" w:type="dxa"/>
            <w:vAlign w:val="center"/>
          </w:tcPr>
          <w:p>
            <w:pPr>
              <w:spacing w:line="300" w:lineRule="exact"/>
              <w:rPr>
                <w:rFonts w:ascii="Times New Roman" w:hAnsi="Times New Roman" w:cs="Times New Roman"/>
                <w:b/>
                <w:bCs/>
                <w:kern w:val="0"/>
                <w:sz w:val="24"/>
                <w:szCs w:val="24"/>
              </w:rPr>
            </w:pPr>
          </w:p>
        </w:tc>
        <w:tc>
          <w:tcPr>
            <w:tcW w:w="1178" w:type="dxa"/>
            <w:vAlign w:val="center"/>
          </w:tcPr>
          <w:p>
            <w:pPr>
              <w:spacing w:line="300" w:lineRule="exact"/>
              <w:rPr>
                <w:rFonts w:ascii="Times New Roman" w:hAnsi="Times New Roman" w:cs="Times New Roman"/>
                <w:b/>
                <w:bCs/>
                <w:kern w:val="0"/>
                <w:sz w:val="24"/>
                <w:szCs w:val="24"/>
              </w:rPr>
            </w:pPr>
          </w:p>
        </w:tc>
        <w:tc>
          <w:tcPr>
            <w:tcW w:w="1146" w:type="dxa"/>
            <w:vAlign w:val="center"/>
          </w:tcPr>
          <w:p>
            <w:pPr>
              <w:spacing w:line="300" w:lineRule="exact"/>
              <w:rPr>
                <w:rFonts w:ascii="Times New Roman" w:hAnsi="Times New Roman" w:cs="Times New Roman"/>
                <w:b/>
                <w:bCs/>
                <w:kern w:val="0"/>
                <w:sz w:val="24"/>
                <w:szCs w:val="24"/>
              </w:rPr>
            </w:pPr>
          </w:p>
        </w:tc>
        <w:tc>
          <w:tcPr>
            <w:tcW w:w="1145" w:type="dxa"/>
            <w:vAlign w:val="center"/>
          </w:tcPr>
          <w:p>
            <w:pPr>
              <w:spacing w:line="300" w:lineRule="exact"/>
              <w:rPr>
                <w:rFonts w:ascii="Times New Roman" w:hAnsi="Times New Roman" w:cs="Times New Roman"/>
                <w:b/>
                <w:bCs/>
                <w:kern w:val="0"/>
                <w:sz w:val="24"/>
                <w:szCs w:val="24"/>
              </w:rPr>
            </w:pPr>
          </w:p>
        </w:tc>
        <w:tc>
          <w:tcPr>
            <w:tcW w:w="1186" w:type="dxa"/>
            <w:vAlign w:val="center"/>
          </w:tcPr>
          <w:p>
            <w:pPr>
              <w:spacing w:line="300" w:lineRule="exact"/>
              <w:rPr>
                <w:rFonts w:ascii="Times New Roman" w:hAnsi="Times New Roman" w:cs="Times New Roman"/>
                <w:b/>
                <w:bCs/>
                <w:kern w:val="0"/>
                <w:sz w:val="24"/>
                <w:szCs w:val="24"/>
              </w:rPr>
            </w:pPr>
          </w:p>
        </w:tc>
        <w:tc>
          <w:tcPr>
            <w:tcW w:w="1630" w:type="dxa"/>
            <w:vAlign w:val="center"/>
          </w:tcPr>
          <w:p>
            <w:pPr>
              <w:spacing w:line="300" w:lineRule="exact"/>
              <w:rPr>
                <w:rFonts w:ascii="Times New Roman" w:hAnsi="Times New Roman" w:cs="Times New Roman"/>
                <w:b/>
                <w:bCs/>
                <w:kern w:val="0"/>
                <w:sz w:val="24"/>
                <w:szCs w:val="24"/>
              </w:rPr>
            </w:pPr>
          </w:p>
        </w:tc>
        <w:tc>
          <w:tcPr>
            <w:tcW w:w="2040" w:type="dxa"/>
          </w:tcPr>
          <w:p>
            <w:pPr>
              <w:spacing w:line="300" w:lineRule="exact"/>
              <w:rPr>
                <w:rFonts w:ascii="Times New Roman" w:hAnsi="Times New Roman" w:cs="Times New Roman"/>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2897" w:type="dxa"/>
            <w:gridSpan w:val="3"/>
            <w:vAlign w:val="center"/>
          </w:tcPr>
          <w:p>
            <w:pPr>
              <w:spacing w:line="300" w:lineRule="exact"/>
              <w:jc w:val="center"/>
              <w:rPr>
                <w:rFonts w:ascii="Times New Roman" w:hAnsi="Times New Roman" w:cs="Times New Roman"/>
                <w:b/>
                <w:bCs/>
                <w:kern w:val="0"/>
                <w:sz w:val="24"/>
                <w:szCs w:val="24"/>
              </w:rPr>
            </w:pPr>
            <w:r>
              <w:rPr>
                <w:rFonts w:hint="eastAsia" w:ascii="Times New Roman" w:hAnsi="Times New Roman" w:cs="宋体"/>
                <w:kern w:val="0"/>
                <w:sz w:val="24"/>
                <w:szCs w:val="24"/>
              </w:rPr>
              <w:t>合计</w:t>
            </w:r>
          </w:p>
        </w:tc>
        <w:tc>
          <w:tcPr>
            <w:tcW w:w="1402" w:type="dxa"/>
            <w:vAlign w:val="center"/>
          </w:tcPr>
          <w:p>
            <w:pPr>
              <w:spacing w:line="300" w:lineRule="exact"/>
              <w:rPr>
                <w:rFonts w:ascii="Times New Roman" w:hAnsi="Times New Roman" w:cs="Times New Roman"/>
                <w:b/>
                <w:bCs/>
                <w:kern w:val="0"/>
                <w:sz w:val="24"/>
                <w:szCs w:val="24"/>
              </w:rPr>
            </w:pPr>
          </w:p>
        </w:tc>
        <w:tc>
          <w:tcPr>
            <w:tcW w:w="2162" w:type="dxa"/>
            <w:vAlign w:val="center"/>
          </w:tcPr>
          <w:p>
            <w:pPr>
              <w:spacing w:line="300" w:lineRule="exact"/>
              <w:rPr>
                <w:rFonts w:ascii="Times New Roman" w:hAnsi="Times New Roman" w:cs="Times New Roman"/>
                <w:b/>
                <w:bCs/>
                <w:kern w:val="0"/>
                <w:sz w:val="24"/>
                <w:szCs w:val="24"/>
              </w:rPr>
            </w:pPr>
          </w:p>
        </w:tc>
        <w:tc>
          <w:tcPr>
            <w:tcW w:w="1178" w:type="dxa"/>
            <w:vAlign w:val="center"/>
          </w:tcPr>
          <w:p>
            <w:pPr>
              <w:spacing w:line="300" w:lineRule="exact"/>
              <w:rPr>
                <w:rFonts w:ascii="Times New Roman" w:hAnsi="Times New Roman" w:cs="Times New Roman"/>
                <w:b/>
                <w:bCs/>
                <w:kern w:val="0"/>
                <w:sz w:val="24"/>
                <w:szCs w:val="24"/>
              </w:rPr>
            </w:pPr>
          </w:p>
        </w:tc>
        <w:tc>
          <w:tcPr>
            <w:tcW w:w="1146" w:type="dxa"/>
            <w:vAlign w:val="center"/>
          </w:tcPr>
          <w:p>
            <w:pPr>
              <w:spacing w:line="300" w:lineRule="exact"/>
              <w:rPr>
                <w:rFonts w:ascii="Times New Roman" w:hAnsi="Times New Roman" w:cs="Times New Roman"/>
                <w:b/>
                <w:bCs/>
                <w:kern w:val="0"/>
                <w:sz w:val="24"/>
                <w:szCs w:val="24"/>
              </w:rPr>
            </w:pPr>
          </w:p>
        </w:tc>
        <w:tc>
          <w:tcPr>
            <w:tcW w:w="1145" w:type="dxa"/>
            <w:vAlign w:val="center"/>
          </w:tcPr>
          <w:p>
            <w:pPr>
              <w:spacing w:line="300" w:lineRule="exact"/>
              <w:rPr>
                <w:rFonts w:ascii="Times New Roman" w:hAnsi="Times New Roman" w:cs="Times New Roman"/>
                <w:b/>
                <w:bCs/>
                <w:kern w:val="0"/>
                <w:sz w:val="24"/>
                <w:szCs w:val="24"/>
              </w:rPr>
            </w:pPr>
          </w:p>
        </w:tc>
        <w:tc>
          <w:tcPr>
            <w:tcW w:w="1186" w:type="dxa"/>
            <w:vAlign w:val="center"/>
          </w:tcPr>
          <w:p>
            <w:pPr>
              <w:spacing w:line="300" w:lineRule="exact"/>
              <w:rPr>
                <w:rFonts w:ascii="Times New Roman" w:hAnsi="Times New Roman" w:cs="Times New Roman"/>
                <w:b/>
                <w:bCs/>
                <w:kern w:val="0"/>
                <w:sz w:val="24"/>
                <w:szCs w:val="24"/>
              </w:rPr>
            </w:pPr>
          </w:p>
        </w:tc>
        <w:tc>
          <w:tcPr>
            <w:tcW w:w="1630" w:type="dxa"/>
            <w:vAlign w:val="center"/>
          </w:tcPr>
          <w:p>
            <w:pPr>
              <w:spacing w:line="300" w:lineRule="exact"/>
              <w:rPr>
                <w:rFonts w:ascii="Times New Roman" w:hAnsi="Times New Roman" w:cs="Times New Roman"/>
                <w:b/>
                <w:bCs/>
                <w:kern w:val="0"/>
                <w:sz w:val="24"/>
                <w:szCs w:val="24"/>
              </w:rPr>
            </w:pPr>
          </w:p>
        </w:tc>
        <w:tc>
          <w:tcPr>
            <w:tcW w:w="2040" w:type="dxa"/>
          </w:tcPr>
          <w:p>
            <w:pPr>
              <w:spacing w:line="300" w:lineRule="exact"/>
              <w:rPr>
                <w:rFonts w:ascii="Times New Roman" w:hAnsi="Times New Roman" w:cs="Times New Roman"/>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21" w:type="dxa"/>
          </w:tcPr>
          <w:p>
            <w:pPr>
              <w:spacing w:line="300" w:lineRule="exact"/>
              <w:rPr>
                <w:rFonts w:ascii="Times New Roman" w:hAnsi="Times New Roman" w:cs="Times New Roman"/>
                <w:spacing w:val="-4"/>
                <w:kern w:val="0"/>
                <w:sz w:val="24"/>
                <w:szCs w:val="24"/>
              </w:rPr>
            </w:pPr>
          </w:p>
        </w:tc>
        <w:tc>
          <w:tcPr>
            <w:tcW w:w="2076" w:type="dxa"/>
            <w:gridSpan w:val="2"/>
          </w:tcPr>
          <w:p>
            <w:pPr>
              <w:spacing w:line="300" w:lineRule="exact"/>
              <w:rPr>
                <w:rFonts w:ascii="Times New Roman" w:hAnsi="Times New Roman" w:cs="Times New Roman"/>
                <w:spacing w:val="-4"/>
                <w:kern w:val="0"/>
                <w:sz w:val="24"/>
                <w:szCs w:val="24"/>
              </w:rPr>
            </w:pPr>
          </w:p>
        </w:tc>
        <w:tc>
          <w:tcPr>
            <w:tcW w:w="11889" w:type="dxa"/>
            <w:gridSpan w:val="8"/>
            <w:vAlign w:val="center"/>
          </w:tcPr>
          <w:p>
            <w:pPr>
              <w:spacing w:line="300" w:lineRule="exact"/>
              <w:rPr>
                <w:rFonts w:ascii="Times New Roman" w:hAnsi="Times New Roman" w:cs="Times New Roman"/>
                <w:b/>
                <w:bCs/>
                <w:kern w:val="0"/>
                <w:sz w:val="24"/>
                <w:szCs w:val="24"/>
              </w:rPr>
            </w:pPr>
            <w:r>
              <w:rPr>
                <w:rFonts w:hint="eastAsia" w:ascii="Times New Roman" w:hAnsi="Times New Roman" w:cs="宋体"/>
                <w:spacing w:val="-4"/>
                <w:kern w:val="0"/>
                <w:sz w:val="24"/>
                <w:szCs w:val="24"/>
              </w:rPr>
              <w:t>总价（人民币大写）：（小写）</w:t>
            </w:r>
            <w:r>
              <w:rPr>
                <w:rFonts w:ascii="Times New Roman" w:hAnsi="Times New Roman" w:cs="Times New Roman"/>
                <w:spacing w:val="-4"/>
                <w:kern w:val="0"/>
                <w:sz w:val="24"/>
                <w:szCs w:val="24"/>
              </w:rPr>
              <w:t>¥</w:t>
            </w:r>
            <w:r>
              <w:rPr>
                <w:rFonts w:hint="eastAsia" w:ascii="Times New Roman" w:hAnsi="Times New Roman" w:cs="宋体"/>
                <w:spacing w:val="-4"/>
                <w:kern w:val="0"/>
                <w:sz w:val="24"/>
                <w:szCs w:val="24"/>
              </w:rPr>
              <w:t>：</w:t>
            </w:r>
          </w:p>
        </w:tc>
      </w:tr>
    </w:tbl>
    <w:p>
      <w:pPr>
        <w:rPr>
          <w:rFonts w:ascii="Times New Roman" w:hAnsi="Times New Roman" w:cs="Times New Roman"/>
          <w:kern w:val="0"/>
          <w:sz w:val="24"/>
          <w:szCs w:val="24"/>
        </w:rPr>
      </w:pPr>
      <w:r>
        <w:rPr>
          <w:rFonts w:hint="eastAsia" w:ascii="Times New Roman" w:hAnsi="Times New Roman" w:cs="宋体"/>
          <w:kern w:val="0"/>
          <w:sz w:val="24"/>
          <w:szCs w:val="24"/>
        </w:rPr>
        <w:t>说明：金额</w:t>
      </w:r>
      <w:r>
        <w:rPr>
          <w:rFonts w:ascii="Times New Roman" w:hAnsi="Times New Roman" w:cs="Times New Roman"/>
          <w:kern w:val="0"/>
          <w:sz w:val="24"/>
          <w:szCs w:val="24"/>
        </w:rPr>
        <w:t>=</w:t>
      </w:r>
      <w:r>
        <w:rPr>
          <w:rFonts w:hint="eastAsia" w:ascii="Times New Roman" w:hAnsi="Times New Roman" w:cs="宋体"/>
          <w:kern w:val="0"/>
          <w:sz w:val="24"/>
          <w:szCs w:val="24"/>
        </w:rPr>
        <w:t>单价</w:t>
      </w:r>
      <w:r>
        <w:rPr>
          <w:rFonts w:ascii="Times New Roman" w:hAnsi="Times New Roman" w:cs="Times New Roman"/>
          <w:kern w:val="0"/>
          <w:sz w:val="24"/>
          <w:szCs w:val="24"/>
        </w:rPr>
        <w:t>×</w:t>
      </w:r>
      <w:r>
        <w:rPr>
          <w:rFonts w:hint="eastAsia" w:ascii="Times New Roman" w:hAnsi="Times New Roman" w:cs="宋体"/>
          <w:kern w:val="0"/>
          <w:sz w:val="24"/>
          <w:szCs w:val="24"/>
        </w:rPr>
        <w:t>数量，报价总价</w:t>
      </w:r>
      <w:r>
        <w:rPr>
          <w:rFonts w:ascii="Times New Roman" w:hAnsi="Times New Roman" w:cs="Times New Roman"/>
          <w:kern w:val="0"/>
          <w:sz w:val="24"/>
          <w:szCs w:val="24"/>
        </w:rPr>
        <w:t>=</w:t>
      </w:r>
      <w:r>
        <w:rPr>
          <w:rFonts w:hint="eastAsia" w:ascii="Times New Roman" w:hAnsi="Times New Roman" w:cs="宋体"/>
          <w:kern w:val="0"/>
          <w:sz w:val="24"/>
          <w:szCs w:val="24"/>
        </w:rPr>
        <w:t>金额之和。（视情填写报价包含的安装调试费、运杂费等内容）</w:t>
      </w:r>
    </w:p>
    <w:p>
      <w:pPr>
        <w:rPr>
          <w:rFonts w:ascii="Times New Roman" w:hAnsi="Times New Roman" w:cs="Times New Roman"/>
          <w:kern w:val="0"/>
          <w:sz w:val="24"/>
          <w:szCs w:val="24"/>
        </w:rPr>
      </w:pPr>
    </w:p>
    <w:p>
      <w:pPr>
        <w:rPr>
          <w:rFonts w:ascii="Times New Roman" w:hAnsi="Times New Roman" w:cs="Times New Roman"/>
          <w:kern w:val="0"/>
          <w:sz w:val="24"/>
          <w:szCs w:val="24"/>
        </w:rPr>
      </w:pPr>
    </w:p>
    <w:p>
      <w:pPr>
        <w:rPr>
          <w:rFonts w:ascii="Times New Roman" w:hAnsi="Times New Roman" w:cs="Times New Roman"/>
          <w:kern w:val="0"/>
          <w:sz w:val="24"/>
          <w:szCs w:val="24"/>
        </w:rPr>
      </w:pPr>
    </w:p>
    <w:p>
      <w:pPr>
        <w:rPr>
          <w:rFonts w:ascii="Times New Roman" w:hAnsi="Times New Roman" w:cs="Times New Roman"/>
          <w:kern w:val="0"/>
          <w:sz w:val="24"/>
          <w:szCs w:val="24"/>
        </w:rPr>
      </w:pPr>
    </w:p>
    <w:p>
      <w:pPr>
        <w:rPr>
          <w:rFonts w:ascii="宋体" w:cs="Times New Roman"/>
          <w:kern w:val="0"/>
          <w:sz w:val="24"/>
          <w:szCs w:val="24"/>
        </w:rPr>
      </w:pPr>
      <w:r>
        <w:rPr>
          <w:rFonts w:hint="eastAsia" w:ascii="宋体" w:hAnsi="宋体" w:cs="宋体"/>
          <w:kern w:val="0"/>
          <w:sz w:val="24"/>
          <w:szCs w:val="24"/>
        </w:rPr>
        <w:t>报价方全称：（盖章）法定代表人（或授权代表）：（签字）</w:t>
      </w:r>
    </w:p>
    <w:p>
      <w:pPr>
        <w:rPr>
          <w:rFonts w:ascii="宋体" w:cs="Times New Roman"/>
          <w:kern w:val="0"/>
          <w:sz w:val="24"/>
          <w:szCs w:val="24"/>
        </w:rPr>
      </w:pPr>
    </w:p>
    <w:p>
      <w:pPr>
        <w:rPr>
          <w:rFonts w:ascii="宋体" w:cs="Times New Roman"/>
          <w:kern w:val="0"/>
          <w:sz w:val="24"/>
          <w:szCs w:val="24"/>
        </w:rPr>
      </w:pPr>
    </w:p>
    <w:p>
      <w:pPr>
        <w:jc w:val="center"/>
        <w:rPr>
          <w:rFonts w:ascii="黑体" w:hAnsi="黑体" w:eastAsia="黑体" w:cs="Times New Roman"/>
          <w:kern w:val="0"/>
          <w:sz w:val="28"/>
          <w:szCs w:val="28"/>
        </w:rPr>
      </w:pPr>
      <w:r>
        <w:rPr>
          <w:rFonts w:hint="eastAsia" w:ascii="宋体" w:hAnsi="宋体" w:cs="宋体"/>
          <w:kern w:val="0"/>
          <w:sz w:val="24"/>
          <w:szCs w:val="24"/>
        </w:rPr>
        <w:t>年月日</w:t>
      </w:r>
    </w:p>
    <w:p>
      <w:pPr>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3</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技术指标参数响应偏离表</w:t>
      </w:r>
    </w:p>
    <w:p>
      <w:pPr>
        <w:rPr>
          <w:rFonts w:ascii="宋体" w:cs="Times New Roman"/>
          <w:kern w:val="0"/>
          <w:sz w:val="24"/>
          <w:szCs w:val="24"/>
        </w:rPr>
      </w:pPr>
      <w:r>
        <w:rPr>
          <w:rFonts w:hint="eastAsia" w:ascii="宋体" w:hAnsi="宋体" w:cs="宋体"/>
          <w:kern w:val="0"/>
          <w:sz w:val="24"/>
          <w:szCs w:val="24"/>
        </w:rPr>
        <w:t>项目名称：</w:t>
      </w:r>
      <w:r>
        <w:rPr>
          <w:rFonts w:hint="eastAsia" w:ascii="宋体" w:hAnsi="宋体" w:cs="宋体"/>
          <w:kern w:val="0"/>
          <w:sz w:val="24"/>
          <w:szCs w:val="24"/>
          <w:lang w:eastAsia="zh-CN"/>
        </w:rPr>
        <w:t>医院门诊电子显示屏更换</w:t>
      </w:r>
      <w:r>
        <w:rPr>
          <w:rFonts w:hint="eastAsia" w:ascii="宋体" w:hAnsi="宋体" w:cs="宋体"/>
          <w:kern w:val="0"/>
          <w:sz w:val="24"/>
          <w:szCs w:val="24"/>
        </w:rPr>
        <w:t>项目编号：</w:t>
      </w:r>
      <w:r>
        <w:rPr>
          <w:rFonts w:hint="eastAsia" w:ascii="宋体" w:hAnsi="宋体" w:cs="宋体"/>
          <w:kern w:val="0"/>
          <w:sz w:val="24"/>
          <w:szCs w:val="24"/>
          <w:lang w:eastAsia="zh-CN"/>
        </w:rPr>
        <w:t>GZBC20FG01002</w:t>
      </w:r>
      <w:r>
        <w:rPr>
          <w:rFonts w:ascii="宋体" w:hAnsi="宋体" w:cs="宋体"/>
          <w:kern w:val="0"/>
          <w:sz w:val="24"/>
          <w:szCs w:val="24"/>
        </w:rPr>
        <w:t xml:space="preserve">                     </w:t>
      </w:r>
      <w:r>
        <w:rPr>
          <w:rFonts w:hint="eastAsia" w:ascii="宋体" w:hAnsi="宋体" w:cs="宋体"/>
          <w:kern w:val="0"/>
          <w:sz w:val="24"/>
          <w:szCs w:val="24"/>
        </w:rPr>
        <w:t>包号：</w:t>
      </w:r>
    </w:p>
    <w:tbl>
      <w:tblPr>
        <w:tblStyle w:val="17"/>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427"/>
        <w:gridCol w:w="2010"/>
        <w:gridCol w:w="2010"/>
        <w:gridCol w:w="1510"/>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730"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序号</w:t>
            </w:r>
          </w:p>
        </w:tc>
        <w:tc>
          <w:tcPr>
            <w:tcW w:w="1427"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货物</w:t>
            </w:r>
            <w:r>
              <w:rPr>
                <w:rFonts w:ascii="Times New Roman" w:hAnsi="Times New Roman" w:cs="Times New Roman"/>
                <w:kern w:val="0"/>
                <w:sz w:val="24"/>
                <w:szCs w:val="24"/>
              </w:rPr>
              <w:t>/</w:t>
            </w:r>
            <w:r>
              <w:rPr>
                <w:rFonts w:hint="eastAsia" w:ascii="Times New Roman" w:hAnsi="Times New Roman" w:cs="宋体"/>
                <w:kern w:val="0"/>
                <w:sz w:val="24"/>
                <w:szCs w:val="24"/>
              </w:rPr>
              <w:t>部件</w:t>
            </w:r>
          </w:p>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名称</w:t>
            </w:r>
          </w:p>
        </w:tc>
        <w:tc>
          <w:tcPr>
            <w:tcW w:w="2010"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技术指标参数</w:t>
            </w:r>
          </w:p>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要求</w:t>
            </w:r>
          </w:p>
        </w:tc>
        <w:tc>
          <w:tcPr>
            <w:tcW w:w="2010"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技术指标参数</w:t>
            </w:r>
          </w:p>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响应</w:t>
            </w:r>
          </w:p>
        </w:tc>
        <w:tc>
          <w:tcPr>
            <w:tcW w:w="1510"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偏离</w:t>
            </w:r>
          </w:p>
        </w:tc>
        <w:tc>
          <w:tcPr>
            <w:tcW w:w="1374"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bl>
    <w:p>
      <w:pPr>
        <w:ind w:firstLine="462" w:firstLineChars="200"/>
        <w:rPr>
          <w:rFonts w:ascii="Times New Roman" w:hAnsi="Times New Roman" w:cs="Times New Roman"/>
          <w:kern w:val="0"/>
          <w:sz w:val="24"/>
          <w:szCs w:val="24"/>
        </w:rPr>
      </w:pPr>
      <w:r>
        <w:rPr>
          <w:rFonts w:hint="eastAsia" w:ascii="Times New Roman" w:hAnsi="Times New Roman" w:cs="宋体"/>
          <w:kern w:val="0"/>
          <w:sz w:val="24"/>
          <w:szCs w:val="24"/>
        </w:rPr>
        <w:t>说明：报价方应对照谈判文件技术要求，逐条如实填写所报价产品的具体指标参数，注明无偏离、正偏离或负偏离，并在备注中注明偏离的具体内容。技术指标参数响应栏如果原文复制谈判文件技术要求，可能会被视为无效报价。</w:t>
      </w: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hint="eastAsia" w:ascii="仿宋_GB2312" w:hAnsi="宋体" w:eastAsia="仿宋_GB2312" w:cs="仿宋_GB2312"/>
          <w:kern w:val="0"/>
          <w:sz w:val="32"/>
          <w:szCs w:val="32"/>
          <w:lang w:val="zh-CN"/>
        </w:rPr>
      </w:pPr>
      <w:r>
        <w:rPr>
          <w:rFonts w:hint="eastAsia" w:ascii="仿宋_GB2312" w:hAnsi="宋体" w:eastAsia="仿宋_GB2312" w:cs="仿宋_GB2312"/>
          <w:kern w:val="0"/>
          <w:sz w:val="32"/>
          <w:szCs w:val="32"/>
          <w:lang w:val="zh-CN"/>
        </w:rPr>
        <w:t>年月日</w:t>
      </w:r>
    </w:p>
    <w:p>
      <w:pPr>
        <w:rPr>
          <w:rFonts w:hint="eastAsia" w:ascii="黑体" w:hAnsi="黑体" w:eastAsia="黑体" w:cs="黑体"/>
          <w:kern w:val="0"/>
          <w:sz w:val="32"/>
          <w:szCs w:val="32"/>
          <w:lang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4</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主要商务条款响应偏离表</w:t>
      </w:r>
    </w:p>
    <w:p>
      <w:pPr>
        <w:rPr>
          <w:rFonts w:ascii="宋体" w:cs="Times New Roman"/>
          <w:kern w:val="0"/>
          <w:sz w:val="24"/>
          <w:szCs w:val="24"/>
        </w:rPr>
      </w:pPr>
      <w:r>
        <w:rPr>
          <w:rFonts w:hint="eastAsia" w:ascii="宋体" w:hAnsi="宋体" w:cs="宋体"/>
          <w:kern w:val="0"/>
          <w:sz w:val="24"/>
          <w:szCs w:val="24"/>
        </w:rPr>
        <w:t>项目名称：</w:t>
      </w:r>
      <w:r>
        <w:rPr>
          <w:rFonts w:hint="eastAsia" w:ascii="宋体" w:hAnsi="宋体" w:cs="宋体"/>
          <w:kern w:val="0"/>
          <w:sz w:val="24"/>
          <w:szCs w:val="24"/>
          <w:lang w:eastAsia="zh-CN"/>
        </w:rPr>
        <w:t>医院门诊电子显示屏更换</w:t>
      </w:r>
      <w:r>
        <w:rPr>
          <w:rFonts w:hint="eastAsia" w:ascii="宋体" w:hAnsi="宋体" w:cs="宋体"/>
          <w:kern w:val="0"/>
          <w:sz w:val="24"/>
          <w:szCs w:val="24"/>
        </w:rPr>
        <w:t>项目编号：</w:t>
      </w:r>
      <w:r>
        <w:rPr>
          <w:rFonts w:hint="eastAsia" w:ascii="宋体" w:hAnsi="宋体" w:cs="宋体"/>
          <w:kern w:val="0"/>
          <w:sz w:val="24"/>
          <w:szCs w:val="24"/>
          <w:lang w:eastAsia="zh-CN"/>
        </w:rPr>
        <w:t>GZBC20FG01002</w:t>
      </w:r>
      <w:r>
        <w:rPr>
          <w:rFonts w:ascii="宋体" w:hAnsi="宋体" w:cs="宋体"/>
          <w:kern w:val="0"/>
          <w:sz w:val="24"/>
          <w:szCs w:val="24"/>
        </w:rPr>
        <w:t xml:space="preserve">                     </w:t>
      </w:r>
      <w:r>
        <w:rPr>
          <w:rFonts w:hint="eastAsia" w:ascii="宋体" w:hAnsi="宋体" w:cs="宋体"/>
          <w:kern w:val="0"/>
          <w:sz w:val="24"/>
          <w:szCs w:val="24"/>
        </w:rPr>
        <w:t>包号：</w:t>
      </w:r>
    </w:p>
    <w:tbl>
      <w:tblPr>
        <w:tblStyle w:val="17"/>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914"/>
        <w:gridCol w:w="2271"/>
        <w:gridCol w:w="2611"/>
        <w:gridCol w:w="800"/>
        <w:gridCol w:w="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r>
              <w:rPr>
                <w:rFonts w:hint="eastAsia" w:ascii="Times New Roman" w:hAnsi="Times New Roman" w:cs="宋体"/>
                <w:kern w:val="0"/>
                <w:sz w:val="24"/>
                <w:szCs w:val="24"/>
              </w:rPr>
              <w:t>序号</w:t>
            </w:r>
          </w:p>
        </w:tc>
        <w:tc>
          <w:tcPr>
            <w:tcW w:w="1914" w:type="dxa"/>
            <w:vAlign w:val="center"/>
          </w:tcPr>
          <w:p>
            <w:pPr>
              <w:spacing w:beforeLines="20" w:afterLines="20" w:line="300" w:lineRule="exact"/>
              <w:rPr>
                <w:rFonts w:ascii="Times New Roman" w:hAnsi="Times New Roman" w:cs="Times New Roman"/>
                <w:sz w:val="24"/>
                <w:szCs w:val="24"/>
              </w:rPr>
            </w:pPr>
            <w:r>
              <w:rPr>
                <w:rFonts w:hint="eastAsia" w:ascii="Times New Roman" w:hAnsi="Times New Roman" w:cs="宋体"/>
                <w:kern w:val="0"/>
                <w:sz w:val="24"/>
                <w:szCs w:val="24"/>
              </w:rPr>
              <w:t>谈判文件条目号</w:t>
            </w:r>
          </w:p>
        </w:tc>
        <w:tc>
          <w:tcPr>
            <w:tcW w:w="2271" w:type="dxa"/>
            <w:vAlign w:val="center"/>
          </w:tcPr>
          <w:p>
            <w:pPr>
              <w:spacing w:beforeLines="20" w:afterLines="20" w:line="300" w:lineRule="exact"/>
              <w:ind w:firstLine="95" w:firstLineChars="41"/>
              <w:rPr>
                <w:rFonts w:ascii="Times New Roman" w:hAnsi="Times New Roman" w:cs="Times New Roman"/>
                <w:sz w:val="24"/>
                <w:szCs w:val="24"/>
              </w:rPr>
            </w:pPr>
            <w:r>
              <w:rPr>
                <w:rFonts w:hint="eastAsia" w:ascii="Times New Roman" w:hAnsi="Times New Roman" w:cs="宋体"/>
                <w:kern w:val="0"/>
                <w:sz w:val="24"/>
                <w:szCs w:val="24"/>
              </w:rPr>
              <w:t>谈判文件商务条款</w:t>
            </w:r>
          </w:p>
        </w:tc>
        <w:tc>
          <w:tcPr>
            <w:tcW w:w="2611" w:type="dxa"/>
            <w:vAlign w:val="center"/>
          </w:tcPr>
          <w:p>
            <w:pPr>
              <w:spacing w:beforeLines="20" w:afterLines="20" w:line="300" w:lineRule="exact"/>
              <w:rPr>
                <w:rFonts w:ascii="Times New Roman" w:hAnsi="Times New Roman" w:cs="Times New Roman"/>
                <w:sz w:val="24"/>
                <w:szCs w:val="24"/>
              </w:rPr>
            </w:pPr>
            <w:r>
              <w:rPr>
                <w:rFonts w:hint="eastAsia" w:ascii="Times New Roman" w:hAnsi="Times New Roman" w:cs="宋体"/>
                <w:kern w:val="0"/>
                <w:sz w:val="24"/>
                <w:szCs w:val="24"/>
              </w:rPr>
              <w:t>报价文件商务条款响应</w:t>
            </w:r>
          </w:p>
        </w:tc>
        <w:tc>
          <w:tcPr>
            <w:tcW w:w="800" w:type="dxa"/>
            <w:vAlign w:val="center"/>
          </w:tcPr>
          <w:p>
            <w:pPr>
              <w:spacing w:beforeLines="20" w:afterLines="20" w:line="300" w:lineRule="exact"/>
              <w:rPr>
                <w:rFonts w:ascii="Times New Roman" w:hAnsi="Times New Roman" w:cs="Times New Roman"/>
                <w:sz w:val="24"/>
                <w:szCs w:val="24"/>
              </w:rPr>
            </w:pPr>
            <w:r>
              <w:rPr>
                <w:rFonts w:hint="eastAsia" w:ascii="Times New Roman" w:hAnsi="Times New Roman" w:cs="宋体"/>
                <w:sz w:val="24"/>
                <w:szCs w:val="24"/>
              </w:rPr>
              <w:t>偏离</w:t>
            </w:r>
          </w:p>
        </w:tc>
        <w:tc>
          <w:tcPr>
            <w:tcW w:w="777" w:type="dxa"/>
            <w:vAlign w:val="center"/>
          </w:tcPr>
          <w:p>
            <w:pPr>
              <w:spacing w:beforeLines="20" w:afterLines="20" w:line="300" w:lineRule="exact"/>
              <w:rPr>
                <w:rFonts w:ascii="Times New Roman" w:hAnsi="Times New Roman" w:cs="Times New Roman"/>
                <w:sz w:val="24"/>
                <w:szCs w:val="24"/>
              </w:rPr>
            </w:pPr>
            <w:r>
              <w:rPr>
                <w:rFonts w:hint="eastAsia" w:ascii="Times New Roman" w:hAnsi="Times New Roman" w:cs="宋体"/>
                <w:kern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p>
        </w:tc>
        <w:tc>
          <w:tcPr>
            <w:tcW w:w="1914" w:type="dxa"/>
            <w:vAlign w:val="center"/>
          </w:tcPr>
          <w:p>
            <w:pPr>
              <w:spacing w:beforeLines="20" w:afterLines="20" w:line="300" w:lineRule="exact"/>
              <w:rPr>
                <w:rFonts w:ascii="Times New Roman" w:hAnsi="Times New Roman" w:cs="Times New Roman"/>
                <w:sz w:val="24"/>
                <w:szCs w:val="24"/>
              </w:rPr>
            </w:pPr>
          </w:p>
        </w:tc>
        <w:tc>
          <w:tcPr>
            <w:tcW w:w="2271" w:type="dxa"/>
            <w:vAlign w:val="center"/>
          </w:tcPr>
          <w:p>
            <w:pPr>
              <w:spacing w:beforeLines="20" w:afterLines="20" w:line="300" w:lineRule="exact"/>
              <w:rPr>
                <w:rFonts w:ascii="Times New Roman" w:hAnsi="Times New Roman" w:cs="Times New Roman"/>
                <w:sz w:val="24"/>
                <w:szCs w:val="24"/>
              </w:rPr>
            </w:pPr>
          </w:p>
        </w:tc>
        <w:tc>
          <w:tcPr>
            <w:tcW w:w="2611" w:type="dxa"/>
            <w:vAlign w:val="center"/>
          </w:tcPr>
          <w:p>
            <w:pPr>
              <w:spacing w:beforeLines="20" w:afterLines="20" w:line="300" w:lineRule="exact"/>
              <w:rPr>
                <w:rFonts w:ascii="Times New Roman" w:hAnsi="Times New Roman" w:cs="Times New Roman"/>
                <w:sz w:val="24"/>
                <w:szCs w:val="24"/>
              </w:rPr>
            </w:pPr>
          </w:p>
        </w:tc>
        <w:tc>
          <w:tcPr>
            <w:tcW w:w="800" w:type="dxa"/>
            <w:vAlign w:val="center"/>
          </w:tcPr>
          <w:p>
            <w:pPr>
              <w:spacing w:beforeLines="20" w:afterLines="20" w:line="300" w:lineRule="exact"/>
              <w:rPr>
                <w:rFonts w:ascii="Times New Roman" w:hAnsi="Times New Roman" w:cs="Times New Roman"/>
                <w:sz w:val="24"/>
                <w:szCs w:val="24"/>
              </w:rPr>
            </w:pPr>
          </w:p>
        </w:tc>
        <w:tc>
          <w:tcPr>
            <w:tcW w:w="777" w:type="dxa"/>
            <w:vAlign w:val="center"/>
          </w:tcPr>
          <w:p>
            <w:pPr>
              <w:spacing w:beforeLines="20" w:afterLines="20" w:line="300" w:lineRule="exac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p>
        </w:tc>
        <w:tc>
          <w:tcPr>
            <w:tcW w:w="1914" w:type="dxa"/>
            <w:vAlign w:val="center"/>
          </w:tcPr>
          <w:p>
            <w:pPr>
              <w:spacing w:beforeLines="20" w:afterLines="20" w:line="300" w:lineRule="exact"/>
              <w:rPr>
                <w:rFonts w:ascii="Times New Roman" w:hAnsi="Times New Roman" w:cs="Times New Roman"/>
                <w:sz w:val="24"/>
                <w:szCs w:val="24"/>
              </w:rPr>
            </w:pPr>
          </w:p>
        </w:tc>
        <w:tc>
          <w:tcPr>
            <w:tcW w:w="2271" w:type="dxa"/>
            <w:vAlign w:val="center"/>
          </w:tcPr>
          <w:p>
            <w:pPr>
              <w:spacing w:beforeLines="20" w:afterLines="20" w:line="300" w:lineRule="exact"/>
              <w:rPr>
                <w:rFonts w:ascii="Times New Roman" w:hAnsi="Times New Roman" w:cs="Times New Roman"/>
                <w:sz w:val="24"/>
                <w:szCs w:val="24"/>
              </w:rPr>
            </w:pPr>
          </w:p>
        </w:tc>
        <w:tc>
          <w:tcPr>
            <w:tcW w:w="2611" w:type="dxa"/>
            <w:vAlign w:val="center"/>
          </w:tcPr>
          <w:p>
            <w:pPr>
              <w:spacing w:beforeLines="20" w:afterLines="20" w:line="300" w:lineRule="exact"/>
              <w:rPr>
                <w:rFonts w:ascii="Times New Roman" w:hAnsi="Times New Roman" w:cs="Times New Roman"/>
                <w:sz w:val="24"/>
                <w:szCs w:val="24"/>
              </w:rPr>
            </w:pPr>
          </w:p>
        </w:tc>
        <w:tc>
          <w:tcPr>
            <w:tcW w:w="800" w:type="dxa"/>
            <w:vAlign w:val="center"/>
          </w:tcPr>
          <w:p>
            <w:pPr>
              <w:spacing w:beforeLines="20" w:afterLines="20" w:line="300" w:lineRule="exact"/>
              <w:rPr>
                <w:rFonts w:ascii="Times New Roman" w:hAnsi="Times New Roman" w:cs="Times New Roman"/>
                <w:sz w:val="24"/>
                <w:szCs w:val="24"/>
              </w:rPr>
            </w:pPr>
          </w:p>
        </w:tc>
        <w:tc>
          <w:tcPr>
            <w:tcW w:w="777" w:type="dxa"/>
            <w:vAlign w:val="center"/>
          </w:tcPr>
          <w:p>
            <w:pPr>
              <w:spacing w:beforeLines="20" w:afterLines="20" w:line="300" w:lineRule="exac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p>
        </w:tc>
        <w:tc>
          <w:tcPr>
            <w:tcW w:w="1914" w:type="dxa"/>
            <w:vAlign w:val="center"/>
          </w:tcPr>
          <w:p>
            <w:pPr>
              <w:spacing w:beforeLines="20" w:afterLines="20" w:line="300" w:lineRule="exact"/>
              <w:rPr>
                <w:rFonts w:ascii="Times New Roman" w:hAnsi="Times New Roman" w:cs="Times New Roman"/>
                <w:sz w:val="24"/>
                <w:szCs w:val="24"/>
              </w:rPr>
            </w:pPr>
          </w:p>
        </w:tc>
        <w:tc>
          <w:tcPr>
            <w:tcW w:w="2271" w:type="dxa"/>
            <w:vAlign w:val="center"/>
          </w:tcPr>
          <w:p>
            <w:pPr>
              <w:spacing w:beforeLines="20" w:afterLines="20" w:line="300" w:lineRule="exact"/>
              <w:rPr>
                <w:rFonts w:ascii="Times New Roman" w:hAnsi="Times New Roman" w:cs="Times New Roman"/>
                <w:sz w:val="24"/>
                <w:szCs w:val="24"/>
              </w:rPr>
            </w:pPr>
          </w:p>
        </w:tc>
        <w:tc>
          <w:tcPr>
            <w:tcW w:w="2611" w:type="dxa"/>
            <w:vAlign w:val="center"/>
          </w:tcPr>
          <w:p>
            <w:pPr>
              <w:spacing w:beforeLines="20" w:afterLines="20" w:line="300" w:lineRule="exact"/>
              <w:rPr>
                <w:rFonts w:ascii="Times New Roman" w:hAnsi="Times New Roman" w:cs="Times New Roman"/>
                <w:sz w:val="24"/>
                <w:szCs w:val="24"/>
              </w:rPr>
            </w:pPr>
          </w:p>
        </w:tc>
        <w:tc>
          <w:tcPr>
            <w:tcW w:w="800" w:type="dxa"/>
            <w:vAlign w:val="center"/>
          </w:tcPr>
          <w:p>
            <w:pPr>
              <w:spacing w:beforeLines="20" w:afterLines="20" w:line="300" w:lineRule="exact"/>
              <w:rPr>
                <w:rFonts w:ascii="Times New Roman" w:hAnsi="Times New Roman" w:cs="Times New Roman"/>
                <w:sz w:val="24"/>
                <w:szCs w:val="24"/>
              </w:rPr>
            </w:pPr>
          </w:p>
        </w:tc>
        <w:tc>
          <w:tcPr>
            <w:tcW w:w="777" w:type="dxa"/>
            <w:vAlign w:val="center"/>
          </w:tcPr>
          <w:p>
            <w:pPr>
              <w:spacing w:beforeLines="20" w:afterLines="20" w:line="300" w:lineRule="exac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p>
        </w:tc>
        <w:tc>
          <w:tcPr>
            <w:tcW w:w="1914" w:type="dxa"/>
            <w:vAlign w:val="center"/>
          </w:tcPr>
          <w:p>
            <w:pPr>
              <w:spacing w:beforeLines="20" w:afterLines="20" w:line="300" w:lineRule="exact"/>
              <w:rPr>
                <w:rFonts w:ascii="Times New Roman" w:hAnsi="Times New Roman" w:cs="Times New Roman"/>
                <w:sz w:val="24"/>
                <w:szCs w:val="24"/>
              </w:rPr>
            </w:pPr>
          </w:p>
        </w:tc>
        <w:tc>
          <w:tcPr>
            <w:tcW w:w="2271" w:type="dxa"/>
            <w:vAlign w:val="center"/>
          </w:tcPr>
          <w:p>
            <w:pPr>
              <w:spacing w:beforeLines="20" w:afterLines="20" w:line="300" w:lineRule="exact"/>
              <w:rPr>
                <w:rFonts w:ascii="Times New Roman" w:hAnsi="Times New Roman" w:cs="Times New Roman"/>
                <w:sz w:val="24"/>
                <w:szCs w:val="24"/>
              </w:rPr>
            </w:pPr>
          </w:p>
        </w:tc>
        <w:tc>
          <w:tcPr>
            <w:tcW w:w="2611" w:type="dxa"/>
            <w:vAlign w:val="center"/>
          </w:tcPr>
          <w:p>
            <w:pPr>
              <w:spacing w:beforeLines="20" w:afterLines="20" w:line="300" w:lineRule="exact"/>
              <w:rPr>
                <w:rFonts w:ascii="Times New Roman" w:hAnsi="Times New Roman" w:cs="Times New Roman"/>
                <w:sz w:val="24"/>
                <w:szCs w:val="24"/>
              </w:rPr>
            </w:pPr>
          </w:p>
        </w:tc>
        <w:tc>
          <w:tcPr>
            <w:tcW w:w="800" w:type="dxa"/>
            <w:vAlign w:val="center"/>
          </w:tcPr>
          <w:p>
            <w:pPr>
              <w:spacing w:beforeLines="20" w:afterLines="20" w:line="300" w:lineRule="exact"/>
              <w:rPr>
                <w:rFonts w:ascii="Times New Roman" w:hAnsi="Times New Roman" w:cs="Times New Roman"/>
                <w:sz w:val="24"/>
                <w:szCs w:val="24"/>
              </w:rPr>
            </w:pPr>
          </w:p>
        </w:tc>
        <w:tc>
          <w:tcPr>
            <w:tcW w:w="777" w:type="dxa"/>
            <w:vAlign w:val="center"/>
          </w:tcPr>
          <w:p>
            <w:pPr>
              <w:spacing w:beforeLines="20" w:afterLines="20" w:line="300" w:lineRule="exac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p>
        </w:tc>
        <w:tc>
          <w:tcPr>
            <w:tcW w:w="1914" w:type="dxa"/>
            <w:vAlign w:val="center"/>
          </w:tcPr>
          <w:p>
            <w:pPr>
              <w:spacing w:beforeLines="20" w:afterLines="20" w:line="300" w:lineRule="exact"/>
              <w:rPr>
                <w:rFonts w:ascii="Times New Roman" w:hAnsi="Times New Roman" w:cs="Times New Roman"/>
                <w:sz w:val="24"/>
                <w:szCs w:val="24"/>
              </w:rPr>
            </w:pPr>
          </w:p>
        </w:tc>
        <w:tc>
          <w:tcPr>
            <w:tcW w:w="2271" w:type="dxa"/>
            <w:vAlign w:val="center"/>
          </w:tcPr>
          <w:p>
            <w:pPr>
              <w:spacing w:beforeLines="20" w:afterLines="20" w:line="300" w:lineRule="exact"/>
              <w:rPr>
                <w:rFonts w:ascii="Times New Roman" w:hAnsi="Times New Roman" w:cs="Times New Roman"/>
                <w:sz w:val="24"/>
                <w:szCs w:val="24"/>
              </w:rPr>
            </w:pPr>
          </w:p>
        </w:tc>
        <w:tc>
          <w:tcPr>
            <w:tcW w:w="2611" w:type="dxa"/>
            <w:vAlign w:val="center"/>
          </w:tcPr>
          <w:p>
            <w:pPr>
              <w:spacing w:beforeLines="20" w:afterLines="20" w:line="300" w:lineRule="exact"/>
              <w:rPr>
                <w:rFonts w:ascii="Times New Roman" w:hAnsi="Times New Roman" w:cs="Times New Roman"/>
                <w:sz w:val="24"/>
                <w:szCs w:val="24"/>
              </w:rPr>
            </w:pPr>
          </w:p>
        </w:tc>
        <w:tc>
          <w:tcPr>
            <w:tcW w:w="800" w:type="dxa"/>
            <w:vAlign w:val="center"/>
          </w:tcPr>
          <w:p>
            <w:pPr>
              <w:spacing w:beforeLines="20" w:afterLines="20" w:line="300" w:lineRule="exact"/>
              <w:rPr>
                <w:rFonts w:ascii="Times New Roman" w:hAnsi="Times New Roman" w:cs="Times New Roman"/>
                <w:sz w:val="24"/>
                <w:szCs w:val="24"/>
              </w:rPr>
            </w:pPr>
          </w:p>
        </w:tc>
        <w:tc>
          <w:tcPr>
            <w:tcW w:w="777" w:type="dxa"/>
            <w:vAlign w:val="center"/>
          </w:tcPr>
          <w:p>
            <w:pPr>
              <w:spacing w:beforeLines="20" w:afterLines="20" w:line="300" w:lineRule="exac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p>
        </w:tc>
        <w:tc>
          <w:tcPr>
            <w:tcW w:w="1914" w:type="dxa"/>
            <w:vAlign w:val="center"/>
          </w:tcPr>
          <w:p>
            <w:pPr>
              <w:spacing w:beforeLines="20" w:afterLines="20" w:line="300" w:lineRule="exact"/>
              <w:rPr>
                <w:rFonts w:ascii="Times New Roman" w:hAnsi="Times New Roman" w:cs="Times New Roman"/>
                <w:sz w:val="24"/>
                <w:szCs w:val="24"/>
              </w:rPr>
            </w:pPr>
          </w:p>
        </w:tc>
        <w:tc>
          <w:tcPr>
            <w:tcW w:w="2271" w:type="dxa"/>
            <w:vAlign w:val="center"/>
          </w:tcPr>
          <w:p>
            <w:pPr>
              <w:spacing w:beforeLines="20" w:afterLines="20" w:line="300" w:lineRule="exact"/>
              <w:rPr>
                <w:rFonts w:ascii="Times New Roman" w:hAnsi="Times New Roman" w:cs="Times New Roman"/>
                <w:sz w:val="24"/>
                <w:szCs w:val="24"/>
              </w:rPr>
            </w:pPr>
          </w:p>
        </w:tc>
        <w:tc>
          <w:tcPr>
            <w:tcW w:w="2611" w:type="dxa"/>
            <w:vAlign w:val="center"/>
          </w:tcPr>
          <w:p>
            <w:pPr>
              <w:spacing w:beforeLines="20" w:afterLines="20" w:line="300" w:lineRule="exact"/>
              <w:rPr>
                <w:rFonts w:ascii="Times New Roman" w:hAnsi="Times New Roman" w:cs="Times New Roman"/>
                <w:sz w:val="24"/>
                <w:szCs w:val="24"/>
              </w:rPr>
            </w:pPr>
          </w:p>
        </w:tc>
        <w:tc>
          <w:tcPr>
            <w:tcW w:w="800" w:type="dxa"/>
            <w:vAlign w:val="center"/>
          </w:tcPr>
          <w:p>
            <w:pPr>
              <w:spacing w:beforeLines="20" w:afterLines="20" w:line="300" w:lineRule="exact"/>
              <w:rPr>
                <w:rFonts w:ascii="Times New Roman" w:hAnsi="Times New Roman" w:cs="Times New Roman"/>
                <w:sz w:val="24"/>
                <w:szCs w:val="24"/>
              </w:rPr>
            </w:pPr>
          </w:p>
        </w:tc>
        <w:tc>
          <w:tcPr>
            <w:tcW w:w="777" w:type="dxa"/>
            <w:vAlign w:val="center"/>
          </w:tcPr>
          <w:p>
            <w:pPr>
              <w:spacing w:beforeLines="20" w:afterLines="20" w:line="300" w:lineRule="exact"/>
              <w:rPr>
                <w:rFonts w:ascii="Times New Roman" w:hAnsi="Times New Roman" w:cs="Times New Roman"/>
                <w:sz w:val="24"/>
                <w:szCs w:val="24"/>
              </w:rPr>
            </w:pPr>
          </w:p>
        </w:tc>
      </w:tr>
    </w:tbl>
    <w:p>
      <w:pPr>
        <w:ind w:firstLine="462" w:firstLineChars="200"/>
        <w:rPr>
          <w:rFonts w:ascii="宋体" w:cs="Times New Roman"/>
          <w:kern w:val="0"/>
          <w:sz w:val="24"/>
          <w:szCs w:val="24"/>
        </w:rPr>
      </w:pPr>
      <w:r>
        <w:rPr>
          <w:rFonts w:hint="eastAsia" w:ascii="宋体" w:hAnsi="宋体" w:cs="宋体"/>
          <w:kern w:val="0"/>
          <w:sz w:val="24"/>
          <w:szCs w:val="24"/>
        </w:rPr>
        <w:t>商务条款主要包括报价要求、售后服务、专利权和保密要求、交货时间、地点与方式、付款及结算方式等。如有遗漏，请报价方按照谈判文件正文自行补充完整。</w:t>
      </w:r>
    </w:p>
    <w:p>
      <w:pPr>
        <w:ind w:firstLine="462" w:firstLineChars="200"/>
        <w:rPr>
          <w:rFonts w:ascii="Times New Roman" w:hAnsi="Times New Roman" w:cs="Times New Roman"/>
          <w:kern w:val="0"/>
          <w:sz w:val="24"/>
          <w:szCs w:val="24"/>
        </w:rPr>
      </w:pPr>
    </w:p>
    <w:p>
      <w:pPr>
        <w:jc w:val="center"/>
        <w:rPr>
          <w:rFonts w:ascii="Times New Roman" w:hAnsi="Times New Roman" w:eastAsia="楷体_GB2312" w:cs="Times New Roman"/>
          <w:kern w:val="0"/>
          <w:sz w:val="24"/>
          <w:szCs w:val="24"/>
          <w:u w:val="single"/>
        </w:rPr>
      </w:pPr>
      <w:r>
        <w:rPr>
          <w:rFonts w:hint="eastAsia" w:ascii="Times New Roman" w:hAnsi="Times New Roman" w:eastAsia="楷体_GB2312" w:cs="楷体_GB2312"/>
          <w:kern w:val="0"/>
          <w:sz w:val="24"/>
          <w:szCs w:val="24"/>
          <w:u w:val="single"/>
        </w:rPr>
        <w:t>特别提示</w:t>
      </w:r>
    </w:p>
    <w:p>
      <w:pPr>
        <w:ind w:firstLine="462" w:firstLineChars="200"/>
        <w:rPr>
          <w:rFonts w:ascii="宋体" w:cs="Times New Roman"/>
          <w:kern w:val="0"/>
          <w:sz w:val="24"/>
          <w:szCs w:val="24"/>
        </w:rPr>
      </w:pPr>
      <w:r>
        <w:rPr>
          <w:rFonts w:ascii="宋体" w:hAnsi="宋体" w:cs="宋体"/>
          <w:kern w:val="0"/>
          <w:sz w:val="24"/>
          <w:szCs w:val="24"/>
        </w:rPr>
        <w:t>1.</w:t>
      </w:r>
      <w:r>
        <w:rPr>
          <w:rFonts w:hint="eastAsia" w:ascii="宋体" w:hAnsi="宋体" w:cs="宋体"/>
          <w:kern w:val="0"/>
          <w:sz w:val="24"/>
          <w:szCs w:val="24"/>
        </w:rPr>
        <w:t>本表所列条款必须一一予以响应，</w:t>
      </w:r>
      <w:r>
        <w:rPr>
          <w:rFonts w:hint="eastAsia" w:ascii="宋体" w:cs="宋体"/>
          <w:kern w:val="0"/>
          <w:sz w:val="24"/>
          <w:szCs w:val="24"/>
        </w:rPr>
        <w:t>“</w:t>
      </w:r>
      <w:r>
        <w:rPr>
          <w:rFonts w:hint="eastAsia" w:ascii="宋体" w:hAnsi="宋体" w:cs="宋体"/>
          <w:kern w:val="0"/>
          <w:sz w:val="24"/>
          <w:szCs w:val="24"/>
        </w:rPr>
        <w:t>报价文件商务条款响应</w:t>
      </w:r>
      <w:r>
        <w:rPr>
          <w:rFonts w:hint="eastAsia" w:ascii="宋体" w:cs="宋体"/>
          <w:kern w:val="0"/>
          <w:sz w:val="24"/>
          <w:szCs w:val="24"/>
        </w:rPr>
        <w:t>”</w:t>
      </w:r>
      <w:r>
        <w:rPr>
          <w:rFonts w:hint="eastAsia" w:ascii="宋体" w:hAnsi="宋体" w:cs="宋体"/>
          <w:kern w:val="0"/>
          <w:sz w:val="24"/>
          <w:szCs w:val="24"/>
        </w:rPr>
        <w:t>一栏应填写具体的响应内容，有偏离的要具体说明，纸面不敷时，可以另加页。</w:t>
      </w:r>
    </w:p>
    <w:p>
      <w:pPr>
        <w:ind w:firstLine="462" w:firstLineChars="200"/>
        <w:rPr>
          <w:rFonts w:ascii="Times New Roman" w:hAnsi="Times New Roman" w:cs="Times New Roman"/>
          <w:kern w:val="0"/>
          <w:sz w:val="28"/>
          <w:szCs w:val="28"/>
        </w:rPr>
      </w:pPr>
      <w:r>
        <w:rPr>
          <w:rFonts w:ascii="宋体" w:hAnsi="宋体" w:cs="宋体"/>
          <w:kern w:val="0"/>
          <w:sz w:val="24"/>
          <w:szCs w:val="24"/>
        </w:rPr>
        <w:t>2.</w:t>
      </w:r>
      <w:r>
        <w:rPr>
          <w:rFonts w:hint="eastAsia" w:ascii="宋体" w:hAnsi="宋体" w:cs="宋体"/>
          <w:kern w:val="0"/>
          <w:sz w:val="24"/>
          <w:szCs w:val="24"/>
        </w:rPr>
        <w:t>请报价方认真填写本表内容，如填写错误将可能导致报价无效。</w:t>
      </w: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hint="eastAsia" w:ascii="黑体" w:hAnsi="黑体" w:eastAsia="黑体" w:cs="Times New Roman"/>
          <w:snapToGrid w:val="0"/>
          <w:kern w:val="0"/>
          <w:sz w:val="32"/>
          <w:szCs w:val="32"/>
          <w:lang w:val="en-US" w:eastAsia="zh-CN"/>
        </w:rPr>
      </w:pPr>
      <w:r>
        <w:rPr>
          <w:rFonts w:ascii="Times New Roman" w:hAnsi="Times New Roman" w:cs="Times New Roman"/>
          <w:snapToGrid w:val="0"/>
          <w:kern w:val="0"/>
          <w:sz w:val="28"/>
          <w:szCs w:val="28"/>
          <w:lang w:val="zh-CN"/>
        </w:rPr>
        <w:br w:type="page"/>
      </w: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5</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交货清单</w:t>
      </w:r>
    </w:p>
    <w:p>
      <w:pPr>
        <w:rPr>
          <w:rFonts w:ascii="宋体" w:cs="Times New Roman"/>
          <w:kern w:val="0"/>
          <w:sz w:val="24"/>
          <w:szCs w:val="24"/>
        </w:rPr>
      </w:pPr>
      <w:r>
        <w:rPr>
          <w:rFonts w:hint="eastAsia" w:ascii="宋体" w:hAnsi="宋体" w:cs="宋体"/>
          <w:kern w:val="0"/>
          <w:sz w:val="24"/>
          <w:szCs w:val="24"/>
        </w:rPr>
        <w:t>项目名称：</w:t>
      </w:r>
      <w:r>
        <w:rPr>
          <w:rFonts w:hint="eastAsia" w:ascii="宋体" w:hAnsi="宋体" w:cs="宋体"/>
          <w:kern w:val="0"/>
          <w:sz w:val="24"/>
          <w:szCs w:val="24"/>
          <w:lang w:eastAsia="zh-CN"/>
        </w:rPr>
        <w:t>医院门诊电子显示屏更换</w:t>
      </w:r>
      <w:r>
        <w:rPr>
          <w:rFonts w:hint="eastAsia" w:ascii="宋体" w:hAnsi="宋体" w:cs="宋体"/>
          <w:kern w:val="0"/>
          <w:sz w:val="24"/>
          <w:szCs w:val="24"/>
        </w:rPr>
        <w:t>项目编号：</w:t>
      </w:r>
      <w:r>
        <w:rPr>
          <w:rFonts w:hint="eastAsia" w:ascii="宋体" w:hAnsi="宋体" w:cs="宋体"/>
          <w:kern w:val="0"/>
          <w:sz w:val="24"/>
          <w:szCs w:val="24"/>
          <w:lang w:eastAsia="zh-CN"/>
        </w:rPr>
        <w:t>GZBC20FG01002</w:t>
      </w:r>
      <w:r>
        <w:rPr>
          <w:rFonts w:ascii="宋体" w:hAnsi="宋体" w:cs="宋体"/>
          <w:kern w:val="0"/>
          <w:sz w:val="24"/>
          <w:szCs w:val="24"/>
        </w:rPr>
        <w:t xml:space="preserve">                     </w:t>
      </w:r>
      <w:r>
        <w:rPr>
          <w:rFonts w:hint="eastAsia" w:ascii="宋体" w:hAnsi="宋体" w:cs="宋体"/>
          <w:kern w:val="0"/>
          <w:sz w:val="24"/>
          <w:szCs w:val="24"/>
        </w:rPr>
        <w:t>包号：</w:t>
      </w:r>
    </w:p>
    <w:tbl>
      <w:tblPr>
        <w:tblStyle w:val="17"/>
        <w:tblW w:w="90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1"/>
        <w:gridCol w:w="1641"/>
        <w:gridCol w:w="1144"/>
        <w:gridCol w:w="1819"/>
        <w:gridCol w:w="1046"/>
        <w:gridCol w:w="968"/>
        <w:gridCol w:w="1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序号</w:t>
            </w:r>
          </w:p>
        </w:tc>
        <w:tc>
          <w:tcPr>
            <w:tcW w:w="1641" w:type="dxa"/>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品名</w:t>
            </w:r>
          </w:p>
        </w:tc>
        <w:tc>
          <w:tcPr>
            <w:tcW w:w="1144" w:type="dxa"/>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品牌</w:t>
            </w:r>
          </w:p>
        </w:tc>
        <w:tc>
          <w:tcPr>
            <w:tcW w:w="1819" w:type="dxa"/>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规格型号</w:t>
            </w:r>
          </w:p>
        </w:tc>
        <w:tc>
          <w:tcPr>
            <w:tcW w:w="1046" w:type="dxa"/>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数量</w:t>
            </w:r>
          </w:p>
        </w:tc>
        <w:tc>
          <w:tcPr>
            <w:tcW w:w="968" w:type="dxa"/>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单位</w:t>
            </w:r>
          </w:p>
        </w:tc>
        <w:tc>
          <w:tcPr>
            <w:tcW w:w="1692" w:type="dxa"/>
            <w:tcBorders>
              <w:left w:val="single" w:color="auto" w:sz="4" w:space="0"/>
            </w:tcBorders>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原产地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kern w:val="0"/>
                <w:sz w:val="24"/>
                <w:szCs w:val="24"/>
              </w:rPr>
            </w:pPr>
          </w:p>
        </w:tc>
        <w:tc>
          <w:tcPr>
            <w:tcW w:w="1641" w:type="dxa"/>
            <w:vAlign w:val="center"/>
          </w:tcPr>
          <w:p>
            <w:pPr>
              <w:jc w:val="center"/>
              <w:rPr>
                <w:rFonts w:ascii="Times New Roman" w:hAnsi="Times New Roman" w:cs="Times New Roman"/>
                <w:snapToGrid w:val="0"/>
                <w:kern w:val="0"/>
                <w:sz w:val="24"/>
                <w:szCs w:val="24"/>
              </w:rPr>
            </w:pPr>
          </w:p>
        </w:tc>
        <w:tc>
          <w:tcPr>
            <w:tcW w:w="1144" w:type="dxa"/>
            <w:vAlign w:val="center"/>
          </w:tcPr>
          <w:p>
            <w:pPr>
              <w:jc w:val="center"/>
              <w:rPr>
                <w:rFonts w:ascii="Times New Roman" w:hAnsi="Times New Roman" w:cs="Times New Roman"/>
                <w:snapToGrid w:val="0"/>
                <w:kern w:val="0"/>
                <w:sz w:val="24"/>
                <w:szCs w:val="24"/>
              </w:rPr>
            </w:pPr>
          </w:p>
        </w:tc>
        <w:tc>
          <w:tcPr>
            <w:tcW w:w="1819" w:type="dxa"/>
            <w:vAlign w:val="center"/>
          </w:tcPr>
          <w:p>
            <w:pPr>
              <w:jc w:val="center"/>
              <w:rPr>
                <w:rFonts w:ascii="Times New Roman" w:hAnsi="Times New Roman" w:cs="Times New Roman"/>
                <w:snapToGrid w:val="0"/>
                <w:kern w:val="0"/>
                <w:sz w:val="24"/>
                <w:szCs w:val="24"/>
              </w:rPr>
            </w:pPr>
          </w:p>
        </w:tc>
        <w:tc>
          <w:tcPr>
            <w:tcW w:w="1046" w:type="dxa"/>
            <w:vAlign w:val="center"/>
          </w:tcPr>
          <w:p>
            <w:pPr>
              <w:jc w:val="center"/>
              <w:rPr>
                <w:rFonts w:ascii="Times New Roman" w:hAnsi="Times New Roman" w:cs="Times New Roman"/>
                <w:snapToGrid w:val="0"/>
                <w:kern w:val="0"/>
                <w:sz w:val="24"/>
                <w:szCs w:val="24"/>
              </w:rPr>
            </w:pPr>
          </w:p>
        </w:tc>
        <w:tc>
          <w:tcPr>
            <w:tcW w:w="968" w:type="dxa"/>
            <w:vAlign w:val="center"/>
          </w:tcPr>
          <w:p>
            <w:pPr>
              <w:jc w:val="center"/>
              <w:rPr>
                <w:rFonts w:ascii="Times New Roman" w:hAnsi="Times New Roman" w:cs="Times New Roman"/>
                <w:snapToGrid w:val="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kern w:val="0"/>
                <w:sz w:val="24"/>
                <w:szCs w:val="24"/>
              </w:rPr>
            </w:pPr>
          </w:p>
        </w:tc>
        <w:tc>
          <w:tcPr>
            <w:tcW w:w="1641" w:type="dxa"/>
            <w:vAlign w:val="center"/>
          </w:tcPr>
          <w:p>
            <w:pPr>
              <w:jc w:val="center"/>
              <w:rPr>
                <w:rFonts w:ascii="Times New Roman" w:hAnsi="Times New Roman" w:cs="Times New Roman"/>
                <w:snapToGrid w:val="0"/>
                <w:kern w:val="0"/>
                <w:sz w:val="24"/>
                <w:szCs w:val="24"/>
              </w:rPr>
            </w:pPr>
          </w:p>
        </w:tc>
        <w:tc>
          <w:tcPr>
            <w:tcW w:w="1144" w:type="dxa"/>
            <w:vAlign w:val="center"/>
          </w:tcPr>
          <w:p>
            <w:pPr>
              <w:jc w:val="center"/>
              <w:rPr>
                <w:rFonts w:ascii="Times New Roman" w:hAnsi="Times New Roman" w:cs="Times New Roman"/>
                <w:snapToGrid w:val="0"/>
                <w:kern w:val="0"/>
                <w:sz w:val="24"/>
                <w:szCs w:val="24"/>
              </w:rPr>
            </w:pPr>
          </w:p>
        </w:tc>
        <w:tc>
          <w:tcPr>
            <w:tcW w:w="1819" w:type="dxa"/>
            <w:vAlign w:val="center"/>
          </w:tcPr>
          <w:p>
            <w:pPr>
              <w:jc w:val="center"/>
              <w:rPr>
                <w:rFonts w:ascii="Times New Roman" w:hAnsi="Times New Roman" w:cs="Times New Roman"/>
                <w:snapToGrid w:val="0"/>
                <w:kern w:val="0"/>
                <w:sz w:val="24"/>
                <w:szCs w:val="24"/>
              </w:rPr>
            </w:pPr>
          </w:p>
        </w:tc>
        <w:tc>
          <w:tcPr>
            <w:tcW w:w="1046" w:type="dxa"/>
            <w:vAlign w:val="center"/>
          </w:tcPr>
          <w:p>
            <w:pPr>
              <w:jc w:val="center"/>
              <w:rPr>
                <w:rFonts w:ascii="Times New Roman" w:hAnsi="Times New Roman" w:cs="Times New Roman"/>
                <w:snapToGrid w:val="0"/>
                <w:kern w:val="0"/>
                <w:sz w:val="24"/>
                <w:szCs w:val="24"/>
              </w:rPr>
            </w:pPr>
          </w:p>
        </w:tc>
        <w:tc>
          <w:tcPr>
            <w:tcW w:w="968" w:type="dxa"/>
            <w:vAlign w:val="center"/>
          </w:tcPr>
          <w:p>
            <w:pPr>
              <w:jc w:val="center"/>
              <w:rPr>
                <w:rFonts w:ascii="Times New Roman" w:hAnsi="Times New Roman" w:cs="Times New Roman"/>
                <w:snapToGrid w:val="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kern w:val="0"/>
                <w:sz w:val="24"/>
                <w:szCs w:val="24"/>
              </w:rPr>
            </w:pPr>
          </w:p>
        </w:tc>
        <w:tc>
          <w:tcPr>
            <w:tcW w:w="1641" w:type="dxa"/>
            <w:vAlign w:val="center"/>
          </w:tcPr>
          <w:p>
            <w:pPr>
              <w:jc w:val="center"/>
              <w:rPr>
                <w:rFonts w:ascii="Times New Roman" w:hAnsi="Times New Roman" w:cs="Times New Roman"/>
                <w:snapToGrid w:val="0"/>
                <w:kern w:val="0"/>
                <w:sz w:val="24"/>
                <w:szCs w:val="24"/>
              </w:rPr>
            </w:pPr>
          </w:p>
        </w:tc>
        <w:tc>
          <w:tcPr>
            <w:tcW w:w="1144" w:type="dxa"/>
            <w:vAlign w:val="center"/>
          </w:tcPr>
          <w:p>
            <w:pPr>
              <w:jc w:val="center"/>
              <w:rPr>
                <w:rFonts w:ascii="Times New Roman" w:hAnsi="Times New Roman" w:cs="Times New Roman"/>
                <w:snapToGrid w:val="0"/>
                <w:kern w:val="0"/>
                <w:sz w:val="24"/>
                <w:szCs w:val="24"/>
              </w:rPr>
            </w:pPr>
          </w:p>
        </w:tc>
        <w:tc>
          <w:tcPr>
            <w:tcW w:w="1819" w:type="dxa"/>
            <w:vAlign w:val="center"/>
          </w:tcPr>
          <w:p>
            <w:pPr>
              <w:jc w:val="center"/>
              <w:rPr>
                <w:rFonts w:ascii="Times New Roman" w:hAnsi="Times New Roman" w:cs="Times New Roman"/>
                <w:snapToGrid w:val="0"/>
                <w:kern w:val="0"/>
                <w:sz w:val="24"/>
                <w:szCs w:val="24"/>
              </w:rPr>
            </w:pPr>
          </w:p>
        </w:tc>
        <w:tc>
          <w:tcPr>
            <w:tcW w:w="1046" w:type="dxa"/>
            <w:vAlign w:val="center"/>
          </w:tcPr>
          <w:p>
            <w:pPr>
              <w:jc w:val="center"/>
              <w:rPr>
                <w:rFonts w:ascii="Times New Roman" w:hAnsi="Times New Roman" w:cs="Times New Roman"/>
                <w:snapToGrid w:val="0"/>
                <w:kern w:val="0"/>
                <w:sz w:val="24"/>
                <w:szCs w:val="24"/>
              </w:rPr>
            </w:pPr>
          </w:p>
        </w:tc>
        <w:tc>
          <w:tcPr>
            <w:tcW w:w="968" w:type="dxa"/>
            <w:vAlign w:val="center"/>
          </w:tcPr>
          <w:p>
            <w:pPr>
              <w:jc w:val="center"/>
              <w:rPr>
                <w:rFonts w:ascii="Times New Roman" w:hAnsi="Times New Roman" w:cs="Times New Roman"/>
                <w:snapToGrid w:val="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color w:val="FF0000"/>
                <w:kern w:val="0"/>
                <w:sz w:val="24"/>
                <w:szCs w:val="24"/>
              </w:rPr>
            </w:pPr>
          </w:p>
        </w:tc>
        <w:tc>
          <w:tcPr>
            <w:tcW w:w="1641" w:type="dxa"/>
            <w:vAlign w:val="center"/>
          </w:tcPr>
          <w:p>
            <w:pPr>
              <w:jc w:val="center"/>
              <w:rPr>
                <w:rFonts w:ascii="Times New Roman" w:hAnsi="Times New Roman" w:cs="Times New Roman"/>
                <w:snapToGrid w:val="0"/>
                <w:color w:val="FF0000"/>
                <w:kern w:val="0"/>
                <w:sz w:val="24"/>
                <w:szCs w:val="24"/>
              </w:rPr>
            </w:pPr>
          </w:p>
        </w:tc>
        <w:tc>
          <w:tcPr>
            <w:tcW w:w="1144" w:type="dxa"/>
            <w:vAlign w:val="center"/>
          </w:tcPr>
          <w:p>
            <w:pPr>
              <w:jc w:val="center"/>
              <w:rPr>
                <w:rFonts w:ascii="Times New Roman" w:hAnsi="Times New Roman" w:cs="Times New Roman"/>
                <w:snapToGrid w:val="0"/>
                <w:color w:val="FF0000"/>
                <w:kern w:val="0"/>
                <w:sz w:val="24"/>
                <w:szCs w:val="24"/>
              </w:rPr>
            </w:pPr>
          </w:p>
        </w:tc>
        <w:tc>
          <w:tcPr>
            <w:tcW w:w="1819" w:type="dxa"/>
            <w:vAlign w:val="center"/>
          </w:tcPr>
          <w:p>
            <w:pPr>
              <w:jc w:val="center"/>
              <w:rPr>
                <w:rFonts w:ascii="Times New Roman" w:hAnsi="Times New Roman" w:cs="Times New Roman"/>
                <w:snapToGrid w:val="0"/>
                <w:color w:val="FF0000"/>
                <w:kern w:val="0"/>
                <w:sz w:val="24"/>
                <w:szCs w:val="24"/>
              </w:rPr>
            </w:pPr>
          </w:p>
        </w:tc>
        <w:tc>
          <w:tcPr>
            <w:tcW w:w="1046" w:type="dxa"/>
            <w:vAlign w:val="center"/>
          </w:tcPr>
          <w:p>
            <w:pPr>
              <w:jc w:val="center"/>
              <w:rPr>
                <w:rFonts w:ascii="Times New Roman" w:hAnsi="Times New Roman" w:cs="Times New Roman"/>
                <w:snapToGrid w:val="0"/>
                <w:color w:val="FF0000"/>
                <w:kern w:val="0"/>
                <w:sz w:val="24"/>
                <w:szCs w:val="24"/>
              </w:rPr>
            </w:pPr>
          </w:p>
        </w:tc>
        <w:tc>
          <w:tcPr>
            <w:tcW w:w="968" w:type="dxa"/>
            <w:vAlign w:val="center"/>
          </w:tcPr>
          <w:p>
            <w:pPr>
              <w:jc w:val="center"/>
              <w:rPr>
                <w:rFonts w:ascii="Times New Roman" w:hAnsi="Times New Roman" w:cs="Times New Roman"/>
                <w:snapToGrid w:val="0"/>
                <w:color w:val="FF000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color w:val="FF0000"/>
                <w:kern w:val="0"/>
                <w:sz w:val="24"/>
                <w:szCs w:val="24"/>
              </w:rPr>
            </w:pPr>
          </w:p>
        </w:tc>
        <w:tc>
          <w:tcPr>
            <w:tcW w:w="1641" w:type="dxa"/>
            <w:vAlign w:val="center"/>
          </w:tcPr>
          <w:p>
            <w:pPr>
              <w:jc w:val="center"/>
              <w:rPr>
                <w:rFonts w:ascii="Times New Roman" w:hAnsi="Times New Roman" w:cs="Times New Roman"/>
                <w:snapToGrid w:val="0"/>
                <w:color w:val="FF0000"/>
                <w:kern w:val="0"/>
                <w:sz w:val="24"/>
                <w:szCs w:val="24"/>
              </w:rPr>
            </w:pPr>
          </w:p>
        </w:tc>
        <w:tc>
          <w:tcPr>
            <w:tcW w:w="1144" w:type="dxa"/>
            <w:vAlign w:val="center"/>
          </w:tcPr>
          <w:p>
            <w:pPr>
              <w:jc w:val="center"/>
              <w:rPr>
                <w:rFonts w:ascii="Times New Roman" w:hAnsi="Times New Roman" w:cs="Times New Roman"/>
                <w:snapToGrid w:val="0"/>
                <w:color w:val="FF0000"/>
                <w:kern w:val="0"/>
                <w:sz w:val="24"/>
                <w:szCs w:val="24"/>
              </w:rPr>
            </w:pPr>
          </w:p>
        </w:tc>
        <w:tc>
          <w:tcPr>
            <w:tcW w:w="1819" w:type="dxa"/>
            <w:vAlign w:val="center"/>
          </w:tcPr>
          <w:p>
            <w:pPr>
              <w:jc w:val="center"/>
              <w:rPr>
                <w:rFonts w:ascii="Times New Roman" w:hAnsi="Times New Roman" w:cs="Times New Roman"/>
                <w:snapToGrid w:val="0"/>
                <w:color w:val="FF0000"/>
                <w:kern w:val="0"/>
                <w:sz w:val="24"/>
                <w:szCs w:val="24"/>
              </w:rPr>
            </w:pPr>
          </w:p>
        </w:tc>
        <w:tc>
          <w:tcPr>
            <w:tcW w:w="1046" w:type="dxa"/>
            <w:vAlign w:val="center"/>
          </w:tcPr>
          <w:p>
            <w:pPr>
              <w:jc w:val="center"/>
              <w:rPr>
                <w:rFonts w:ascii="Times New Roman" w:hAnsi="Times New Roman" w:cs="Times New Roman"/>
                <w:snapToGrid w:val="0"/>
                <w:color w:val="FF0000"/>
                <w:kern w:val="0"/>
                <w:sz w:val="24"/>
                <w:szCs w:val="24"/>
              </w:rPr>
            </w:pPr>
          </w:p>
        </w:tc>
        <w:tc>
          <w:tcPr>
            <w:tcW w:w="968" w:type="dxa"/>
            <w:vAlign w:val="center"/>
          </w:tcPr>
          <w:p>
            <w:pPr>
              <w:jc w:val="center"/>
              <w:rPr>
                <w:rFonts w:ascii="Times New Roman" w:hAnsi="Times New Roman" w:cs="Times New Roman"/>
                <w:snapToGrid w:val="0"/>
                <w:color w:val="FF000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color w:val="FF0000"/>
                <w:kern w:val="0"/>
                <w:sz w:val="24"/>
                <w:szCs w:val="24"/>
              </w:rPr>
            </w:pPr>
          </w:p>
        </w:tc>
        <w:tc>
          <w:tcPr>
            <w:tcW w:w="1641" w:type="dxa"/>
            <w:vAlign w:val="center"/>
          </w:tcPr>
          <w:p>
            <w:pPr>
              <w:jc w:val="center"/>
              <w:rPr>
                <w:rFonts w:ascii="Times New Roman" w:hAnsi="Times New Roman" w:cs="Times New Roman"/>
                <w:snapToGrid w:val="0"/>
                <w:color w:val="FF0000"/>
                <w:kern w:val="0"/>
                <w:sz w:val="24"/>
                <w:szCs w:val="24"/>
              </w:rPr>
            </w:pPr>
          </w:p>
        </w:tc>
        <w:tc>
          <w:tcPr>
            <w:tcW w:w="1144" w:type="dxa"/>
            <w:vAlign w:val="center"/>
          </w:tcPr>
          <w:p>
            <w:pPr>
              <w:jc w:val="center"/>
              <w:rPr>
                <w:rFonts w:ascii="Times New Roman" w:hAnsi="Times New Roman" w:cs="Times New Roman"/>
                <w:snapToGrid w:val="0"/>
                <w:color w:val="FF0000"/>
                <w:kern w:val="0"/>
                <w:sz w:val="24"/>
                <w:szCs w:val="24"/>
              </w:rPr>
            </w:pPr>
          </w:p>
        </w:tc>
        <w:tc>
          <w:tcPr>
            <w:tcW w:w="1819" w:type="dxa"/>
            <w:vAlign w:val="center"/>
          </w:tcPr>
          <w:p>
            <w:pPr>
              <w:jc w:val="center"/>
              <w:rPr>
                <w:rFonts w:ascii="Times New Roman" w:hAnsi="Times New Roman" w:cs="Times New Roman"/>
                <w:snapToGrid w:val="0"/>
                <w:color w:val="FF0000"/>
                <w:kern w:val="0"/>
                <w:sz w:val="24"/>
                <w:szCs w:val="24"/>
              </w:rPr>
            </w:pPr>
          </w:p>
        </w:tc>
        <w:tc>
          <w:tcPr>
            <w:tcW w:w="1046" w:type="dxa"/>
            <w:vAlign w:val="center"/>
          </w:tcPr>
          <w:p>
            <w:pPr>
              <w:jc w:val="center"/>
              <w:rPr>
                <w:rFonts w:ascii="Times New Roman" w:hAnsi="Times New Roman" w:cs="Times New Roman"/>
                <w:snapToGrid w:val="0"/>
                <w:color w:val="FF0000"/>
                <w:kern w:val="0"/>
                <w:sz w:val="24"/>
                <w:szCs w:val="24"/>
              </w:rPr>
            </w:pPr>
          </w:p>
        </w:tc>
        <w:tc>
          <w:tcPr>
            <w:tcW w:w="968" w:type="dxa"/>
            <w:vAlign w:val="center"/>
          </w:tcPr>
          <w:p>
            <w:pPr>
              <w:jc w:val="center"/>
              <w:rPr>
                <w:rFonts w:ascii="Times New Roman" w:hAnsi="Times New Roman" w:cs="Times New Roman"/>
                <w:snapToGrid w:val="0"/>
                <w:color w:val="FF000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color w:val="FF0000"/>
                <w:kern w:val="0"/>
                <w:sz w:val="24"/>
                <w:szCs w:val="24"/>
              </w:rPr>
            </w:pPr>
          </w:p>
        </w:tc>
        <w:tc>
          <w:tcPr>
            <w:tcW w:w="1641" w:type="dxa"/>
            <w:vAlign w:val="center"/>
          </w:tcPr>
          <w:p>
            <w:pPr>
              <w:jc w:val="center"/>
              <w:rPr>
                <w:rFonts w:ascii="Times New Roman" w:hAnsi="Times New Roman" w:cs="Times New Roman"/>
                <w:snapToGrid w:val="0"/>
                <w:color w:val="FF0000"/>
                <w:kern w:val="0"/>
                <w:sz w:val="24"/>
                <w:szCs w:val="24"/>
              </w:rPr>
            </w:pPr>
          </w:p>
        </w:tc>
        <w:tc>
          <w:tcPr>
            <w:tcW w:w="1144" w:type="dxa"/>
            <w:vAlign w:val="center"/>
          </w:tcPr>
          <w:p>
            <w:pPr>
              <w:jc w:val="center"/>
              <w:rPr>
                <w:rFonts w:ascii="Times New Roman" w:hAnsi="Times New Roman" w:cs="Times New Roman"/>
                <w:snapToGrid w:val="0"/>
                <w:color w:val="FF0000"/>
                <w:kern w:val="0"/>
                <w:sz w:val="24"/>
                <w:szCs w:val="24"/>
              </w:rPr>
            </w:pPr>
          </w:p>
        </w:tc>
        <w:tc>
          <w:tcPr>
            <w:tcW w:w="1819" w:type="dxa"/>
            <w:vAlign w:val="center"/>
          </w:tcPr>
          <w:p>
            <w:pPr>
              <w:jc w:val="center"/>
              <w:rPr>
                <w:rFonts w:ascii="Times New Roman" w:hAnsi="Times New Roman" w:cs="Times New Roman"/>
                <w:snapToGrid w:val="0"/>
                <w:color w:val="FF0000"/>
                <w:kern w:val="0"/>
                <w:sz w:val="24"/>
                <w:szCs w:val="24"/>
              </w:rPr>
            </w:pPr>
          </w:p>
        </w:tc>
        <w:tc>
          <w:tcPr>
            <w:tcW w:w="1046" w:type="dxa"/>
            <w:vAlign w:val="center"/>
          </w:tcPr>
          <w:p>
            <w:pPr>
              <w:jc w:val="center"/>
              <w:rPr>
                <w:rFonts w:ascii="Times New Roman" w:hAnsi="Times New Roman" w:cs="Times New Roman"/>
                <w:snapToGrid w:val="0"/>
                <w:color w:val="FF0000"/>
                <w:kern w:val="0"/>
                <w:sz w:val="24"/>
                <w:szCs w:val="24"/>
              </w:rPr>
            </w:pPr>
          </w:p>
        </w:tc>
        <w:tc>
          <w:tcPr>
            <w:tcW w:w="968" w:type="dxa"/>
            <w:vAlign w:val="center"/>
          </w:tcPr>
          <w:p>
            <w:pPr>
              <w:jc w:val="center"/>
              <w:rPr>
                <w:rFonts w:ascii="Times New Roman" w:hAnsi="Times New Roman" w:cs="Times New Roman"/>
                <w:snapToGrid w:val="0"/>
                <w:color w:val="FF000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color w:val="FF0000"/>
                <w:kern w:val="0"/>
                <w:sz w:val="24"/>
                <w:szCs w:val="24"/>
              </w:rPr>
            </w:pPr>
          </w:p>
        </w:tc>
        <w:tc>
          <w:tcPr>
            <w:tcW w:w="1641" w:type="dxa"/>
            <w:vAlign w:val="center"/>
          </w:tcPr>
          <w:p>
            <w:pPr>
              <w:jc w:val="center"/>
              <w:rPr>
                <w:rFonts w:ascii="Times New Roman" w:hAnsi="Times New Roman" w:cs="Times New Roman"/>
                <w:snapToGrid w:val="0"/>
                <w:color w:val="FF0000"/>
                <w:kern w:val="0"/>
                <w:sz w:val="24"/>
                <w:szCs w:val="24"/>
              </w:rPr>
            </w:pPr>
          </w:p>
        </w:tc>
        <w:tc>
          <w:tcPr>
            <w:tcW w:w="1144" w:type="dxa"/>
            <w:vAlign w:val="center"/>
          </w:tcPr>
          <w:p>
            <w:pPr>
              <w:jc w:val="center"/>
              <w:rPr>
                <w:rFonts w:ascii="Times New Roman" w:hAnsi="Times New Roman" w:cs="Times New Roman"/>
                <w:snapToGrid w:val="0"/>
                <w:color w:val="FF0000"/>
                <w:kern w:val="0"/>
                <w:sz w:val="24"/>
                <w:szCs w:val="24"/>
              </w:rPr>
            </w:pPr>
          </w:p>
        </w:tc>
        <w:tc>
          <w:tcPr>
            <w:tcW w:w="1819" w:type="dxa"/>
            <w:vAlign w:val="center"/>
          </w:tcPr>
          <w:p>
            <w:pPr>
              <w:jc w:val="center"/>
              <w:rPr>
                <w:rFonts w:ascii="Times New Roman" w:hAnsi="Times New Roman" w:cs="Times New Roman"/>
                <w:snapToGrid w:val="0"/>
                <w:color w:val="FF0000"/>
                <w:kern w:val="0"/>
                <w:sz w:val="24"/>
                <w:szCs w:val="24"/>
              </w:rPr>
            </w:pPr>
          </w:p>
        </w:tc>
        <w:tc>
          <w:tcPr>
            <w:tcW w:w="1046" w:type="dxa"/>
            <w:vAlign w:val="center"/>
          </w:tcPr>
          <w:p>
            <w:pPr>
              <w:jc w:val="center"/>
              <w:rPr>
                <w:rFonts w:ascii="Times New Roman" w:hAnsi="Times New Roman" w:cs="Times New Roman"/>
                <w:snapToGrid w:val="0"/>
                <w:color w:val="FF0000"/>
                <w:kern w:val="0"/>
                <w:sz w:val="24"/>
                <w:szCs w:val="24"/>
              </w:rPr>
            </w:pPr>
          </w:p>
        </w:tc>
        <w:tc>
          <w:tcPr>
            <w:tcW w:w="968" w:type="dxa"/>
            <w:vAlign w:val="center"/>
          </w:tcPr>
          <w:p>
            <w:pPr>
              <w:jc w:val="center"/>
              <w:rPr>
                <w:rFonts w:ascii="Times New Roman" w:hAnsi="Times New Roman" w:cs="Times New Roman"/>
                <w:snapToGrid w:val="0"/>
                <w:color w:val="FF000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color w:val="FF0000"/>
                <w:kern w:val="0"/>
                <w:sz w:val="24"/>
                <w:szCs w:val="24"/>
              </w:rPr>
            </w:pPr>
          </w:p>
        </w:tc>
        <w:tc>
          <w:tcPr>
            <w:tcW w:w="1641" w:type="dxa"/>
            <w:vAlign w:val="center"/>
          </w:tcPr>
          <w:p>
            <w:pPr>
              <w:jc w:val="center"/>
              <w:rPr>
                <w:rFonts w:ascii="Times New Roman" w:hAnsi="Times New Roman" w:cs="Times New Roman"/>
                <w:snapToGrid w:val="0"/>
                <w:color w:val="FF0000"/>
                <w:kern w:val="0"/>
                <w:sz w:val="24"/>
                <w:szCs w:val="24"/>
              </w:rPr>
            </w:pPr>
          </w:p>
        </w:tc>
        <w:tc>
          <w:tcPr>
            <w:tcW w:w="1144" w:type="dxa"/>
            <w:vAlign w:val="center"/>
          </w:tcPr>
          <w:p>
            <w:pPr>
              <w:jc w:val="center"/>
              <w:rPr>
                <w:rFonts w:ascii="Times New Roman" w:hAnsi="Times New Roman" w:cs="Times New Roman"/>
                <w:snapToGrid w:val="0"/>
                <w:color w:val="FF0000"/>
                <w:kern w:val="0"/>
                <w:sz w:val="24"/>
                <w:szCs w:val="24"/>
              </w:rPr>
            </w:pPr>
          </w:p>
        </w:tc>
        <w:tc>
          <w:tcPr>
            <w:tcW w:w="1819" w:type="dxa"/>
            <w:vAlign w:val="center"/>
          </w:tcPr>
          <w:p>
            <w:pPr>
              <w:jc w:val="center"/>
              <w:rPr>
                <w:rFonts w:ascii="Times New Roman" w:hAnsi="Times New Roman" w:cs="Times New Roman"/>
                <w:snapToGrid w:val="0"/>
                <w:color w:val="FF0000"/>
                <w:kern w:val="0"/>
                <w:sz w:val="24"/>
                <w:szCs w:val="24"/>
              </w:rPr>
            </w:pPr>
          </w:p>
        </w:tc>
        <w:tc>
          <w:tcPr>
            <w:tcW w:w="1046" w:type="dxa"/>
            <w:vAlign w:val="center"/>
          </w:tcPr>
          <w:p>
            <w:pPr>
              <w:jc w:val="center"/>
              <w:rPr>
                <w:rFonts w:ascii="Times New Roman" w:hAnsi="Times New Roman" w:cs="Times New Roman"/>
                <w:snapToGrid w:val="0"/>
                <w:color w:val="FF0000"/>
                <w:kern w:val="0"/>
                <w:sz w:val="24"/>
                <w:szCs w:val="24"/>
              </w:rPr>
            </w:pPr>
          </w:p>
        </w:tc>
        <w:tc>
          <w:tcPr>
            <w:tcW w:w="968" w:type="dxa"/>
            <w:vAlign w:val="center"/>
          </w:tcPr>
          <w:p>
            <w:pPr>
              <w:jc w:val="center"/>
              <w:rPr>
                <w:rFonts w:ascii="Times New Roman" w:hAnsi="Times New Roman" w:cs="Times New Roman"/>
                <w:snapToGrid w:val="0"/>
                <w:color w:val="FF000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kern w:val="0"/>
                <w:sz w:val="24"/>
                <w:szCs w:val="24"/>
              </w:rPr>
            </w:pPr>
          </w:p>
        </w:tc>
        <w:tc>
          <w:tcPr>
            <w:tcW w:w="1641" w:type="dxa"/>
            <w:vAlign w:val="center"/>
          </w:tcPr>
          <w:p>
            <w:pPr>
              <w:jc w:val="center"/>
              <w:rPr>
                <w:rFonts w:ascii="Times New Roman" w:hAnsi="Times New Roman" w:cs="Times New Roman"/>
                <w:snapToGrid w:val="0"/>
                <w:kern w:val="0"/>
                <w:sz w:val="24"/>
                <w:szCs w:val="24"/>
              </w:rPr>
            </w:pPr>
          </w:p>
        </w:tc>
        <w:tc>
          <w:tcPr>
            <w:tcW w:w="1144" w:type="dxa"/>
            <w:vAlign w:val="center"/>
          </w:tcPr>
          <w:p>
            <w:pPr>
              <w:jc w:val="center"/>
              <w:rPr>
                <w:rFonts w:ascii="Times New Roman" w:hAnsi="Times New Roman" w:cs="Times New Roman"/>
                <w:snapToGrid w:val="0"/>
                <w:kern w:val="0"/>
                <w:sz w:val="24"/>
                <w:szCs w:val="24"/>
              </w:rPr>
            </w:pPr>
          </w:p>
        </w:tc>
        <w:tc>
          <w:tcPr>
            <w:tcW w:w="1819" w:type="dxa"/>
            <w:vAlign w:val="center"/>
          </w:tcPr>
          <w:p>
            <w:pPr>
              <w:jc w:val="center"/>
              <w:rPr>
                <w:rFonts w:ascii="Times New Roman" w:hAnsi="Times New Roman" w:cs="Times New Roman"/>
                <w:snapToGrid w:val="0"/>
                <w:kern w:val="0"/>
                <w:sz w:val="24"/>
                <w:szCs w:val="24"/>
              </w:rPr>
            </w:pPr>
          </w:p>
        </w:tc>
        <w:tc>
          <w:tcPr>
            <w:tcW w:w="1046" w:type="dxa"/>
            <w:vAlign w:val="center"/>
          </w:tcPr>
          <w:p>
            <w:pPr>
              <w:jc w:val="center"/>
              <w:rPr>
                <w:rFonts w:ascii="Times New Roman" w:hAnsi="Times New Roman" w:cs="Times New Roman"/>
                <w:snapToGrid w:val="0"/>
                <w:kern w:val="0"/>
                <w:sz w:val="24"/>
                <w:szCs w:val="24"/>
              </w:rPr>
            </w:pPr>
          </w:p>
        </w:tc>
        <w:tc>
          <w:tcPr>
            <w:tcW w:w="968" w:type="dxa"/>
            <w:vAlign w:val="center"/>
          </w:tcPr>
          <w:p>
            <w:pPr>
              <w:jc w:val="center"/>
              <w:rPr>
                <w:rFonts w:ascii="Times New Roman" w:hAnsi="Times New Roman" w:cs="Times New Roman"/>
                <w:snapToGrid w:val="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kern w:val="0"/>
                <w:sz w:val="24"/>
                <w:szCs w:val="24"/>
              </w:rPr>
            </w:pPr>
          </w:p>
        </w:tc>
      </w:tr>
    </w:tbl>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Times New Roman" w:hAnsi="Times New Roman" w:cs="Times New Roman"/>
          <w:snapToGrid w:val="0"/>
          <w:kern w:val="0"/>
          <w:sz w:val="24"/>
          <w:szCs w:val="24"/>
        </w:rPr>
      </w:pPr>
      <w:r>
        <w:rPr>
          <w:rFonts w:hint="eastAsia" w:ascii="仿宋_GB2312" w:hAnsi="宋体" w:eastAsia="仿宋_GB2312" w:cs="仿宋_GB2312"/>
          <w:kern w:val="0"/>
          <w:sz w:val="32"/>
          <w:szCs w:val="32"/>
          <w:lang w:val="zh-CN"/>
        </w:rPr>
        <w:t>年月日</w:t>
      </w:r>
    </w:p>
    <w:p>
      <w:pPr>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6</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易损易耗件清单</w:t>
      </w:r>
    </w:p>
    <w:p>
      <w:pPr>
        <w:rPr>
          <w:rFonts w:ascii="宋体" w:cs="Times New Roman"/>
          <w:kern w:val="0"/>
          <w:sz w:val="24"/>
          <w:szCs w:val="24"/>
        </w:rPr>
      </w:pPr>
      <w:r>
        <w:rPr>
          <w:rFonts w:hint="eastAsia" w:ascii="宋体" w:hAnsi="宋体" w:cs="宋体"/>
          <w:kern w:val="0"/>
          <w:sz w:val="24"/>
          <w:szCs w:val="24"/>
        </w:rPr>
        <w:t>项目名称：</w:t>
      </w:r>
      <w:r>
        <w:rPr>
          <w:rFonts w:hint="eastAsia" w:ascii="宋体" w:hAnsi="宋体" w:cs="宋体"/>
          <w:kern w:val="0"/>
          <w:sz w:val="24"/>
          <w:szCs w:val="24"/>
          <w:lang w:eastAsia="zh-CN"/>
        </w:rPr>
        <w:t>医院门诊电子显示屏更换</w:t>
      </w:r>
      <w:r>
        <w:rPr>
          <w:rFonts w:hint="eastAsia" w:ascii="宋体" w:hAnsi="宋体" w:cs="宋体"/>
          <w:kern w:val="0"/>
          <w:sz w:val="24"/>
          <w:szCs w:val="24"/>
        </w:rPr>
        <w:t>项目编号：</w:t>
      </w:r>
      <w:r>
        <w:rPr>
          <w:rFonts w:hint="eastAsia" w:ascii="宋体" w:hAnsi="宋体" w:cs="宋体"/>
          <w:kern w:val="0"/>
          <w:sz w:val="24"/>
          <w:szCs w:val="24"/>
          <w:lang w:eastAsia="zh-CN"/>
        </w:rPr>
        <w:t>GZBC20FG01002</w:t>
      </w:r>
      <w:r>
        <w:rPr>
          <w:rFonts w:ascii="宋体" w:hAnsi="宋体" w:cs="宋体"/>
          <w:kern w:val="0"/>
          <w:sz w:val="24"/>
          <w:szCs w:val="24"/>
        </w:rPr>
        <w:t xml:space="preserve">                     </w:t>
      </w:r>
      <w:r>
        <w:rPr>
          <w:rFonts w:hint="eastAsia" w:ascii="宋体" w:hAnsi="宋体" w:cs="宋体"/>
          <w:kern w:val="0"/>
          <w:sz w:val="24"/>
          <w:szCs w:val="24"/>
        </w:rPr>
        <w:t>包号：</w:t>
      </w:r>
    </w:p>
    <w:tbl>
      <w:tblPr>
        <w:tblStyle w:val="17"/>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443"/>
        <w:gridCol w:w="1605"/>
        <w:gridCol w:w="860"/>
        <w:gridCol w:w="864"/>
        <w:gridCol w:w="860"/>
        <w:gridCol w:w="1204"/>
        <w:gridCol w:w="1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736"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序号</w:t>
            </w:r>
          </w:p>
        </w:tc>
        <w:tc>
          <w:tcPr>
            <w:tcW w:w="1443"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易损易耗件</w:t>
            </w:r>
          </w:p>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名称</w:t>
            </w:r>
          </w:p>
        </w:tc>
        <w:tc>
          <w:tcPr>
            <w:tcW w:w="1605"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规格型号</w:t>
            </w:r>
          </w:p>
        </w:tc>
        <w:tc>
          <w:tcPr>
            <w:tcW w:w="860"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品牌</w:t>
            </w:r>
          </w:p>
        </w:tc>
        <w:tc>
          <w:tcPr>
            <w:tcW w:w="864"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数量</w:t>
            </w:r>
          </w:p>
        </w:tc>
        <w:tc>
          <w:tcPr>
            <w:tcW w:w="860"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单价</w:t>
            </w:r>
          </w:p>
        </w:tc>
        <w:tc>
          <w:tcPr>
            <w:tcW w:w="1204"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原产地</w:t>
            </w:r>
          </w:p>
        </w:tc>
        <w:tc>
          <w:tcPr>
            <w:tcW w:w="1489"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合计</w:t>
            </w: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bl>
    <w:p>
      <w:pPr>
        <w:rPr>
          <w:rFonts w:ascii="Times New Roman" w:hAnsi="Times New Roman" w:cs="Times New Roman"/>
          <w:b/>
          <w:bCs/>
          <w:kern w:val="0"/>
          <w:sz w:val="28"/>
          <w:szCs w:val="28"/>
        </w:rPr>
      </w:pPr>
    </w:p>
    <w:p>
      <w:pPr>
        <w:tabs>
          <w:tab w:val="left" w:pos="804"/>
        </w:tabs>
        <w:rPr>
          <w:rFonts w:ascii="Times New Roman" w:hAnsi="Times New Roman" w:cs="Times New Roman"/>
          <w:kern w:val="0"/>
          <w:sz w:val="28"/>
          <w:szCs w:val="28"/>
        </w:rPr>
      </w:pPr>
      <w:r>
        <w:rPr>
          <w:rFonts w:ascii="Times New Roman" w:hAnsi="Times New Roman" w:cs="Times New Roman"/>
          <w:kern w:val="0"/>
          <w:sz w:val="28"/>
          <w:szCs w:val="28"/>
        </w:rPr>
        <w:tab/>
      </w: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黑体" w:hAnsi="黑体" w:eastAsia="黑体" w:cs="Times New Roman"/>
          <w:kern w:val="0"/>
          <w:sz w:val="28"/>
          <w:szCs w:val="28"/>
        </w:rPr>
      </w:pPr>
      <w:r>
        <w:rPr>
          <w:rFonts w:hint="eastAsia" w:ascii="仿宋_GB2312" w:hAnsi="宋体" w:eastAsia="仿宋_GB2312" w:cs="仿宋_GB2312"/>
          <w:kern w:val="0"/>
          <w:sz w:val="32"/>
          <w:szCs w:val="32"/>
          <w:lang w:val="zh-CN"/>
        </w:rPr>
        <w:t>年月日</w:t>
      </w:r>
    </w:p>
    <w:p>
      <w:pPr>
        <w:rPr>
          <w:rFonts w:hint="eastAsia" w:ascii="黑体" w:hAnsi="黑体" w:eastAsia="黑体" w:cs="黑体"/>
          <w:kern w:val="0"/>
          <w:sz w:val="32"/>
          <w:szCs w:val="32"/>
          <w:lang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7</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售后服务承诺</w:t>
      </w:r>
    </w:p>
    <w:p>
      <w:pPr>
        <w:ind w:firstLine="542" w:firstLineChars="200"/>
        <w:rPr>
          <w:rFonts w:ascii="Times New Roman" w:hAnsi="Times New Roman" w:cs="Times New Roman"/>
          <w:snapToGrid w:val="0"/>
          <w:kern w:val="0"/>
          <w:sz w:val="28"/>
          <w:szCs w:val="28"/>
          <w:lang w:val="zh-CN"/>
        </w:rPr>
      </w:pPr>
    </w:p>
    <w:p>
      <w:pPr>
        <w:ind w:firstLine="622" w:firstLineChars="200"/>
        <w:rPr>
          <w:rFonts w:ascii="仿宋_GB2312" w:hAnsi="Times New Roman" w:eastAsia="仿宋_GB2312" w:cs="Times New Roman"/>
          <w:kern w:val="0"/>
          <w:sz w:val="32"/>
          <w:szCs w:val="32"/>
          <w:lang w:val="zh-CN"/>
        </w:rPr>
      </w:pPr>
      <w:r>
        <w:rPr>
          <w:rFonts w:hint="eastAsia" w:ascii="仿宋_GB2312" w:hAnsi="Times New Roman" w:eastAsia="仿宋_GB2312" w:cs="仿宋_GB2312"/>
          <w:kern w:val="0"/>
          <w:sz w:val="32"/>
          <w:szCs w:val="32"/>
          <w:lang w:val="zh-CN"/>
        </w:rPr>
        <w:t>（报价方对照商务评审表中售后服务评审项自行编制。）</w:t>
      </w: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32"/>
          <w:szCs w:val="32"/>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rPr>
          <w:rFonts w:hint="eastAsia" w:ascii="黑体" w:hAnsi="黑体" w:eastAsia="黑体" w:cs="黑体"/>
          <w:kern w:val="0"/>
          <w:sz w:val="32"/>
          <w:szCs w:val="32"/>
          <w:lang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8</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保密承诺书</w:t>
      </w:r>
    </w:p>
    <w:p>
      <w:pPr>
        <w:spacing w:line="240" w:lineRule="exact"/>
        <w:rPr>
          <w:rFonts w:ascii="Times New Roman" w:hAnsi="Times New Roman" w:cs="Times New Roman"/>
          <w:kern w:val="0"/>
          <w:sz w:val="32"/>
          <w:szCs w:val="32"/>
        </w:rPr>
      </w:pPr>
    </w:p>
    <w:p>
      <w:pPr>
        <w:spacing w:line="520" w:lineRule="exact"/>
        <w:rPr>
          <w:rFonts w:ascii="仿宋_GB2312" w:hAnsi="Times New Roman" w:eastAsia="仿宋_GB2312" w:cs="Times New Roman"/>
          <w:snapToGrid w:val="0"/>
          <w:kern w:val="0"/>
          <w:sz w:val="32"/>
          <w:szCs w:val="32"/>
        </w:rPr>
      </w:pPr>
      <w:r>
        <w:rPr>
          <w:rFonts w:hint="eastAsia" w:ascii="仿宋_GB2312" w:hAnsi="Times New Roman" w:eastAsia="仿宋_GB2312" w:cs="仿宋_GB2312"/>
          <w:snapToGrid w:val="0"/>
          <w:kern w:val="0"/>
          <w:sz w:val="32"/>
          <w:szCs w:val="32"/>
        </w:rPr>
        <w:t>（采购机构名称）：</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lang w:val="zh-CN"/>
        </w:rPr>
        <w:t>我方参加贵部组织的编号为</w:t>
      </w:r>
      <w:r>
        <w:rPr>
          <w:rFonts w:hint="eastAsia" w:ascii="仿宋_GB2312" w:hAnsi="Times New Roman" w:eastAsia="仿宋_GB2312" w:cs="仿宋_GB2312"/>
          <w:kern w:val="0"/>
          <w:sz w:val="32"/>
          <w:szCs w:val="32"/>
        </w:rPr>
        <w:t>的名称为的项目采购活动，根据有关保密法规制度，知悉应当承担的保密义务和法律责任，本公司承诺：</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一、严格遵守国家和军队的保密法律法规和规章制度，履行保密义务。</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二、不以任何方式泄露或传播本次采购项目相关信息。</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三、不违规记录、存储、复制本次采购项目相关信息。</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四、谈判文件以及相关技术文件专室放置、专盘存储、专人管理。</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五、未经采购机构审查批准，不得擅自在互联网、通讯媒体等发表涉及此次采购项目相关内容或资讯。</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违反上述承诺，愿承担一切法律责任，接受军队采购管理部门和招标人按国家和军队规定作出的相关处罚。</w:t>
      </w:r>
    </w:p>
    <w:p>
      <w:pPr>
        <w:spacing w:line="560" w:lineRule="exact"/>
        <w:ind w:firstLine="1089" w:firstLineChars="402"/>
        <w:rPr>
          <w:rFonts w:ascii="Times New Roman" w:hAnsi="Times New Roman" w:cs="Times New Roman"/>
          <w:kern w:val="0"/>
          <w:sz w:val="28"/>
          <w:szCs w:val="28"/>
        </w:rPr>
      </w:pPr>
    </w:p>
    <w:p>
      <w:pPr>
        <w:spacing w:line="560" w:lineRule="exact"/>
        <w:ind w:firstLine="1089" w:firstLineChars="402"/>
        <w:rPr>
          <w:rFonts w:ascii="Times New Roman" w:hAnsi="Times New Roman" w:cs="Times New Roman"/>
          <w:kern w:val="0"/>
          <w:sz w:val="28"/>
          <w:szCs w:val="28"/>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Times New Roman" w:hAnsi="Times New Roman" w:cs="Times New Roman"/>
          <w:kern w:val="0"/>
          <w:sz w:val="28"/>
          <w:szCs w:val="28"/>
        </w:rPr>
      </w:pPr>
    </w:p>
    <w:p>
      <w:pPr>
        <w:rPr>
          <w:rFonts w:hint="eastAsia" w:ascii="黑体" w:hAnsi="黑体" w:eastAsia="黑体" w:cs="黑体"/>
          <w:kern w:val="0"/>
          <w:sz w:val="32"/>
          <w:szCs w:val="32"/>
          <w:lang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9</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近</w:t>
      </w:r>
      <w:r>
        <w:rPr>
          <w:rFonts w:ascii="方正小标宋简体" w:hAnsi="Times New Roman" w:eastAsia="方正小标宋简体" w:cs="方正小标宋简体"/>
          <w:kern w:val="0"/>
          <w:sz w:val="44"/>
          <w:szCs w:val="44"/>
        </w:rPr>
        <w:t>3</w:t>
      </w:r>
      <w:r>
        <w:rPr>
          <w:rFonts w:hint="eastAsia" w:ascii="方正小标宋简体" w:hAnsi="Times New Roman" w:eastAsia="方正小标宋简体" w:cs="方正小标宋简体"/>
          <w:kern w:val="0"/>
          <w:sz w:val="44"/>
          <w:szCs w:val="44"/>
        </w:rPr>
        <w:t>年成交案例及同类项目案例</w:t>
      </w:r>
    </w:p>
    <w:p>
      <w:pPr>
        <w:rPr>
          <w:rFonts w:ascii="宋体" w:cs="Times New Roman"/>
          <w:kern w:val="0"/>
          <w:sz w:val="24"/>
          <w:szCs w:val="24"/>
        </w:rPr>
      </w:pPr>
      <w:r>
        <w:rPr>
          <w:rFonts w:hint="eastAsia" w:ascii="宋体" w:hAnsi="宋体" w:cs="宋体"/>
          <w:kern w:val="0"/>
          <w:sz w:val="24"/>
          <w:szCs w:val="24"/>
        </w:rPr>
        <w:t>项目名称：</w:t>
      </w:r>
      <w:r>
        <w:rPr>
          <w:rFonts w:hint="eastAsia" w:ascii="宋体" w:hAnsi="宋体" w:cs="宋体"/>
          <w:kern w:val="0"/>
          <w:sz w:val="24"/>
          <w:szCs w:val="24"/>
          <w:lang w:eastAsia="zh-CN"/>
        </w:rPr>
        <w:t>医院门诊电子显示屏更换</w:t>
      </w:r>
      <w:r>
        <w:rPr>
          <w:rFonts w:hint="eastAsia" w:ascii="宋体" w:hAnsi="宋体" w:cs="宋体"/>
          <w:kern w:val="0"/>
          <w:sz w:val="24"/>
          <w:szCs w:val="24"/>
        </w:rPr>
        <w:t>项目编号：</w:t>
      </w:r>
      <w:r>
        <w:rPr>
          <w:rFonts w:hint="eastAsia" w:ascii="宋体" w:hAnsi="宋体" w:cs="宋体"/>
          <w:kern w:val="0"/>
          <w:sz w:val="24"/>
          <w:szCs w:val="24"/>
          <w:lang w:eastAsia="zh-CN"/>
        </w:rPr>
        <w:t>GZBC20FG01002</w:t>
      </w:r>
      <w:r>
        <w:rPr>
          <w:rFonts w:ascii="宋体" w:hAnsi="宋体" w:cs="宋体"/>
          <w:kern w:val="0"/>
          <w:sz w:val="24"/>
          <w:szCs w:val="24"/>
        </w:rPr>
        <w:t xml:space="preserve">                     </w:t>
      </w:r>
      <w:r>
        <w:rPr>
          <w:rFonts w:hint="eastAsia" w:ascii="宋体" w:hAnsi="宋体" w:cs="宋体"/>
          <w:kern w:val="0"/>
          <w:sz w:val="24"/>
          <w:szCs w:val="24"/>
        </w:rPr>
        <w:t>包号：</w:t>
      </w:r>
    </w:p>
    <w:tbl>
      <w:tblPr>
        <w:tblStyle w:val="17"/>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840"/>
        <w:gridCol w:w="977"/>
        <w:gridCol w:w="1682"/>
        <w:gridCol w:w="1394"/>
        <w:gridCol w:w="1055"/>
        <w:gridCol w:w="1452"/>
        <w:gridCol w:w="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7" w:hRule="exact"/>
          <w:jc w:val="center"/>
        </w:trPr>
        <w:tc>
          <w:tcPr>
            <w:tcW w:w="724"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序号</w:t>
            </w:r>
          </w:p>
        </w:tc>
        <w:tc>
          <w:tcPr>
            <w:tcW w:w="840"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用户</w:t>
            </w:r>
          </w:p>
          <w:p>
            <w:pPr>
              <w:spacing w:line="300" w:lineRule="exact"/>
              <w:jc w:val="center"/>
              <w:rPr>
                <w:rFonts w:ascii="宋体" w:cs="Times New Roman"/>
                <w:kern w:val="0"/>
                <w:sz w:val="24"/>
                <w:szCs w:val="24"/>
              </w:rPr>
            </w:pPr>
            <w:r>
              <w:rPr>
                <w:rFonts w:hint="eastAsia" w:ascii="宋体" w:hAnsi="宋体" w:cs="宋体"/>
                <w:kern w:val="0"/>
                <w:sz w:val="24"/>
                <w:szCs w:val="24"/>
              </w:rPr>
              <w:t>名称</w:t>
            </w:r>
          </w:p>
        </w:tc>
        <w:tc>
          <w:tcPr>
            <w:tcW w:w="977"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项目</w:t>
            </w:r>
          </w:p>
          <w:p>
            <w:pPr>
              <w:spacing w:line="300" w:lineRule="exact"/>
              <w:jc w:val="center"/>
              <w:rPr>
                <w:rFonts w:ascii="宋体" w:cs="Times New Roman"/>
                <w:kern w:val="0"/>
                <w:sz w:val="24"/>
                <w:szCs w:val="24"/>
              </w:rPr>
            </w:pPr>
            <w:r>
              <w:rPr>
                <w:rFonts w:hint="eastAsia" w:ascii="宋体" w:hAnsi="宋体" w:cs="宋体"/>
                <w:kern w:val="0"/>
                <w:sz w:val="24"/>
                <w:szCs w:val="24"/>
              </w:rPr>
              <w:t>名称</w:t>
            </w:r>
          </w:p>
        </w:tc>
        <w:tc>
          <w:tcPr>
            <w:tcW w:w="1682"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项目内容</w:t>
            </w:r>
          </w:p>
          <w:p>
            <w:pPr>
              <w:spacing w:line="300" w:lineRule="exact"/>
              <w:jc w:val="center"/>
              <w:rPr>
                <w:rFonts w:ascii="宋体" w:cs="Times New Roman"/>
                <w:kern w:val="0"/>
                <w:sz w:val="24"/>
                <w:szCs w:val="24"/>
              </w:rPr>
            </w:pPr>
            <w:r>
              <w:rPr>
                <w:rFonts w:hint="eastAsia" w:ascii="宋体" w:hAnsi="宋体" w:cs="宋体"/>
                <w:kern w:val="0"/>
                <w:sz w:val="24"/>
                <w:szCs w:val="24"/>
              </w:rPr>
              <w:t>（包括同类项目，产品名称、型号等）</w:t>
            </w:r>
          </w:p>
        </w:tc>
        <w:tc>
          <w:tcPr>
            <w:tcW w:w="1394"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合同有效</w:t>
            </w:r>
          </w:p>
          <w:p>
            <w:pPr>
              <w:spacing w:line="300" w:lineRule="exact"/>
              <w:jc w:val="center"/>
              <w:rPr>
                <w:rFonts w:ascii="宋体" w:cs="Times New Roman"/>
                <w:kern w:val="0"/>
                <w:sz w:val="24"/>
                <w:szCs w:val="24"/>
              </w:rPr>
            </w:pPr>
            <w:r>
              <w:rPr>
                <w:rFonts w:hint="eastAsia" w:ascii="宋体" w:hAnsi="宋体" w:cs="宋体"/>
                <w:kern w:val="0"/>
                <w:sz w:val="24"/>
                <w:szCs w:val="24"/>
              </w:rPr>
              <w:t>金额（万元）</w:t>
            </w:r>
          </w:p>
        </w:tc>
        <w:tc>
          <w:tcPr>
            <w:tcW w:w="1055"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签订</w:t>
            </w:r>
          </w:p>
          <w:p>
            <w:pPr>
              <w:spacing w:line="300" w:lineRule="exact"/>
              <w:jc w:val="center"/>
              <w:rPr>
                <w:rFonts w:ascii="宋体" w:cs="Times New Roman"/>
                <w:kern w:val="0"/>
                <w:sz w:val="24"/>
                <w:szCs w:val="24"/>
              </w:rPr>
            </w:pPr>
            <w:r>
              <w:rPr>
                <w:rFonts w:hint="eastAsia" w:ascii="宋体" w:hAnsi="宋体" w:cs="宋体"/>
                <w:kern w:val="0"/>
                <w:sz w:val="24"/>
                <w:szCs w:val="24"/>
              </w:rPr>
              <w:t>日期</w:t>
            </w:r>
          </w:p>
        </w:tc>
        <w:tc>
          <w:tcPr>
            <w:tcW w:w="1452"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用户联系人</w:t>
            </w:r>
          </w:p>
          <w:p>
            <w:pPr>
              <w:spacing w:line="300" w:lineRule="exact"/>
              <w:jc w:val="center"/>
              <w:rPr>
                <w:rFonts w:ascii="宋体" w:cs="Times New Roman"/>
                <w:kern w:val="0"/>
                <w:sz w:val="24"/>
                <w:szCs w:val="24"/>
              </w:rPr>
            </w:pPr>
            <w:r>
              <w:rPr>
                <w:rFonts w:hint="eastAsia" w:ascii="宋体" w:hAnsi="宋体" w:cs="宋体"/>
                <w:kern w:val="0"/>
                <w:sz w:val="24"/>
                <w:szCs w:val="24"/>
              </w:rPr>
              <w:t>及电话</w:t>
            </w:r>
          </w:p>
        </w:tc>
        <w:tc>
          <w:tcPr>
            <w:tcW w:w="937"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24" w:type="dxa"/>
            <w:vAlign w:val="center"/>
          </w:tcPr>
          <w:p>
            <w:pPr>
              <w:spacing w:line="300" w:lineRule="exact"/>
              <w:jc w:val="center"/>
              <w:rPr>
                <w:rFonts w:ascii="宋体" w:cs="Times New Roman"/>
                <w:sz w:val="24"/>
                <w:szCs w:val="24"/>
              </w:rPr>
            </w:pPr>
            <w:r>
              <w:rPr>
                <w:rFonts w:hint="eastAsia" w:ascii="宋体" w:hAnsi="宋体" w:cs="宋体"/>
                <w:sz w:val="24"/>
                <w:szCs w:val="24"/>
              </w:rPr>
              <w:t>合计</w:t>
            </w:r>
          </w:p>
        </w:tc>
        <w:tc>
          <w:tcPr>
            <w:tcW w:w="840" w:type="dxa"/>
            <w:vAlign w:val="center"/>
          </w:tcPr>
          <w:p>
            <w:pPr>
              <w:spacing w:line="300" w:lineRule="exact"/>
              <w:jc w:val="center"/>
              <w:rPr>
                <w:rFonts w:ascii="宋体" w:cs="Times New Roman"/>
                <w:sz w:val="24"/>
                <w:szCs w:val="24"/>
              </w:rPr>
            </w:pPr>
          </w:p>
        </w:tc>
        <w:tc>
          <w:tcPr>
            <w:tcW w:w="977" w:type="dxa"/>
            <w:vAlign w:val="center"/>
          </w:tcPr>
          <w:p>
            <w:pPr>
              <w:spacing w:line="300" w:lineRule="exact"/>
              <w:jc w:val="center"/>
              <w:rPr>
                <w:rFonts w:ascii="宋体" w:cs="Times New Roman"/>
                <w:sz w:val="24"/>
                <w:szCs w:val="24"/>
              </w:rPr>
            </w:pPr>
          </w:p>
        </w:tc>
        <w:tc>
          <w:tcPr>
            <w:tcW w:w="1682" w:type="dxa"/>
            <w:vAlign w:val="center"/>
          </w:tcPr>
          <w:p>
            <w:pPr>
              <w:spacing w:line="300" w:lineRule="exact"/>
              <w:jc w:val="center"/>
              <w:rPr>
                <w:rFonts w:ascii="宋体" w:cs="Times New Roman"/>
                <w:sz w:val="24"/>
                <w:szCs w:val="24"/>
              </w:rPr>
            </w:pPr>
          </w:p>
        </w:tc>
        <w:tc>
          <w:tcPr>
            <w:tcW w:w="1394" w:type="dxa"/>
            <w:vAlign w:val="center"/>
          </w:tcPr>
          <w:p>
            <w:pPr>
              <w:spacing w:line="300" w:lineRule="exact"/>
              <w:jc w:val="center"/>
              <w:rPr>
                <w:rFonts w:ascii="宋体" w:cs="Times New Roman"/>
                <w:sz w:val="24"/>
                <w:szCs w:val="24"/>
              </w:rPr>
            </w:pPr>
          </w:p>
        </w:tc>
        <w:tc>
          <w:tcPr>
            <w:tcW w:w="1055" w:type="dxa"/>
            <w:vAlign w:val="center"/>
          </w:tcPr>
          <w:p>
            <w:pPr>
              <w:spacing w:line="300" w:lineRule="exact"/>
              <w:jc w:val="center"/>
              <w:rPr>
                <w:rFonts w:ascii="宋体" w:cs="Times New Roman"/>
                <w:sz w:val="24"/>
                <w:szCs w:val="24"/>
              </w:rPr>
            </w:pPr>
          </w:p>
        </w:tc>
        <w:tc>
          <w:tcPr>
            <w:tcW w:w="1452" w:type="dxa"/>
            <w:vAlign w:val="center"/>
          </w:tcPr>
          <w:p>
            <w:pPr>
              <w:spacing w:line="300" w:lineRule="exact"/>
              <w:jc w:val="center"/>
              <w:rPr>
                <w:rFonts w:ascii="宋体" w:cs="Times New Roman"/>
                <w:sz w:val="24"/>
                <w:szCs w:val="24"/>
              </w:rPr>
            </w:pPr>
          </w:p>
        </w:tc>
        <w:tc>
          <w:tcPr>
            <w:tcW w:w="937" w:type="dxa"/>
            <w:vAlign w:val="center"/>
          </w:tcPr>
          <w:p>
            <w:pPr>
              <w:spacing w:line="300" w:lineRule="exact"/>
              <w:jc w:val="center"/>
              <w:rPr>
                <w:rFonts w:ascii="宋体" w:cs="Times New Roman"/>
                <w:sz w:val="24"/>
                <w:szCs w:val="24"/>
              </w:rPr>
            </w:pPr>
          </w:p>
        </w:tc>
      </w:tr>
    </w:tbl>
    <w:p>
      <w:pPr>
        <w:ind w:left="31680" w:hanging="924" w:hangingChars="400"/>
        <w:rPr>
          <w:rFonts w:ascii="宋体" w:cs="Times New Roman"/>
          <w:kern w:val="0"/>
          <w:sz w:val="24"/>
          <w:szCs w:val="24"/>
        </w:rPr>
      </w:pPr>
      <w:r>
        <w:rPr>
          <w:rFonts w:hint="eastAsia" w:ascii="宋体" w:hAnsi="宋体" w:cs="宋体"/>
          <w:kern w:val="0"/>
          <w:sz w:val="24"/>
          <w:szCs w:val="24"/>
        </w:rPr>
        <w:t>备注：</w:t>
      </w:r>
      <w:r>
        <w:rPr>
          <w:rFonts w:ascii="宋体" w:hAnsi="宋体" w:cs="宋体"/>
          <w:kern w:val="0"/>
          <w:sz w:val="24"/>
          <w:szCs w:val="24"/>
        </w:rPr>
        <w:t>1.</w:t>
      </w:r>
      <w:r>
        <w:rPr>
          <w:rFonts w:hint="eastAsia" w:ascii="宋体" w:hAnsi="宋体" w:cs="宋体"/>
          <w:kern w:val="0"/>
          <w:sz w:val="24"/>
          <w:szCs w:val="24"/>
        </w:rPr>
        <w:t>同类项目指本次谈判的产品或同类产品。合同有效金额是指合同中本次谈判的产品或同类产品金额。</w:t>
      </w:r>
    </w:p>
    <w:p>
      <w:pPr>
        <w:ind w:left="918" w:leftChars="342" w:hanging="231" w:hangingChars="100"/>
        <w:rPr>
          <w:rFonts w:ascii="宋体" w:cs="Times New Roman"/>
          <w:kern w:val="0"/>
          <w:sz w:val="24"/>
          <w:szCs w:val="24"/>
        </w:rPr>
      </w:pPr>
      <w:r>
        <w:rPr>
          <w:rFonts w:ascii="宋体" w:hAnsi="宋体" w:cs="宋体"/>
          <w:kern w:val="0"/>
          <w:sz w:val="24"/>
          <w:szCs w:val="24"/>
        </w:rPr>
        <w:t>2.</w:t>
      </w:r>
      <w:r>
        <w:rPr>
          <w:rFonts w:hint="eastAsia" w:ascii="宋体" w:hAnsi="宋体" w:cs="宋体"/>
          <w:kern w:val="0"/>
          <w:sz w:val="24"/>
          <w:szCs w:val="24"/>
        </w:rPr>
        <w:t>报价方应附销售合同复印件，按合同有效金额由高到低顺序装订，包括：合同首尾页、签字盖章页、合同金额页、产品信息页。</w:t>
      </w:r>
    </w:p>
    <w:p>
      <w:pPr>
        <w:ind w:left="918" w:leftChars="342" w:hanging="231" w:hangingChars="100"/>
        <w:rPr>
          <w:rFonts w:ascii="宋体" w:cs="Times New Roman"/>
          <w:kern w:val="0"/>
          <w:sz w:val="28"/>
          <w:szCs w:val="28"/>
        </w:rPr>
      </w:pPr>
      <w:r>
        <w:rPr>
          <w:rFonts w:ascii="宋体" w:hAnsi="宋体" w:cs="宋体"/>
          <w:kern w:val="0"/>
          <w:sz w:val="24"/>
          <w:szCs w:val="24"/>
        </w:rPr>
        <w:t>3.</w:t>
      </w:r>
      <w:r>
        <w:rPr>
          <w:rFonts w:hint="eastAsia" w:ascii="宋体" w:hAnsi="宋体" w:cs="宋体"/>
          <w:kern w:val="0"/>
          <w:sz w:val="24"/>
          <w:szCs w:val="24"/>
        </w:rPr>
        <w:t>报价方提供虚假合同的，按虚假投标处理。</w:t>
      </w:r>
    </w:p>
    <w:p>
      <w:pPr>
        <w:jc w:val="both"/>
        <w:rPr>
          <w:rFonts w:ascii="Times New Roman" w:hAnsi="Times New Roman" w:cs="Times New Roman"/>
          <w:kern w:val="0"/>
          <w:sz w:val="28"/>
          <w:szCs w:val="28"/>
          <w:lang w:val="zh-CN"/>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仿宋_GB2312" w:hAnsi="Times New Roman" w:eastAsia="仿宋_GB2312" w:cs="Times New Roman"/>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1</w:t>
      </w:r>
      <w:r>
        <w:rPr>
          <w:rFonts w:hint="eastAsia" w:ascii="黑体" w:hAnsi="黑体" w:eastAsia="黑体" w:cs="黑体"/>
          <w:kern w:val="0"/>
          <w:sz w:val="32"/>
          <w:szCs w:val="32"/>
          <w:lang w:val="en-US" w:eastAsia="zh-CN"/>
        </w:rPr>
        <w:t>0</w:t>
      </w:r>
      <w:r>
        <w:rPr>
          <w:rFonts w:ascii="黑体" w:hAnsi="黑体" w:eastAsia="黑体" w:cs="黑体"/>
          <w:kern w:val="0"/>
          <w:sz w:val="32"/>
          <w:szCs w:val="32"/>
        </w:rPr>
        <w:t xml:space="preserve">                                </w:t>
      </w:r>
      <w:r>
        <w:rPr>
          <w:rFonts w:hint="eastAsia" w:ascii="仿宋_GB2312" w:hAnsi="Times New Roman" w:eastAsia="仿宋_GB2312" w:cs="仿宋_GB2312"/>
          <w:kern w:val="0"/>
          <w:sz w:val="32"/>
          <w:szCs w:val="32"/>
        </w:rPr>
        <w:t>保函编号：</w:t>
      </w:r>
    </w:p>
    <w:p>
      <w:pPr>
        <w:rPr>
          <w:rFonts w:ascii="Times New Roman" w:hAnsi="Times New Roman" w:eastAsia="黑体" w:cs="Times New Roman"/>
          <w:kern w:val="0"/>
          <w:sz w:val="24"/>
          <w:szCs w:val="24"/>
        </w:rPr>
      </w:pP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谈判保证金保函</w:t>
      </w:r>
    </w:p>
    <w:p>
      <w:pPr>
        <w:rPr>
          <w:rFonts w:ascii="Times New Roman" w:hAnsi="Times New Roman" w:cs="Times New Roman"/>
          <w:kern w:val="0"/>
          <w:sz w:val="24"/>
          <w:szCs w:val="24"/>
        </w:rPr>
      </w:pPr>
    </w:p>
    <w:p>
      <w:pPr>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（采购机构名称）：</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本函是</w:t>
      </w:r>
      <w:r>
        <w:rPr>
          <w:rFonts w:hint="eastAsia" w:ascii="仿宋_GB2312" w:hAnsi="Times New Roman" w:eastAsia="仿宋_GB2312" w:cs="仿宋_GB2312"/>
          <w:kern w:val="0"/>
          <w:sz w:val="32"/>
          <w:szCs w:val="32"/>
          <w:u w:val="single"/>
        </w:rPr>
        <w:t>（银行全称）</w:t>
      </w:r>
      <w:r>
        <w:rPr>
          <w:rFonts w:hint="eastAsia" w:ascii="仿宋_GB2312" w:hAnsi="Times New Roman" w:eastAsia="仿宋_GB2312" w:cs="仿宋_GB2312"/>
          <w:kern w:val="0"/>
          <w:sz w:val="32"/>
          <w:szCs w:val="32"/>
        </w:rPr>
        <w:t>为</w:t>
      </w:r>
      <w:r>
        <w:rPr>
          <w:rFonts w:hint="eastAsia" w:ascii="仿宋_GB2312" w:hAnsi="Times New Roman" w:eastAsia="仿宋_GB2312" w:cs="仿宋_GB2312"/>
          <w:kern w:val="0"/>
          <w:sz w:val="32"/>
          <w:szCs w:val="32"/>
          <w:u w:val="single"/>
        </w:rPr>
        <w:t>（报价方全称）</w:t>
      </w:r>
      <w:r>
        <w:rPr>
          <w:rFonts w:hint="eastAsia" w:ascii="仿宋_GB2312" w:hAnsi="Times New Roman" w:eastAsia="仿宋_GB2312" w:cs="仿宋_GB2312"/>
          <w:kern w:val="0"/>
          <w:sz w:val="32"/>
          <w:szCs w:val="32"/>
        </w:rPr>
        <w:t>参加贵部组织</w:t>
      </w:r>
      <w:r>
        <w:rPr>
          <w:rFonts w:hint="eastAsia" w:ascii="仿宋_GB2312" w:hAnsi="Times New Roman" w:eastAsia="仿宋_GB2312" w:cs="仿宋_GB2312"/>
          <w:kern w:val="0"/>
          <w:sz w:val="32"/>
          <w:szCs w:val="32"/>
          <w:u w:val="single"/>
        </w:rPr>
        <w:t>（项目编号）</w:t>
      </w:r>
      <w:r>
        <w:rPr>
          <w:rFonts w:hint="eastAsia" w:ascii="仿宋_GB2312" w:hAnsi="Times New Roman" w:eastAsia="仿宋_GB2312" w:cs="仿宋_GB2312"/>
          <w:kern w:val="0"/>
          <w:sz w:val="32"/>
          <w:szCs w:val="32"/>
        </w:rPr>
        <w:t>项目</w:t>
      </w:r>
      <w:r>
        <w:rPr>
          <w:rFonts w:hint="eastAsia" w:ascii="仿宋_GB2312" w:hAnsi="Times New Roman" w:eastAsia="仿宋_GB2312" w:cs="仿宋_GB2312"/>
          <w:kern w:val="0"/>
          <w:sz w:val="32"/>
          <w:szCs w:val="32"/>
          <w:u w:val="single"/>
        </w:rPr>
        <w:t>（项目名称）</w:t>
      </w:r>
      <w:r>
        <w:rPr>
          <w:rFonts w:hint="eastAsia" w:ascii="仿宋_GB2312" w:hAnsi="Times New Roman" w:eastAsia="仿宋_GB2312" w:cs="仿宋_GB2312"/>
          <w:kern w:val="0"/>
          <w:sz w:val="32"/>
          <w:szCs w:val="32"/>
        </w:rPr>
        <w:t>谈判采购所作的担保。</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一、保证金额（大写）元（</w:t>
      </w:r>
      <w:r>
        <w:rPr>
          <w:rFonts w:ascii="仿宋_GB2312" w:hAnsi="Times New Roman" w:eastAsia="仿宋_GB2312" w:cs="Times New Roman"/>
          <w:spacing w:val="-4"/>
          <w:kern w:val="0"/>
          <w:sz w:val="32"/>
          <w:szCs w:val="32"/>
        </w:rPr>
        <w:t>¥</w:t>
      </w:r>
      <w:r>
        <w:rPr>
          <w:rFonts w:hint="eastAsia" w:ascii="仿宋_GB2312" w:hAnsi="Times New Roman" w:eastAsia="仿宋_GB2312" w:cs="仿宋_GB2312"/>
          <w:spacing w:val="-4"/>
          <w:kern w:val="0"/>
          <w:sz w:val="32"/>
          <w:szCs w:val="32"/>
        </w:rPr>
        <w:t>：</w:t>
      </w:r>
      <w:r>
        <w:rPr>
          <w:rFonts w:hint="eastAsia" w:ascii="仿宋_GB2312" w:hAnsi="Times New Roman" w:eastAsia="仿宋_GB2312" w:cs="仿宋_GB2312"/>
          <w:kern w:val="0"/>
          <w:sz w:val="32"/>
          <w:szCs w:val="32"/>
        </w:rPr>
        <w:t>）。</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二、在担保期内，我行收到贵部通知，说明报价方有下列情形之一的，无条件向贵部支付保证金。</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（一）报价方在报价文件有效期内撤回报价的；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（二）报价方虚假报价、串通报价的；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（三）报价方在收到《成交通知书》后，未按照规定签订合同的；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（四）报价方在谈判期间干扰采购活动造成严重影响和后果的；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（五）违反国家和军队有关法律法规的。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三、本保函自谈判开始之日起生效，报价文件有效期内有效。</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四、本保函有效期满后自动失效。</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银行名称：（盖章）</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银行地址：</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联系电话：</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开具人：（签字）</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开具日期：</w:t>
      </w:r>
    </w:p>
    <w:p>
      <w:pPr>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ascii="黑体" w:hAnsi="黑体" w:eastAsia="黑体" w:cs="黑体"/>
          <w:kern w:val="0"/>
          <w:sz w:val="32"/>
          <w:szCs w:val="32"/>
        </w:rPr>
        <w:t>1</w:t>
      </w:r>
      <w:r>
        <w:rPr>
          <w:rFonts w:hint="eastAsia" w:ascii="黑体" w:hAnsi="黑体" w:eastAsia="黑体" w:cs="黑体"/>
          <w:kern w:val="0"/>
          <w:sz w:val="32"/>
          <w:szCs w:val="32"/>
          <w:lang w:val="en-US" w:eastAsia="zh-CN"/>
        </w:rPr>
        <w:t>1</w:t>
      </w:r>
    </w:p>
    <w:p>
      <w:pPr>
        <w:spacing w:line="56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法定代表人资格证明书</w:t>
      </w:r>
    </w:p>
    <w:p>
      <w:pPr>
        <w:ind w:firstLine="542" w:firstLineChars="200"/>
        <w:rPr>
          <w:rFonts w:ascii="Times New Roman" w:hAnsi="Times New Roman" w:eastAsia="楷体_GB2312" w:cs="Times New Roman"/>
          <w:sz w:val="28"/>
          <w:szCs w:val="28"/>
        </w:rPr>
      </w:pPr>
    </w:p>
    <w:p>
      <w:pPr>
        <w:ind w:firstLine="622" w:firstLineChars="200"/>
        <w:rPr>
          <w:rFonts w:ascii="仿宋_GB2312" w:hAnsi="Times New Roman" w:eastAsia="仿宋_GB2312" w:cs="Times New Roman"/>
          <w:sz w:val="32"/>
          <w:szCs w:val="32"/>
        </w:rPr>
      </w:pPr>
      <w:r>
        <w:rPr>
          <w:rFonts w:hint="eastAsia" w:ascii="仿宋_GB2312" w:hAnsi="Times New Roman" w:eastAsia="仿宋_GB2312" w:cs="仿宋_GB2312"/>
          <w:sz w:val="32"/>
          <w:szCs w:val="32"/>
          <w:u w:val="single"/>
        </w:rPr>
        <w:t>（法定代表人姓名）</w:t>
      </w:r>
      <w:r>
        <w:rPr>
          <w:rFonts w:hint="eastAsia" w:ascii="仿宋_GB2312" w:hAnsi="Times New Roman" w:eastAsia="仿宋_GB2312" w:cs="仿宋_GB2312"/>
          <w:sz w:val="32"/>
          <w:szCs w:val="32"/>
        </w:rPr>
        <w:t>系</w:t>
      </w:r>
      <w:r>
        <w:rPr>
          <w:rFonts w:hint="eastAsia" w:ascii="仿宋_GB2312" w:hAnsi="Times New Roman" w:eastAsia="仿宋_GB2312" w:cs="仿宋_GB2312"/>
          <w:sz w:val="32"/>
          <w:szCs w:val="32"/>
          <w:u w:val="single"/>
        </w:rPr>
        <w:t>（报价方全称）</w:t>
      </w:r>
      <w:r>
        <w:rPr>
          <w:rFonts w:hint="eastAsia" w:ascii="仿宋_GB2312" w:hAnsi="Times New Roman" w:eastAsia="仿宋_GB2312" w:cs="仿宋_GB2312"/>
          <w:sz w:val="32"/>
          <w:szCs w:val="32"/>
        </w:rPr>
        <w:t>的法定代表人。</w:t>
      </w:r>
    </w:p>
    <w:p>
      <w:pPr>
        <w:ind w:firstLine="622" w:firstLineChars="200"/>
        <w:rPr>
          <w:rFonts w:ascii="仿宋_GB2312" w:hAnsi="Times New Roman" w:eastAsia="仿宋_GB2312" w:cs="Times New Roman"/>
          <w:sz w:val="32"/>
          <w:szCs w:val="32"/>
        </w:rPr>
      </w:pPr>
    </w:p>
    <w:p>
      <w:pPr>
        <w:ind w:firstLine="622" w:firstLineChars="200"/>
        <w:rPr>
          <w:rFonts w:ascii="仿宋_GB2312" w:hAnsi="Times New Roman" w:eastAsia="仿宋_GB2312" w:cs="Times New Roman"/>
          <w:sz w:val="32"/>
          <w:szCs w:val="32"/>
        </w:rPr>
      </w:pPr>
      <w:r>
        <w:rPr>
          <w:rFonts w:hint="eastAsia" w:ascii="仿宋_GB2312" w:hAnsi="Times New Roman" w:eastAsia="仿宋_GB2312" w:cs="仿宋_GB2312"/>
          <w:sz w:val="32"/>
          <w:szCs w:val="32"/>
        </w:rPr>
        <w:t>特此证明</w:t>
      </w:r>
    </w:p>
    <w:p>
      <w:pPr>
        <w:rPr>
          <w:rFonts w:ascii="Times New Roman" w:hAnsi="Times New Roman" w:cs="Times New Roman"/>
          <w:sz w:val="28"/>
          <w:szCs w:val="28"/>
        </w:rPr>
      </w:pPr>
      <w:r>
        <mc:AlternateContent>
          <mc:Choice Requires="wps">
            <w:drawing>
              <wp:anchor distT="0" distB="0" distL="114300" distR="114300" simplePos="0" relativeHeight="251658240" behindDoc="0" locked="0" layoutInCell="1" allowOverlap="1">
                <wp:simplePos x="0" y="0"/>
                <wp:positionH relativeFrom="column">
                  <wp:posOffset>2862580</wp:posOffset>
                </wp:positionH>
                <wp:positionV relativeFrom="paragraph">
                  <wp:posOffset>121920</wp:posOffset>
                </wp:positionV>
                <wp:extent cx="2655570" cy="1319530"/>
                <wp:effectExtent l="4445" t="4445" r="6985" b="9525"/>
                <wp:wrapNone/>
                <wp:docPr id="1" name="文本框 2"/>
                <wp:cNvGraphicFramePr/>
                <a:graphic xmlns:a="http://schemas.openxmlformats.org/drawingml/2006/main">
                  <a:graphicData uri="http://schemas.microsoft.com/office/word/2010/wordprocessingShape">
                    <wps:wsp>
                      <wps:cNvSpPr txBox="1"/>
                      <wps:spPr>
                        <a:xfrm>
                          <a:off x="0" y="0"/>
                          <a:ext cx="2655570" cy="1319530"/>
                        </a:xfrm>
                        <a:prstGeom prst="rect">
                          <a:avLst/>
                        </a:prstGeom>
                        <a:solidFill>
                          <a:srgbClr val="FFFFFF"/>
                        </a:solidFill>
                        <a:ln w="9525" cap="flat" cmpd="sng">
                          <a:solidFill>
                            <a:srgbClr val="000000"/>
                          </a:solidFill>
                          <a:prstDash val="dash"/>
                          <a:miter/>
                          <a:headEnd type="none" w="med" len="med"/>
                          <a:tailEnd type="none" w="med" len="med"/>
                        </a:ln>
                      </wps:spPr>
                      <wps:txbx>
                        <w:txbxContent>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法定代表人身份证复印件</w:t>
                            </w:r>
                          </w:p>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（反面）</w:t>
                            </w:r>
                          </w:p>
                        </w:txbxContent>
                      </wps:txbx>
                      <wps:bodyPr anchor="ctr" upright="1"/>
                    </wps:wsp>
                  </a:graphicData>
                </a:graphic>
              </wp:anchor>
            </w:drawing>
          </mc:Choice>
          <mc:Fallback>
            <w:pict>
              <v:shape id="文本框 2" o:spid="_x0000_s1026" o:spt="202" type="#_x0000_t202" style="position:absolute;left:0pt;margin-left:225.4pt;margin-top:9.6pt;height:103.9pt;width:209.1pt;z-index:251658240;v-text-anchor:middle;mso-width-relative:page;mso-height-relative:page;" fillcolor="#FFFFFF" filled="t" stroked="t" coordsize="21600,21600" o:gfxdata="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Ac4NS1gAAAAoBAAAPAAAAAAAAAAEAIAAAACIAAABkcnMvZG93bnJldi54&#10;bWxQSwECFAAUAAAACACHTuJAg6rrIvwBAAD1AwAADgAAAAAAAAABACAAAAAlAQAAZHJzL2Uyb0Rv&#10;Yy54bWxQSwUGAAAAAAYABgBZAQAAkwUAAAAA&#10;">
                <v:fill on="t" focussize="0,0"/>
                <v:stroke color="#000000" joinstyle="miter" dashstyle="dash"/>
                <v:imagedata o:title=""/>
                <o:lock v:ext="edit" aspectratio="f"/>
                <v:textbox>
                  <w:txbxContent>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法定代表人身份证复印件</w:t>
                      </w:r>
                    </w:p>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（反面）</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26670</wp:posOffset>
                </wp:positionH>
                <wp:positionV relativeFrom="paragraph">
                  <wp:posOffset>121920</wp:posOffset>
                </wp:positionV>
                <wp:extent cx="2623820" cy="1319530"/>
                <wp:effectExtent l="4445" t="4445" r="19685" b="9525"/>
                <wp:wrapNone/>
                <wp:docPr id="2" name="文本框 3"/>
                <wp:cNvGraphicFramePr/>
                <a:graphic xmlns:a="http://schemas.openxmlformats.org/drawingml/2006/main">
                  <a:graphicData uri="http://schemas.microsoft.com/office/word/2010/wordprocessingShape">
                    <wps:wsp>
                      <wps:cNvSpPr txBox="1"/>
                      <wps:spPr>
                        <a:xfrm>
                          <a:off x="0" y="0"/>
                          <a:ext cx="2623820" cy="1319530"/>
                        </a:xfrm>
                        <a:prstGeom prst="rect">
                          <a:avLst/>
                        </a:prstGeom>
                        <a:solidFill>
                          <a:srgbClr val="FFFFFF"/>
                        </a:solidFill>
                        <a:ln w="9525" cap="flat" cmpd="sng">
                          <a:solidFill>
                            <a:srgbClr val="000000"/>
                          </a:solidFill>
                          <a:prstDash val="dash"/>
                          <a:miter/>
                          <a:headEnd type="none" w="med" len="med"/>
                          <a:tailEnd type="none" w="med" len="med"/>
                        </a:ln>
                      </wps:spPr>
                      <wps:txbx>
                        <w:txbxContent>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法定代表人身份证复印件</w:t>
                            </w:r>
                          </w:p>
                          <w:p>
                            <w:pPr>
                              <w:jc w:val="center"/>
                              <w:rPr>
                                <w:rFonts w:ascii="仿宋_GB2312" w:eastAsia="仿宋_GB2312" w:cs="Times New Roman"/>
                                <w:sz w:val="32"/>
                                <w:szCs w:val="32"/>
                              </w:rPr>
                            </w:pPr>
                            <w:r>
                              <w:rPr>
                                <w:rFonts w:hint="eastAsia" w:ascii="仿宋_GB2312" w:hAnsi="宋体" w:eastAsia="仿宋_GB2312" w:cs="仿宋_GB2312"/>
                                <w:sz w:val="32"/>
                                <w:szCs w:val="32"/>
                              </w:rPr>
                              <w:t>（正面）</w:t>
                            </w:r>
                          </w:p>
                        </w:txbxContent>
                      </wps:txbx>
                      <wps:bodyPr anchor="ctr" upright="1"/>
                    </wps:wsp>
                  </a:graphicData>
                </a:graphic>
              </wp:anchor>
            </w:drawing>
          </mc:Choice>
          <mc:Fallback>
            <w:pict>
              <v:shape id="文本框 3" o:spid="_x0000_s1026" o:spt="202" type="#_x0000_t202" style="position:absolute;left:0pt;margin-left:2.1pt;margin-top:9.6pt;height:103.9pt;width:206.6pt;z-index:251659264;v-text-anchor:middle;mso-width-relative:page;mso-height-relative:page;" fillcolor="#FFFFFF" filled="t" stroked="t" coordsize="21600,21600" o:gfxdata="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qjhXXVAAAACAEAAA8AAAAAAAAAAQAgAAAAIgAAAGRycy9kb3ducmV2Lnht&#10;bFBLAQIUABQAAAAIAIdO4kCdczBf/AEAAPUDAAAOAAAAAAAAAAEAIAAAACQBAABkcnMvZTJvRG9j&#10;LnhtbFBLBQYAAAAABgAGAFkBAACSBQAAAAA=&#10;">
                <v:fill on="t" focussize="0,0"/>
                <v:stroke color="#000000" joinstyle="miter" dashstyle="dash"/>
                <v:imagedata o:title=""/>
                <o:lock v:ext="edit" aspectratio="f"/>
                <v:textbox>
                  <w:txbxContent>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法定代表人身份证复印件</w:t>
                      </w:r>
                    </w:p>
                    <w:p>
                      <w:pPr>
                        <w:jc w:val="center"/>
                        <w:rPr>
                          <w:rFonts w:ascii="仿宋_GB2312" w:eastAsia="仿宋_GB2312" w:cs="Times New Roman"/>
                          <w:sz w:val="32"/>
                          <w:szCs w:val="32"/>
                        </w:rPr>
                      </w:pPr>
                      <w:r>
                        <w:rPr>
                          <w:rFonts w:hint="eastAsia" w:ascii="仿宋_GB2312" w:hAnsi="宋体" w:eastAsia="仿宋_GB2312" w:cs="仿宋_GB2312"/>
                          <w:sz w:val="32"/>
                          <w:szCs w:val="32"/>
                        </w:rPr>
                        <w:t>（正面）</w:t>
                      </w:r>
                    </w:p>
                  </w:txbxContent>
                </v:textbox>
              </v:shape>
            </w:pict>
          </mc:Fallback>
        </mc:AlternateContent>
      </w: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ind w:firstLine="4743" w:firstLineChars="1750"/>
        <w:rPr>
          <w:rFonts w:ascii="Times New Roman" w:hAnsi="Times New Roman" w:cs="Times New Roman"/>
          <w:sz w:val="28"/>
          <w:szCs w:val="28"/>
        </w:rPr>
      </w:pP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ind w:firstLine="5443" w:firstLineChars="1750"/>
        <w:rPr>
          <w:rFonts w:ascii="仿宋_GB2312" w:hAnsi="Times New Roman" w:eastAsia="仿宋_GB2312" w:cs="Times New Roman"/>
          <w:kern w:val="0"/>
          <w:sz w:val="32"/>
          <w:szCs w:val="32"/>
        </w:rPr>
      </w:pPr>
    </w:p>
    <w:p>
      <w:pPr>
        <w:ind w:firstLine="3732" w:firstLineChars="1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报价方全称：（盖章）</w:t>
      </w:r>
    </w:p>
    <w:p>
      <w:pPr>
        <w:ind w:firstLine="4420" w:firstLineChars="1421"/>
        <w:rPr>
          <w:rFonts w:ascii="黑体" w:hAnsi="黑体" w:eastAsia="黑体" w:cs="Times New Roman"/>
          <w:kern w:val="0"/>
          <w:sz w:val="28"/>
          <w:szCs w:val="28"/>
        </w:rPr>
      </w:pPr>
      <w:r>
        <w:rPr>
          <w:rFonts w:hint="eastAsia" w:ascii="仿宋_GB2312" w:hAnsi="Times New Roman" w:eastAsia="仿宋_GB2312" w:cs="仿宋_GB2312"/>
          <w:kern w:val="0"/>
          <w:sz w:val="32"/>
          <w:szCs w:val="32"/>
        </w:rPr>
        <w:t>年月日</w:t>
      </w:r>
    </w:p>
    <w:p>
      <w:pPr>
        <w:rPr>
          <w:rFonts w:hint="eastAsia" w:ascii="黑体" w:hAnsi="黑体" w:eastAsia="黑体" w:cs="黑体"/>
          <w:kern w:val="0"/>
          <w:sz w:val="32"/>
          <w:szCs w:val="32"/>
        </w:rPr>
      </w:pPr>
    </w:p>
    <w:p>
      <w:pPr>
        <w:rPr>
          <w:rFonts w:hint="eastAsia" w:ascii="黑体" w:hAnsi="黑体" w:eastAsia="黑体" w:cs="黑体"/>
          <w:kern w:val="0"/>
          <w:sz w:val="32"/>
          <w:szCs w:val="32"/>
        </w:rPr>
      </w:pPr>
    </w:p>
    <w:p>
      <w:pPr>
        <w:rPr>
          <w:rFonts w:hint="eastAsia" w:ascii="黑体" w:hAnsi="黑体" w:eastAsia="黑体" w:cs="黑体"/>
          <w:kern w:val="0"/>
          <w:sz w:val="32"/>
          <w:szCs w:val="32"/>
        </w:rPr>
      </w:pPr>
    </w:p>
    <w:p>
      <w:pPr>
        <w:rPr>
          <w:rFonts w:hint="eastAsia" w:ascii="黑体" w:hAnsi="黑体" w:eastAsia="黑体" w:cs="黑体"/>
          <w:kern w:val="0"/>
          <w:sz w:val="32"/>
          <w:szCs w:val="32"/>
        </w:rPr>
      </w:pPr>
    </w:p>
    <w:p>
      <w:pPr>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ascii="黑体" w:hAnsi="黑体" w:eastAsia="黑体" w:cs="黑体"/>
          <w:kern w:val="0"/>
          <w:sz w:val="32"/>
          <w:szCs w:val="32"/>
        </w:rPr>
        <w:t>1</w:t>
      </w:r>
      <w:r>
        <w:rPr>
          <w:rFonts w:hint="eastAsia" w:ascii="黑体" w:hAnsi="黑体" w:eastAsia="黑体" w:cs="黑体"/>
          <w:kern w:val="0"/>
          <w:sz w:val="32"/>
          <w:szCs w:val="32"/>
          <w:lang w:val="en-US" w:eastAsia="zh-CN"/>
        </w:rPr>
        <w:t>2</w:t>
      </w:r>
    </w:p>
    <w:p>
      <w:pPr>
        <w:spacing w:line="56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法定代表人授权书</w:t>
      </w:r>
    </w:p>
    <w:p>
      <w:pPr>
        <w:rPr>
          <w:rFonts w:ascii="Times New Roman" w:hAnsi="Times New Roman" w:cs="Times New Roman"/>
          <w:kern w:val="0"/>
          <w:sz w:val="28"/>
          <w:szCs w:val="28"/>
        </w:rPr>
      </w:pPr>
    </w:p>
    <w:p>
      <w:pPr>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（采购机构名称）：</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u w:val="single"/>
        </w:rPr>
        <w:t>（报价方全称）</w:t>
      </w:r>
      <w:r>
        <w:rPr>
          <w:rFonts w:hint="eastAsia" w:ascii="仿宋_GB2312" w:hAnsi="宋体" w:eastAsia="仿宋_GB2312" w:cs="仿宋_GB2312"/>
          <w:kern w:val="0"/>
          <w:sz w:val="32"/>
          <w:szCs w:val="32"/>
        </w:rPr>
        <w:t>法定代表人</w:t>
      </w:r>
      <w:r>
        <w:rPr>
          <w:rFonts w:hint="eastAsia" w:ascii="仿宋_GB2312" w:hAnsi="宋体" w:eastAsia="仿宋_GB2312" w:cs="仿宋_GB2312"/>
          <w:kern w:val="0"/>
          <w:sz w:val="32"/>
          <w:szCs w:val="32"/>
          <w:u w:val="single"/>
        </w:rPr>
        <w:t>（姓名、职务）</w:t>
      </w:r>
      <w:r>
        <w:rPr>
          <w:rFonts w:hint="eastAsia" w:ascii="仿宋_GB2312" w:hAnsi="宋体" w:eastAsia="仿宋_GB2312" w:cs="仿宋_GB2312"/>
          <w:kern w:val="0"/>
          <w:sz w:val="32"/>
          <w:szCs w:val="32"/>
        </w:rPr>
        <w:t>授权</w:t>
      </w:r>
      <w:r>
        <w:rPr>
          <w:rFonts w:hint="eastAsia" w:ascii="仿宋_GB2312" w:hAnsi="宋体" w:eastAsia="仿宋_GB2312" w:cs="仿宋_GB2312"/>
          <w:kern w:val="0"/>
          <w:sz w:val="32"/>
          <w:szCs w:val="32"/>
          <w:u w:val="single"/>
        </w:rPr>
        <w:t>（授权代表姓名、职务）</w:t>
      </w:r>
      <w:r>
        <w:rPr>
          <w:rFonts w:hint="eastAsia" w:ascii="仿宋_GB2312" w:hAnsi="宋体" w:eastAsia="仿宋_GB2312" w:cs="仿宋_GB2312"/>
          <w:kern w:val="0"/>
          <w:sz w:val="32"/>
          <w:szCs w:val="32"/>
        </w:rPr>
        <w:t>为全权代表，参加贵部组织的项目编号为</w:t>
      </w:r>
      <w:r>
        <w:rPr>
          <w:rFonts w:hint="eastAsia" w:ascii="仿宋_GB2312" w:hAnsi="宋体" w:eastAsia="仿宋_GB2312" w:cs="仿宋_GB2312"/>
          <w:kern w:val="0"/>
          <w:sz w:val="32"/>
          <w:szCs w:val="32"/>
          <w:u w:val="single"/>
        </w:rPr>
        <w:t>（项目编号）</w:t>
      </w:r>
      <w:r>
        <w:rPr>
          <w:rFonts w:hint="eastAsia" w:ascii="仿宋_GB2312" w:hAnsi="宋体" w:eastAsia="仿宋_GB2312" w:cs="仿宋_GB2312"/>
          <w:kern w:val="0"/>
          <w:sz w:val="32"/>
          <w:szCs w:val="32"/>
        </w:rPr>
        <w:t>的</w:t>
      </w:r>
      <w:r>
        <w:rPr>
          <w:rFonts w:hint="eastAsia" w:ascii="仿宋_GB2312" w:hAnsi="宋体" w:eastAsia="仿宋_GB2312" w:cs="仿宋_GB2312"/>
          <w:kern w:val="0"/>
          <w:sz w:val="32"/>
          <w:szCs w:val="32"/>
          <w:u w:val="single"/>
        </w:rPr>
        <w:t>（项目名称）</w:t>
      </w:r>
      <w:r>
        <w:rPr>
          <w:rFonts w:hint="eastAsia" w:ascii="仿宋_GB2312" w:hAnsi="宋体" w:eastAsia="仿宋_GB2312" w:cs="仿宋_GB2312"/>
          <w:kern w:val="0"/>
          <w:sz w:val="32"/>
          <w:szCs w:val="32"/>
        </w:rPr>
        <w:t>采购活动，全权处理采购活动中的一切事宜。</w:t>
      </w:r>
    </w:p>
    <w:p>
      <w:pPr>
        <w:ind w:firstLine="600"/>
        <w:rPr>
          <w:rFonts w:ascii="仿宋_GB2312" w:hAnsi="宋体" w:eastAsia="仿宋_GB2312" w:cs="Times New Roman"/>
          <w:kern w:val="0"/>
          <w:sz w:val="32"/>
          <w:szCs w:val="32"/>
        </w:rPr>
      </w:pPr>
    </w:p>
    <w:p>
      <w:pPr>
        <w:ind w:firstLine="3732" w:firstLineChars="1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报价方全称：（盖章）</w:t>
      </w:r>
    </w:p>
    <w:p>
      <w:pPr>
        <w:ind w:firstLine="3732" w:firstLineChars="1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法定代表人：（签字或盖章）</w:t>
      </w:r>
    </w:p>
    <w:p>
      <w:pPr>
        <w:ind w:firstLine="5334" w:firstLineChars="1715"/>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年月日</w:t>
      </w:r>
    </w:p>
    <w:p>
      <w:pPr>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w:t>
      </w:r>
    </w:p>
    <w:p>
      <w:pPr>
        <w:ind w:firstLine="573"/>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授权代表姓名：身份证号码：</w:t>
      </w:r>
    </w:p>
    <w:p>
      <w:pPr>
        <w:ind w:firstLine="573"/>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职务：电话：</w:t>
      </w:r>
    </w:p>
    <w:p>
      <w:pPr>
        <w:ind w:firstLine="573"/>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传真：邮编：</w:t>
      </w:r>
    </w:p>
    <w:p>
      <w:pPr>
        <w:ind w:firstLine="573"/>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通讯地址：</w:t>
      </w:r>
    </w:p>
    <w:p>
      <w:pPr>
        <w:spacing w:line="560" w:lineRule="exact"/>
        <w:ind w:firstLine="573"/>
        <w:rPr>
          <w:rFonts w:ascii="Times New Roman" w:hAnsi="Times New Roman" w:cs="Times New Roman"/>
          <w:kern w:val="0"/>
          <w:sz w:val="24"/>
          <w:szCs w:val="24"/>
        </w:rPr>
      </w:pPr>
      <w:r>
        <mc:AlternateContent>
          <mc:Choice Requires="wps">
            <w:drawing>
              <wp:anchor distT="0" distB="0" distL="114300" distR="114300" simplePos="0" relativeHeight="251660288" behindDoc="0" locked="0" layoutInCell="1" allowOverlap="1">
                <wp:simplePos x="0" y="0"/>
                <wp:positionH relativeFrom="column">
                  <wp:posOffset>2889250</wp:posOffset>
                </wp:positionH>
                <wp:positionV relativeFrom="paragraph">
                  <wp:posOffset>175260</wp:posOffset>
                </wp:positionV>
                <wp:extent cx="2679065" cy="1345565"/>
                <wp:effectExtent l="4445" t="4445" r="21590" b="21590"/>
                <wp:wrapNone/>
                <wp:docPr id="3" name="文本框 4"/>
                <wp:cNvGraphicFramePr/>
                <a:graphic xmlns:a="http://schemas.openxmlformats.org/drawingml/2006/main">
                  <a:graphicData uri="http://schemas.microsoft.com/office/word/2010/wordprocessingShape">
                    <wps:wsp>
                      <wps:cNvSpPr txBox="1"/>
                      <wps:spPr>
                        <a:xfrm>
                          <a:off x="0" y="0"/>
                          <a:ext cx="2679065" cy="1345565"/>
                        </a:xfrm>
                        <a:prstGeom prst="rect">
                          <a:avLst/>
                        </a:prstGeom>
                        <a:solidFill>
                          <a:srgbClr val="FFFFFF"/>
                        </a:solidFill>
                        <a:ln w="9525" cap="flat" cmpd="sng">
                          <a:solidFill>
                            <a:srgbClr val="000000"/>
                          </a:solidFill>
                          <a:prstDash val="dash"/>
                          <a:miter/>
                          <a:headEnd type="none" w="med" len="med"/>
                          <a:tailEnd type="none" w="med" len="med"/>
                        </a:ln>
                      </wps:spPr>
                      <wps:txbx>
                        <w:txbxContent>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授权代表身份证复印件</w:t>
                            </w:r>
                          </w:p>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（反面）</w:t>
                            </w:r>
                          </w:p>
                        </w:txbxContent>
                      </wps:txbx>
                      <wps:bodyPr anchor="ctr" upright="1"/>
                    </wps:wsp>
                  </a:graphicData>
                </a:graphic>
              </wp:anchor>
            </w:drawing>
          </mc:Choice>
          <mc:Fallback>
            <w:pict>
              <v:shape id="文本框 4" o:spid="_x0000_s1026" o:spt="202" type="#_x0000_t202" style="position:absolute;left:0pt;margin-left:227.5pt;margin-top:13.8pt;height:105.95pt;width:210.95pt;z-index:251660288;v-text-anchor:middle;mso-width-relative:page;mso-height-relative:page;" fillcolor="#FFFFFF" filled="t" stroked="t" coordsize="21600,21600" o:gfxdata="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EHupQ2AAAAAoBAAAPAAAAAAAAAAEAIAAAACIAAABkcnMvZG93bnJldi54&#10;bWxQSwECFAAUAAAACACHTuJADqA88/oBAAD1AwAADgAAAAAAAAABACAAAAAnAQAAZHJzL2Uyb0Rv&#10;Yy54bWxQSwUGAAAAAAYABgBZAQAAkwUAAAAA&#10;">
                <v:fill on="t" focussize="0,0"/>
                <v:stroke color="#000000" joinstyle="miter" dashstyle="dash"/>
                <v:imagedata o:title=""/>
                <o:lock v:ext="edit" aspectratio="f"/>
                <v:textbox>
                  <w:txbxContent>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授权代表身份证复印件</w:t>
                      </w:r>
                    </w:p>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（反面）</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188595</wp:posOffset>
                </wp:positionV>
                <wp:extent cx="2687320" cy="1328420"/>
                <wp:effectExtent l="4445" t="4445" r="13335" b="19685"/>
                <wp:wrapNone/>
                <wp:docPr id="4" name="文本框 5"/>
                <wp:cNvGraphicFramePr/>
                <a:graphic xmlns:a="http://schemas.openxmlformats.org/drawingml/2006/main">
                  <a:graphicData uri="http://schemas.microsoft.com/office/word/2010/wordprocessingShape">
                    <wps:wsp>
                      <wps:cNvSpPr txBox="1"/>
                      <wps:spPr>
                        <a:xfrm>
                          <a:off x="0" y="0"/>
                          <a:ext cx="2687320" cy="1328420"/>
                        </a:xfrm>
                        <a:prstGeom prst="rect">
                          <a:avLst/>
                        </a:prstGeom>
                        <a:solidFill>
                          <a:srgbClr val="FFFFFF"/>
                        </a:solidFill>
                        <a:ln w="9525" cap="flat" cmpd="sng">
                          <a:solidFill>
                            <a:srgbClr val="000000"/>
                          </a:solidFill>
                          <a:prstDash val="dash"/>
                          <a:miter/>
                          <a:headEnd type="none" w="med" len="med"/>
                          <a:tailEnd type="none" w="med" len="med"/>
                        </a:ln>
                      </wps:spPr>
                      <wps:txbx>
                        <w:txbxContent>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授权代表身份证复印件</w:t>
                            </w:r>
                          </w:p>
                          <w:p>
                            <w:pPr>
                              <w:jc w:val="center"/>
                              <w:rPr>
                                <w:rFonts w:ascii="仿宋_GB2312" w:eastAsia="仿宋_GB2312" w:cs="Times New Roman"/>
                                <w:sz w:val="32"/>
                                <w:szCs w:val="32"/>
                              </w:rPr>
                            </w:pPr>
                            <w:r>
                              <w:rPr>
                                <w:rFonts w:hint="eastAsia" w:ascii="仿宋_GB2312" w:hAnsi="宋体" w:eastAsia="仿宋_GB2312" w:cs="仿宋_GB2312"/>
                                <w:sz w:val="32"/>
                                <w:szCs w:val="32"/>
                              </w:rPr>
                              <w:t>（正面）</w:t>
                            </w:r>
                          </w:p>
                        </w:txbxContent>
                      </wps:txbx>
                      <wps:bodyPr anchor="ctr" upright="1"/>
                    </wps:wsp>
                  </a:graphicData>
                </a:graphic>
              </wp:anchor>
            </w:drawing>
          </mc:Choice>
          <mc:Fallback>
            <w:pict>
              <v:shape id="文本框 5" o:spid="_x0000_s1026" o:spt="202" type="#_x0000_t202" style="position:absolute;left:0pt;margin-left:-3.1pt;margin-top:14.85pt;height:104.6pt;width:211.6pt;z-index:251661312;v-text-anchor:middle;mso-width-relative:page;mso-height-relative:page;" fillcolor="#FFFFFF" filled="t" stroked="t" coordsize="21600,21600" o:gfxdata="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bNbNYAAAAJAQAADwAAAAAAAAABACAAAAAiAAAAZHJzL2Rvd25yZXYueG1s&#10;UEsBAhQAFAAAAAgAh07iQFTKNBP6AQAA9QMAAA4AAAAAAAAAAQAgAAAAJQEAAGRycy9lMm9Eb2Mu&#10;eG1sUEsFBgAAAAAGAAYAWQEAAJEFAAAAAA==&#10;">
                <v:fill on="t" focussize="0,0"/>
                <v:stroke color="#000000" joinstyle="miter" dashstyle="dash"/>
                <v:imagedata o:title=""/>
                <o:lock v:ext="edit" aspectratio="f"/>
                <v:textbox>
                  <w:txbxContent>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授权代表身份证复印件</w:t>
                      </w:r>
                    </w:p>
                    <w:p>
                      <w:pPr>
                        <w:jc w:val="center"/>
                        <w:rPr>
                          <w:rFonts w:ascii="仿宋_GB2312" w:eastAsia="仿宋_GB2312" w:cs="Times New Roman"/>
                          <w:sz w:val="32"/>
                          <w:szCs w:val="32"/>
                        </w:rPr>
                      </w:pPr>
                      <w:r>
                        <w:rPr>
                          <w:rFonts w:hint="eastAsia" w:ascii="仿宋_GB2312" w:hAnsi="宋体" w:eastAsia="仿宋_GB2312" w:cs="仿宋_GB2312"/>
                          <w:sz w:val="32"/>
                          <w:szCs w:val="32"/>
                        </w:rPr>
                        <w:t>（正面）</w:t>
                      </w:r>
                    </w:p>
                  </w:txbxContent>
                </v:textbox>
              </v:shape>
            </w:pict>
          </mc:Fallback>
        </mc:AlternateContent>
      </w:r>
    </w:p>
    <w:p>
      <w:pPr>
        <w:spacing w:line="560" w:lineRule="exact"/>
        <w:ind w:firstLine="573"/>
        <w:rPr>
          <w:rFonts w:ascii="Times New Roman" w:hAnsi="Times New Roman" w:cs="Times New Roman"/>
          <w:kern w:val="0"/>
          <w:sz w:val="24"/>
          <w:szCs w:val="24"/>
        </w:rPr>
      </w:pPr>
    </w:p>
    <w:p>
      <w:pPr>
        <w:rPr>
          <w:rFonts w:hint="eastAsia" w:ascii="黑体" w:hAnsi="黑体" w:eastAsia="黑体" w:cs="黑体"/>
          <w:kern w:val="0"/>
          <w:sz w:val="32"/>
          <w:szCs w:val="32"/>
          <w:lang w:val="en-US" w:eastAsia="zh-CN"/>
        </w:rPr>
      </w:pPr>
      <w:r>
        <w:rPr>
          <w:rFonts w:ascii="Times New Roman" w:hAnsi="Times New Roman" w:eastAsia="黑体" w:cs="Times New Roman"/>
          <w:kern w:val="0"/>
          <w:sz w:val="28"/>
          <w:szCs w:val="28"/>
        </w:rPr>
        <w:br w:type="page"/>
      </w:r>
      <w:r>
        <w:rPr>
          <w:rFonts w:hint="eastAsia" w:ascii="黑体" w:hAnsi="黑体" w:eastAsia="黑体" w:cs="黑体"/>
          <w:kern w:val="0"/>
          <w:sz w:val="32"/>
          <w:szCs w:val="32"/>
        </w:rPr>
        <w:t>※附件</w:t>
      </w:r>
      <w:r>
        <w:rPr>
          <w:rFonts w:ascii="黑体" w:hAnsi="黑体" w:eastAsia="黑体" w:cs="黑体"/>
          <w:kern w:val="0"/>
          <w:sz w:val="32"/>
          <w:szCs w:val="32"/>
        </w:rPr>
        <w:t>1</w:t>
      </w:r>
      <w:r>
        <w:rPr>
          <w:rFonts w:hint="eastAsia" w:ascii="黑体" w:hAnsi="黑体" w:eastAsia="黑体" w:cs="黑体"/>
          <w:kern w:val="0"/>
          <w:sz w:val="32"/>
          <w:szCs w:val="32"/>
          <w:lang w:val="en-US" w:eastAsia="zh-CN"/>
        </w:rPr>
        <w:t>3</w:t>
      </w:r>
    </w:p>
    <w:p>
      <w:pPr>
        <w:spacing w:line="56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报价方基本情况表</w:t>
      </w:r>
    </w:p>
    <w:tbl>
      <w:tblPr>
        <w:tblStyle w:val="17"/>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1055"/>
        <w:gridCol w:w="710"/>
        <w:gridCol w:w="359"/>
        <w:gridCol w:w="533"/>
        <w:gridCol w:w="534"/>
        <w:gridCol w:w="356"/>
        <w:gridCol w:w="715"/>
        <w:gridCol w:w="178"/>
        <w:gridCol w:w="710"/>
        <w:gridCol w:w="715"/>
        <w:gridCol w:w="178"/>
        <w:gridCol w:w="1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报价方全称</w:t>
            </w:r>
          </w:p>
        </w:tc>
        <w:tc>
          <w:tcPr>
            <w:tcW w:w="7565" w:type="dxa"/>
            <w:gridSpan w:val="1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详细地址</w:t>
            </w:r>
          </w:p>
        </w:tc>
        <w:tc>
          <w:tcPr>
            <w:tcW w:w="7565" w:type="dxa"/>
            <w:gridSpan w:val="1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主管部门</w:t>
            </w:r>
          </w:p>
        </w:tc>
        <w:tc>
          <w:tcPr>
            <w:tcW w:w="1765" w:type="dxa"/>
            <w:gridSpan w:val="2"/>
            <w:vAlign w:val="center"/>
          </w:tcPr>
          <w:p>
            <w:pPr>
              <w:spacing w:line="300" w:lineRule="exact"/>
              <w:jc w:val="center"/>
              <w:rPr>
                <w:rFonts w:ascii="Times New Roman" w:hAnsi="Times New Roman" w:cs="Times New Roman"/>
                <w:kern w:val="0"/>
              </w:rPr>
            </w:pPr>
          </w:p>
        </w:tc>
        <w:tc>
          <w:tcPr>
            <w:tcW w:w="1426"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法定代表人</w:t>
            </w:r>
          </w:p>
        </w:tc>
        <w:tc>
          <w:tcPr>
            <w:tcW w:w="1959" w:type="dxa"/>
            <w:gridSpan w:val="4"/>
            <w:vAlign w:val="center"/>
          </w:tcPr>
          <w:p>
            <w:pPr>
              <w:spacing w:line="300" w:lineRule="exact"/>
              <w:jc w:val="center"/>
              <w:rPr>
                <w:rFonts w:ascii="Times New Roman" w:hAnsi="Times New Roman" w:cs="Times New Roman"/>
                <w:kern w:val="0"/>
              </w:rPr>
            </w:pPr>
          </w:p>
        </w:tc>
        <w:tc>
          <w:tcPr>
            <w:tcW w:w="893"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职务</w:t>
            </w:r>
          </w:p>
        </w:tc>
        <w:tc>
          <w:tcPr>
            <w:tcW w:w="1522" w:type="dxa"/>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企业性质</w:t>
            </w:r>
          </w:p>
        </w:tc>
        <w:tc>
          <w:tcPr>
            <w:tcW w:w="1765" w:type="dxa"/>
            <w:gridSpan w:val="2"/>
            <w:vAlign w:val="center"/>
          </w:tcPr>
          <w:p>
            <w:pPr>
              <w:spacing w:line="300" w:lineRule="exact"/>
              <w:jc w:val="center"/>
              <w:rPr>
                <w:rFonts w:ascii="Times New Roman" w:hAnsi="Times New Roman" w:cs="Times New Roman"/>
                <w:kern w:val="0"/>
              </w:rPr>
            </w:pPr>
          </w:p>
        </w:tc>
        <w:tc>
          <w:tcPr>
            <w:tcW w:w="1426"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授权代表</w:t>
            </w:r>
          </w:p>
        </w:tc>
        <w:tc>
          <w:tcPr>
            <w:tcW w:w="1959" w:type="dxa"/>
            <w:gridSpan w:val="4"/>
            <w:vAlign w:val="center"/>
          </w:tcPr>
          <w:p>
            <w:pPr>
              <w:spacing w:line="300" w:lineRule="exact"/>
              <w:jc w:val="center"/>
              <w:rPr>
                <w:rFonts w:ascii="Times New Roman" w:hAnsi="Times New Roman" w:cs="Times New Roman"/>
                <w:kern w:val="0"/>
              </w:rPr>
            </w:pPr>
          </w:p>
        </w:tc>
        <w:tc>
          <w:tcPr>
            <w:tcW w:w="893"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职务</w:t>
            </w:r>
          </w:p>
        </w:tc>
        <w:tc>
          <w:tcPr>
            <w:tcW w:w="1522" w:type="dxa"/>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邮政编码</w:t>
            </w:r>
          </w:p>
        </w:tc>
        <w:tc>
          <w:tcPr>
            <w:tcW w:w="1765" w:type="dxa"/>
            <w:gridSpan w:val="2"/>
            <w:vAlign w:val="center"/>
          </w:tcPr>
          <w:p>
            <w:pPr>
              <w:spacing w:line="300" w:lineRule="exact"/>
              <w:jc w:val="center"/>
              <w:rPr>
                <w:rFonts w:ascii="Times New Roman" w:hAnsi="Times New Roman" w:cs="Times New Roman"/>
                <w:kern w:val="0"/>
              </w:rPr>
            </w:pPr>
          </w:p>
        </w:tc>
        <w:tc>
          <w:tcPr>
            <w:tcW w:w="1426"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电话</w:t>
            </w:r>
          </w:p>
        </w:tc>
        <w:tc>
          <w:tcPr>
            <w:tcW w:w="1959" w:type="dxa"/>
            <w:gridSpan w:val="4"/>
            <w:vAlign w:val="center"/>
          </w:tcPr>
          <w:p>
            <w:pPr>
              <w:spacing w:line="300" w:lineRule="exact"/>
              <w:jc w:val="center"/>
              <w:rPr>
                <w:rFonts w:ascii="Times New Roman" w:hAnsi="Times New Roman" w:cs="Times New Roman"/>
                <w:kern w:val="0"/>
              </w:rPr>
            </w:pPr>
          </w:p>
        </w:tc>
        <w:tc>
          <w:tcPr>
            <w:tcW w:w="893"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传真</w:t>
            </w:r>
          </w:p>
        </w:tc>
        <w:tc>
          <w:tcPr>
            <w:tcW w:w="1522" w:type="dxa"/>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单位简介</w:t>
            </w:r>
          </w:p>
          <w:p>
            <w:pPr>
              <w:spacing w:line="300" w:lineRule="exact"/>
              <w:jc w:val="center"/>
              <w:rPr>
                <w:rFonts w:ascii="Times New Roman" w:hAnsi="Times New Roman" w:cs="Times New Roman"/>
                <w:kern w:val="0"/>
              </w:rPr>
            </w:pPr>
            <w:r>
              <w:rPr>
                <w:rFonts w:hint="eastAsia" w:ascii="Times New Roman" w:hAnsi="Times New Roman" w:cs="宋体"/>
                <w:kern w:val="0"/>
              </w:rPr>
              <w:t>及机构</w:t>
            </w:r>
          </w:p>
        </w:tc>
        <w:tc>
          <w:tcPr>
            <w:tcW w:w="7565" w:type="dxa"/>
            <w:gridSpan w:val="1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单位优势</w:t>
            </w:r>
          </w:p>
          <w:p>
            <w:pPr>
              <w:spacing w:line="300" w:lineRule="exact"/>
              <w:jc w:val="center"/>
              <w:rPr>
                <w:rFonts w:ascii="Times New Roman" w:hAnsi="Times New Roman" w:cs="Times New Roman"/>
                <w:kern w:val="0"/>
              </w:rPr>
            </w:pPr>
            <w:r>
              <w:rPr>
                <w:rFonts w:hint="eastAsia" w:ascii="Times New Roman" w:hAnsi="Times New Roman" w:cs="宋体"/>
                <w:kern w:val="0"/>
              </w:rPr>
              <w:t>及特长</w:t>
            </w:r>
          </w:p>
        </w:tc>
        <w:tc>
          <w:tcPr>
            <w:tcW w:w="7565" w:type="dxa"/>
            <w:gridSpan w:val="1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单</w:t>
            </w:r>
          </w:p>
          <w:p>
            <w:pPr>
              <w:spacing w:line="300" w:lineRule="exact"/>
              <w:jc w:val="center"/>
              <w:rPr>
                <w:rFonts w:ascii="Times New Roman" w:hAnsi="Times New Roman" w:cs="Times New Roman"/>
                <w:kern w:val="0"/>
              </w:rPr>
            </w:pPr>
            <w:r>
              <w:rPr>
                <w:rFonts w:hint="eastAsia" w:ascii="Times New Roman" w:hAnsi="Times New Roman" w:cs="宋体"/>
                <w:kern w:val="0"/>
              </w:rPr>
              <w:t>位</w:t>
            </w:r>
          </w:p>
          <w:p>
            <w:pPr>
              <w:spacing w:line="300" w:lineRule="exact"/>
              <w:jc w:val="center"/>
              <w:rPr>
                <w:rFonts w:ascii="Times New Roman" w:hAnsi="Times New Roman" w:cs="Times New Roman"/>
                <w:kern w:val="0"/>
              </w:rPr>
            </w:pPr>
            <w:r>
              <w:rPr>
                <w:rFonts w:hint="eastAsia" w:ascii="Times New Roman" w:hAnsi="Times New Roman" w:cs="宋体"/>
                <w:kern w:val="0"/>
              </w:rPr>
              <w:t>概</w:t>
            </w:r>
          </w:p>
          <w:p>
            <w:pPr>
              <w:spacing w:line="300" w:lineRule="exact"/>
              <w:jc w:val="center"/>
              <w:rPr>
                <w:rFonts w:ascii="Times New Roman" w:hAnsi="Times New Roman" w:cs="Times New Roman"/>
                <w:kern w:val="0"/>
              </w:rPr>
            </w:pPr>
            <w:r>
              <w:rPr>
                <w:rFonts w:hint="eastAsia" w:ascii="Times New Roman" w:hAnsi="Times New Roman" w:cs="宋体"/>
                <w:kern w:val="0"/>
              </w:rPr>
              <w:t>况</w:t>
            </w:r>
          </w:p>
        </w:tc>
        <w:tc>
          <w:tcPr>
            <w:tcW w:w="1055" w:type="dxa"/>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职工</w:t>
            </w:r>
          </w:p>
          <w:p>
            <w:pPr>
              <w:spacing w:line="300" w:lineRule="exact"/>
              <w:jc w:val="center"/>
              <w:rPr>
                <w:rFonts w:ascii="Times New Roman" w:hAnsi="Times New Roman" w:cs="Times New Roman"/>
                <w:kern w:val="0"/>
              </w:rPr>
            </w:pPr>
            <w:r>
              <w:rPr>
                <w:rFonts w:hint="eastAsia" w:ascii="Times New Roman" w:hAnsi="Times New Roman" w:cs="宋体"/>
                <w:kern w:val="0"/>
              </w:rPr>
              <w:t>总数</w:t>
            </w:r>
          </w:p>
        </w:tc>
        <w:tc>
          <w:tcPr>
            <w:tcW w:w="2492" w:type="dxa"/>
            <w:gridSpan w:val="5"/>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人</w:t>
            </w:r>
          </w:p>
        </w:tc>
        <w:tc>
          <w:tcPr>
            <w:tcW w:w="4018" w:type="dxa"/>
            <w:gridSpan w:val="6"/>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生产工人人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Merge w:val="continue"/>
            <w:vAlign w:val="center"/>
          </w:tcPr>
          <w:p>
            <w:pPr>
              <w:widowControl/>
              <w:spacing w:line="300" w:lineRule="exact"/>
              <w:jc w:val="center"/>
              <w:rPr>
                <w:rFonts w:ascii="Times New Roman" w:hAnsi="Times New Roman" w:cs="Times New Roman"/>
                <w:kern w:val="0"/>
              </w:rPr>
            </w:pPr>
          </w:p>
        </w:tc>
        <w:tc>
          <w:tcPr>
            <w:tcW w:w="2492" w:type="dxa"/>
            <w:gridSpan w:val="5"/>
            <w:vMerge w:val="continue"/>
            <w:vAlign w:val="center"/>
          </w:tcPr>
          <w:p>
            <w:pPr>
              <w:widowControl/>
              <w:spacing w:line="300" w:lineRule="exact"/>
              <w:jc w:val="center"/>
              <w:rPr>
                <w:rFonts w:ascii="Times New Roman" w:hAnsi="Times New Roman" w:cs="Times New Roman"/>
                <w:kern w:val="0"/>
              </w:rPr>
            </w:pPr>
          </w:p>
        </w:tc>
        <w:tc>
          <w:tcPr>
            <w:tcW w:w="4018" w:type="dxa"/>
            <w:gridSpan w:val="6"/>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工程技术人员人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流动</w:t>
            </w:r>
          </w:p>
          <w:p>
            <w:pPr>
              <w:spacing w:line="300" w:lineRule="exact"/>
              <w:jc w:val="center"/>
              <w:rPr>
                <w:rFonts w:ascii="Times New Roman" w:hAnsi="Times New Roman" w:cs="Times New Roman"/>
                <w:kern w:val="0"/>
              </w:rPr>
            </w:pPr>
            <w:r>
              <w:rPr>
                <w:rFonts w:hint="eastAsia" w:ascii="Times New Roman" w:hAnsi="Times New Roman" w:cs="宋体"/>
                <w:kern w:val="0"/>
              </w:rPr>
              <w:t>资金</w:t>
            </w:r>
          </w:p>
        </w:tc>
        <w:tc>
          <w:tcPr>
            <w:tcW w:w="2492" w:type="dxa"/>
            <w:gridSpan w:val="5"/>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万元</w:t>
            </w:r>
          </w:p>
        </w:tc>
        <w:tc>
          <w:tcPr>
            <w:tcW w:w="893" w:type="dxa"/>
            <w:gridSpan w:val="2"/>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资金来源</w:t>
            </w:r>
          </w:p>
        </w:tc>
        <w:tc>
          <w:tcPr>
            <w:tcW w:w="1425"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自有资金</w:t>
            </w:r>
          </w:p>
        </w:tc>
        <w:tc>
          <w:tcPr>
            <w:tcW w:w="1700"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Merge w:val="continue"/>
            <w:vAlign w:val="center"/>
          </w:tcPr>
          <w:p>
            <w:pPr>
              <w:widowControl/>
              <w:spacing w:line="300" w:lineRule="exact"/>
              <w:jc w:val="center"/>
              <w:rPr>
                <w:rFonts w:ascii="Times New Roman" w:hAnsi="Times New Roman" w:cs="Times New Roman"/>
                <w:kern w:val="0"/>
              </w:rPr>
            </w:pPr>
          </w:p>
        </w:tc>
        <w:tc>
          <w:tcPr>
            <w:tcW w:w="2492" w:type="dxa"/>
            <w:gridSpan w:val="5"/>
            <w:vMerge w:val="continue"/>
            <w:vAlign w:val="center"/>
          </w:tcPr>
          <w:p>
            <w:pPr>
              <w:widowControl/>
              <w:spacing w:line="300" w:lineRule="exact"/>
              <w:jc w:val="center"/>
              <w:rPr>
                <w:rFonts w:ascii="Times New Roman" w:hAnsi="Times New Roman" w:cs="Times New Roman"/>
                <w:kern w:val="0"/>
              </w:rPr>
            </w:pPr>
          </w:p>
        </w:tc>
        <w:tc>
          <w:tcPr>
            <w:tcW w:w="893" w:type="dxa"/>
            <w:gridSpan w:val="2"/>
            <w:vMerge w:val="continue"/>
            <w:vAlign w:val="center"/>
          </w:tcPr>
          <w:p>
            <w:pPr>
              <w:widowControl/>
              <w:spacing w:line="300" w:lineRule="exact"/>
              <w:jc w:val="center"/>
              <w:rPr>
                <w:rFonts w:ascii="Times New Roman" w:hAnsi="Times New Roman" w:cs="Times New Roman"/>
                <w:kern w:val="0"/>
              </w:rPr>
            </w:pPr>
          </w:p>
        </w:tc>
        <w:tc>
          <w:tcPr>
            <w:tcW w:w="1425"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银行贷款</w:t>
            </w:r>
          </w:p>
        </w:tc>
        <w:tc>
          <w:tcPr>
            <w:tcW w:w="1700"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固定</w:t>
            </w:r>
          </w:p>
          <w:p>
            <w:pPr>
              <w:spacing w:line="300" w:lineRule="exact"/>
              <w:jc w:val="center"/>
              <w:rPr>
                <w:rFonts w:ascii="Times New Roman" w:hAnsi="Times New Roman" w:cs="Times New Roman"/>
                <w:kern w:val="0"/>
              </w:rPr>
            </w:pPr>
            <w:r>
              <w:rPr>
                <w:rFonts w:hint="eastAsia" w:ascii="Times New Roman" w:hAnsi="Times New Roman" w:cs="宋体"/>
                <w:kern w:val="0"/>
              </w:rPr>
              <w:t>资产</w:t>
            </w:r>
          </w:p>
        </w:tc>
        <w:tc>
          <w:tcPr>
            <w:tcW w:w="2492" w:type="dxa"/>
            <w:gridSpan w:val="5"/>
            <w:vAlign w:val="center"/>
          </w:tcPr>
          <w:p>
            <w:pPr>
              <w:spacing w:line="300" w:lineRule="exact"/>
              <w:rPr>
                <w:rFonts w:ascii="Times New Roman" w:hAnsi="Times New Roman" w:cs="Times New Roman"/>
                <w:kern w:val="0"/>
              </w:rPr>
            </w:pPr>
            <w:r>
              <w:rPr>
                <w:rFonts w:hint="eastAsia" w:ascii="Times New Roman" w:hAnsi="Times New Roman" w:cs="宋体"/>
                <w:kern w:val="0"/>
              </w:rPr>
              <w:t>原值万元</w:t>
            </w:r>
          </w:p>
        </w:tc>
        <w:tc>
          <w:tcPr>
            <w:tcW w:w="893" w:type="dxa"/>
            <w:gridSpan w:val="2"/>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资金性质</w:t>
            </w:r>
          </w:p>
        </w:tc>
        <w:tc>
          <w:tcPr>
            <w:tcW w:w="1425"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生产性</w:t>
            </w:r>
          </w:p>
        </w:tc>
        <w:tc>
          <w:tcPr>
            <w:tcW w:w="1700"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Merge w:val="continue"/>
            <w:vAlign w:val="center"/>
          </w:tcPr>
          <w:p>
            <w:pPr>
              <w:widowControl/>
              <w:spacing w:line="300" w:lineRule="exact"/>
              <w:jc w:val="center"/>
              <w:rPr>
                <w:rFonts w:ascii="Times New Roman" w:hAnsi="Times New Roman" w:cs="Times New Roman"/>
                <w:kern w:val="0"/>
              </w:rPr>
            </w:pPr>
          </w:p>
        </w:tc>
        <w:tc>
          <w:tcPr>
            <w:tcW w:w="2492" w:type="dxa"/>
            <w:gridSpan w:val="5"/>
            <w:vAlign w:val="center"/>
          </w:tcPr>
          <w:p>
            <w:pPr>
              <w:spacing w:line="300" w:lineRule="exact"/>
              <w:rPr>
                <w:rFonts w:ascii="Times New Roman" w:hAnsi="Times New Roman" w:cs="Times New Roman"/>
                <w:kern w:val="0"/>
              </w:rPr>
            </w:pPr>
            <w:r>
              <w:rPr>
                <w:rFonts w:hint="eastAsia" w:ascii="Times New Roman" w:hAnsi="Times New Roman" w:cs="宋体"/>
                <w:kern w:val="0"/>
              </w:rPr>
              <w:t>净值万元</w:t>
            </w:r>
          </w:p>
        </w:tc>
        <w:tc>
          <w:tcPr>
            <w:tcW w:w="893" w:type="dxa"/>
            <w:gridSpan w:val="2"/>
            <w:vMerge w:val="continue"/>
            <w:vAlign w:val="center"/>
          </w:tcPr>
          <w:p>
            <w:pPr>
              <w:widowControl/>
              <w:spacing w:line="300" w:lineRule="exact"/>
              <w:jc w:val="center"/>
              <w:rPr>
                <w:rFonts w:ascii="Times New Roman" w:hAnsi="Times New Roman" w:cs="Times New Roman"/>
                <w:kern w:val="0"/>
              </w:rPr>
            </w:pPr>
          </w:p>
        </w:tc>
        <w:tc>
          <w:tcPr>
            <w:tcW w:w="1425"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非生产性</w:t>
            </w:r>
          </w:p>
        </w:tc>
        <w:tc>
          <w:tcPr>
            <w:tcW w:w="1700"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2124"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主要设施</w:t>
            </w:r>
          </w:p>
          <w:p>
            <w:pPr>
              <w:spacing w:line="300" w:lineRule="exact"/>
              <w:jc w:val="center"/>
              <w:rPr>
                <w:rFonts w:ascii="Times New Roman" w:hAnsi="Times New Roman" w:cs="Times New Roman"/>
                <w:kern w:val="0"/>
              </w:rPr>
            </w:pPr>
            <w:r>
              <w:rPr>
                <w:rFonts w:hint="eastAsia" w:ascii="Times New Roman" w:hAnsi="Times New Roman" w:cs="宋体"/>
                <w:kern w:val="0"/>
              </w:rPr>
              <w:t>设备情况</w:t>
            </w:r>
          </w:p>
        </w:tc>
        <w:tc>
          <w:tcPr>
            <w:tcW w:w="5441" w:type="dxa"/>
            <w:gridSpan w:val="9"/>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企业财</w:t>
            </w:r>
          </w:p>
          <w:p>
            <w:pPr>
              <w:spacing w:line="300" w:lineRule="exact"/>
              <w:jc w:val="center"/>
              <w:rPr>
                <w:rFonts w:ascii="Times New Roman" w:hAnsi="Times New Roman" w:cs="Times New Roman"/>
                <w:kern w:val="0"/>
              </w:rPr>
            </w:pPr>
            <w:r>
              <w:rPr>
                <w:rFonts w:hint="eastAsia" w:ascii="Times New Roman" w:hAnsi="Times New Roman" w:cs="宋体"/>
                <w:kern w:val="0"/>
              </w:rPr>
              <w:t>务情况</w:t>
            </w:r>
          </w:p>
        </w:tc>
        <w:tc>
          <w:tcPr>
            <w:tcW w:w="1055"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年度</w:t>
            </w:r>
          </w:p>
        </w:tc>
        <w:tc>
          <w:tcPr>
            <w:tcW w:w="1602"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收入总额</w:t>
            </w:r>
          </w:p>
        </w:tc>
        <w:tc>
          <w:tcPr>
            <w:tcW w:w="1605"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利润总额</w:t>
            </w:r>
          </w:p>
        </w:tc>
        <w:tc>
          <w:tcPr>
            <w:tcW w:w="1603"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税后利润</w:t>
            </w:r>
          </w:p>
        </w:tc>
        <w:tc>
          <w:tcPr>
            <w:tcW w:w="1700"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负债总额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年</w:t>
            </w:r>
          </w:p>
        </w:tc>
        <w:tc>
          <w:tcPr>
            <w:tcW w:w="1602" w:type="dxa"/>
            <w:gridSpan w:val="3"/>
            <w:vAlign w:val="center"/>
          </w:tcPr>
          <w:p>
            <w:pPr>
              <w:spacing w:line="300" w:lineRule="exact"/>
              <w:jc w:val="center"/>
              <w:rPr>
                <w:rFonts w:ascii="Times New Roman" w:hAnsi="Times New Roman" w:cs="Times New Roman"/>
                <w:kern w:val="0"/>
              </w:rPr>
            </w:pPr>
          </w:p>
        </w:tc>
        <w:tc>
          <w:tcPr>
            <w:tcW w:w="1605" w:type="dxa"/>
            <w:gridSpan w:val="3"/>
            <w:vAlign w:val="center"/>
          </w:tcPr>
          <w:p>
            <w:pPr>
              <w:spacing w:line="300" w:lineRule="exact"/>
              <w:jc w:val="center"/>
              <w:rPr>
                <w:rFonts w:ascii="Times New Roman" w:hAnsi="Times New Roman" w:cs="Times New Roman"/>
                <w:kern w:val="0"/>
              </w:rPr>
            </w:pPr>
          </w:p>
        </w:tc>
        <w:tc>
          <w:tcPr>
            <w:tcW w:w="1603" w:type="dxa"/>
            <w:gridSpan w:val="3"/>
            <w:vAlign w:val="center"/>
          </w:tcPr>
          <w:p>
            <w:pPr>
              <w:spacing w:line="300" w:lineRule="exact"/>
              <w:jc w:val="center"/>
              <w:rPr>
                <w:rFonts w:ascii="Times New Roman" w:hAnsi="Times New Roman" w:cs="Times New Roman"/>
                <w:kern w:val="0"/>
              </w:rPr>
            </w:pPr>
          </w:p>
        </w:tc>
        <w:tc>
          <w:tcPr>
            <w:tcW w:w="1700" w:type="dxa"/>
            <w:gridSpan w:val="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年</w:t>
            </w:r>
          </w:p>
        </w:tc>
        <w:tc>
          <w:tcPr>
            <w:tcW w:w="1602" w:type="dxa"/>
            <w:gridSpan w:val="3"/>
            <w:vAlign w:val="center"/>
          </w:tcPr>
          <w:p>
            <w:pPr>
              <w:spacing w:line="300" w:lineRule="exact"/>
              <w:jc w:val="center"/>
              <w:rPr>
                <w:rFonts w:ascii="Times New Roman" w:hAnsi="Times New Roman" w:cs="Times New Roman"/>
                <w:kern w:val="0"/>
              </w:rPr>
            </w:pPr>
          </w:p>
        </w:tc>
        <w:tc>
          <w:tcPr>
            <w:tcW w:w="1605" w:type="dxa"/>
            <w:gridSpan w:val="3"/>
            <w:vAlign w:val="center"/>
          </w:tcPr>
          <w:p>
            <w:pPr>
              <w:spacing w:line="300" w:lineRule="exact"/>
              <w:jc w:val="center"/>
              <w:rPr>
                <w:rFonts w:ascii="Times New Roman" w:hAnsi="Times New Roman" w:cs="Times New Roman"/>
                <w:kern w:val="0"/>
              </w:rPr>
            </w:pPr>
          </w:p>
        </w:tc>
        <w:tc>
          <w:tcPr>
            <w:tcW w:w="1603" w:type="dxa"/>
            <w:gridSpan w:val="3"/>
            <w:vAlign w:val="center"/>
          </w:tcPr>
          <w:p>
            <w:pPr>
              <w:spacing w:line="300" w:lineRule="exact"/>
              <w:jc w:val="center"/>
              <w:rPr>
                <w:rFonts w:ascii="Times New Roman" w:hAnsi="Times New Roman" w:cs="Times New Roman"/>
                <w:kern w:val="0"/>
              </w:rPr>
            </w:pPr>
          </w:p>
        </w:tc>
        <w:tc>
          <w:tcPr>
            <w:tcW w:w="1700" w:type="dxa"/>
            <w:gridSpan w:val="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年</w:t>
            </w:r>
          </w:p>
        </w:tc>
        <w:tc>
          <w:tcPr>
            <w:tcW w:w="1602" w:type="dxa"/>
            <w:gridSpan w:val="3"/>
            <w:vAlign w:val="center"/>
          </w:tcPr>
          <w:p>
            <w:pPr>
              <w:spacing w:line="300" w:lineRule="exact"/>
              <w:jc w:val="center"/>
              <w:rPr>
                <w:rFonts w:ascii="Times New Roman" w:hAnsi="Times New Roman" w:cs="Times New Roman"/>
                <w:kern w:val="0"/>
              </w:rPr>
            </w:pPr>
          </w:p>
        </w:tc>
        <w:tc>
          <w:tcPr>
            <w:tcW w:w="1605" w:type="dxa"/>
            <w:gridSpan w:val="3"/>
            <w:vAlign w:val="center"/>
          </w:tcPr>
          <w:p>
            <w:pPr>
              <w:spacing w:line="300" w:lineRule="exact"/>
              <w:jc w:val="center"/>
              <w:rPr>
                <w:rFonts w:ascii="Times New Roman" w:hAnsi="Times New Roman" w:cs="Times New Roman"/>
                <w:kern w:val="0"/>
              </w:rPr>
            </w:pPr>
          </w:p>
        </w:tc>
        <w:tc>
          <w:tcPr>
            <w:tcW w:w="1603" w:type="dxa"/>
            <w:gridSpan w:val="3"/>
            <w:vAlign w:val="center"/>
          </w:tcPr>
          <w:p>
            <w:pPr>
              <w:spacing w:line="300" w:lineRule="exact"/>
              <w:jc w:val="center"/>
              <w:rPr>
                <w:rFonts w:ascii="Times New Roman" w:hAnsi="Times New Roman" w:cs="Times New Roman"/>
                <w:kern w:val="0"/>
              </w:rPr>
            </w:pPr>
          </w:p>
        </w:tc>
        <w:tc>
          <w:tcPr>
            <w:tcW w:w="1700" w:type="dxa"/>
            <w:gridSpan w:val="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1496" w:type="dxa"/>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主要货物状况</w:t>
            </w:r>
          </w:p>
        </w:tc>
        <w:tc>
          <w:tcPr>
            <w:tcW w:w="1055"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货物</w:t>
            </w:r>
          </w:p>
          <w:p>
            <w:pPr>
              <w:spacing w:line="300" w:lineRule="exact"/>
              <w:jc w:val="center"/>
              <w:rPr>
                <w:rFonts w:ascii="Times New Roman" w:hAnsi="Times New Roman" w:cs="Times New Roman"/>
                <w:kern w:val="0"/>
              </w:rPr>
            </w:pPr>
            <w:r>
              <w:rPr>
                <w:rFonts w:hint="eastAsia" w:ascii="Times New Roman" w:hAnsi="Times New Roman" w:cs="宋体"/>
                <w:kern w:val="0"/>
              </w:rPr>
              <w:t>名称</w:t>
            </w:r>
          </w:p>
        </w:tc>
        <w:tc>
          <w:tcPr>
            <w:tcW w:w="1602"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上年产量</w:t>
            </w:r>
          </w:p>
        </w:tc>
        <w:tc>
          <w:tcPr>
            <w:tcW w:w="1605"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上年销售值</w:t>
            </w:r>
          </w:p>
          <w:p>
            <w:pPr>
              <w:spacing w:line="300" w:lineRule="exact"/>
              <w:jc w:val="center"/>
              <w:rPr>
                <w:rFonts w:ascii="Times New Roman" w:hAnsi="Times New Roman" w:cs="Times New Roman"/>
                <w:kern w:val="0"/>
              </w:rPr>
            </w:pPr>
            <w:r>
              <w:rPr>
                <w:rFonts w:hint="eastAsia" w:ascii="Times New Roman" w:hAnsi="Times New Roman" w:cs="宋体"/>
                <w:kern w:val="0"/>
              </w:rPr>
              <w:t>（万元）</w:t>
            </w:r>
          </w:p>
        </w:tc>
        <w:tc>
          <w:tcPr>
            <w:tcW w:w="3303" w:type="dxa"/>
            <w:gridSpan w:val="5"/>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主要用户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Align w:val="center"/>
          </w:tcPr>
          <w:p>
            <w:pPr>
              <w:spacing w:line="300" w:lineRule="exact"/>
              <w:jc w:val="center"/>
              <w:rPr>
                <w:rFonts w:ascii="Times New Roman" w:hAnsi="Times New Roman" w:cs="Times New Roman"/>
                <w:kern w:val="0"/>
              </w:rPr>
            </w:pPr>
          </w:p>
        </w:tc>
        <w:tc>
          <w:tcPr>
            <w:tcW w:w="1602" w:type="dxa"/>
            <w:gridSpan w:val="3"/>
            <w:vAlign w:val="center"/>
          </w:tcPr>
          <w:p>
            <w:pPr>
              <w:spacing w:line="300" w:lineRule="exact"/>
              <w:jc w:val="center"/>
              <w:rPr>
                <w:rFonts w:ascii="Times New Roman" w:hAnsi="Times New Roman" w:cs="Times New Roman"/>
                <w:kern w:val="0"/>
              </w:rPr>
            </w:pPr>
          </w:p>
        </w:tc>
        <w:tc>
          <w:tcPr>
            <w:tcW w:w="1605" w:type="dxa"/>
            <w:gridSpan w:val="3"/>
            <w:vAlign w:val="center"/>
          </w:tcPr>
          <w:p>
            <w:pPr>
              <w:spacing w:line="300" w:lineRule="exact"/>
              <w:jc w:val="center"/>
              <w:rPr>
                <w:rFonts w:ascii="Times New Roman" w:hAnsi="Times New Roman" w:cs="Times New Roman"/>
                <w:kern w:val="0"/>
              </w:rPr>
            </w:pPr>
          </w:p>
        </w:tc>
        <w:tc>
          <w:tcPr>
            <w:tcW w:w="3303" w:type="dxa"/>
            <w:gridSpan w:val="5"/>
            <w:vAlign w:val="center"/>
          </w:tcPr>
          <w:p>
            <w:pPr>
              <w:spacing w:line="300" w:lineRule="exact"/>
              <w:jc w:val="center"/>
              <w:rPr>
                <w:rFonts w:ascii="Times New Roman" w:hAnsi="Times New Roman" w:cs="Times New Roman"/>
                <w:kern w:val="0"/>
              </w:rPr>
            </w:pPr>
          </w:p>
        </w:tc>
      </w:tr>
    </w:tbl>
    <w:p>
      <w:pPr>
        <w:ind w:firstLine="6096" w:firstLineChars="2639"/>
        <w:jc w:val="right"/>
        <w:rPr>
          <w:rFonts w:cs="Times New Roman"/>
        </w:rPr>
      </w:pPr>
      <w:r>
        <w:rPr>
          <w:rFonts w:hint="eastAsia" w:ascii="Times New Roman" w:hAnsi="Times New Roman" w:cs="宋体"/>
          <w:kern w:val="0"/>
          <w:sz w:val="24"/>
          <w:szCs w:val="24"/>
        </w:rPr>
        <w:t>纸面不敷时，可以另加页</w:t>
      </w:r>
    </w:p>
    <w:sectPr>
      <w:headerReference r:id="rId10" w:type="default"/>
      <w:pgSz w:w="11907" w:h="16840"/>
      <w:pgMar w:top="2098" w:right="1474" w:bottom="1985" w:left="1588" w:header="851" w:footer="964" w:gutter="0"/>
      <w:cols w:space="720" w:num="1"/>
      <w:docGrid w:type="linesAndChars"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rPr>
        <w:sz w:val="24"/>
        <w:szCs w:val="24"/>
      </w:rPr>
    </w:pPr>
    <w:r>
      <w:rPr>
        <w:sz w:val="24"/>
        <w:szCs w:val="24"/>
      </w:rPr>
      <w:t>—</w:t>
    </w:r>
    <w:r>
      <w:rPr>
        <w:rStyle w:val="20"/>
        <w:sz w:val="24"/>
        <w:szCs w:val="24"/>
      </w:rPr>
      <w:fldChar w:fldCharType="begin"/>
    </w:r>
    <w:r>
      <w:rPr>
        <w:rStyle w:val="20"/>
        <w:sz w:val="24"/>
        <w:szCs w:val="24"/>
      </w:rPr>
      <w:instrText xml:space="preserve"> PAGE </w:instrText>
    </w:r>
    <w:r>
      <w:rPr>
        <w:rStyle w:val="20"/>
        <w:sz w:val="24"/>
        <w:szCs w:val="24"/>
      </w:rPr>
      <w:fldChar w:fldCharType="separate"/>
    </w:r>
    <w:r>
      <w:rPr>
        <w:rStyle w:val="20"/>
        <w:sz w:val="24"/>
        <w:szCs w:val="24"/>
      </w:rPr>
      <w:t>3</w:t>
    </w:r>
    <w:r>
      <w:rPr>
        <w:rStyle w:val="20"/>
        <w:sz w:val="24"/>
        <w:szCs w:val="24"/>
      </w:rPr>
      <w:fldChar w:fldCharType="end"/>
    </w:r>
    <w:r>
      <w:rPr>
        <w:sz w:val="24"/>
        <w:szCs w:val="2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rPr>
        <w:sz w:val="24"/>
        <w:szCs w:val="24"/>
      </w:rPr>
    </w:pPr>
    <w:r>
      <w:rPr>
        <w:sz w:val="24"/>
        <w:szCs w:val="24"/>
      </w:rPr>
      <w:t>—</w:t>
    </w:r>
    <w:r>
      <w:rPr>
        <w:rStyle w:val="20"/>
        <w:sz w:val="24"/>
        <w:szCs w:val="24"/>
      </w:rPr>
      <w:fldChar w:fldCharType="begin"/>
    </w:r>
    <w:r>
      <w:rPr>
        <w:rStyle w:val="20"/>
        <w:sz w:val="24"/>
        <w:szCs w:val="24"/>
      </w:rPr>
      <w:instrText xml:space="preserve"> PAGE </w:instrText>
    </w:r>
    <w:r>
      <w:rPr>
        <w:rStyle w:val="20"/>
        <w:sz w:val="24"/>
        <w:szCs w:val="24"/>
      </w:rPr>
      <w:fldChar w:fldCharType="separate"/>
    </w:r>
    <w:r>
      <w:rPr>
        <w:rStyle w:val="20"/>
        <w:sz w:val="24"/>
        <w:szCs w:val="24"/>
      </w:rPr>
      <w:t>4</w:t>
    </w:r>
    <w:r>
      <w:rPr>
        <w:rStyle w:val="20"/>
        <w:sz w:val="24"/>
        <w:szCs w:val="24"/>
      </w:rPr>
      <w:fldChar w:fldCharType="end"/>
    </w:r>
    <w:r>
      <w:rPr>
        <w:sz w:val="24"/>
        <w:szCs w:val="24"/>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rPr>
        <w:rFonts w:ascii="宋体"/>
        <w:sz w:val="24"/>
        <w:szCs w:val="24"/>
      </w:rPr>
    </w:pPr>
    <w:r>
      <w:rPr>
        <w:rFonts w:ascii="宋体"/>
        <w:sz w:val="24"/>
        <w:szCs w:val="24"/>
      </w:rPr>
      <w:t>—</w:t>
    </w:r>
    <w:r>
      <w:rPr>
        <w:rStyle w:val="20"/>
        <w:sz w:val="24"/>
        <w:szCs w:val="24"/>
      </w:rPr>
      <w:fldChar w:fldCharType="begin"/>
    </w:r>
    <w:r>
      <w:rPr>
        <w:rStyle w:val="20"/>
        <w:sz w:val="24"/>
        <w:szCs w:val="24"/>
      </w:rPr>
      <w:instrText xml:space="preserve"> PAGE </w:instrText>
    </w:r>
    <w:r>
      <w:rPr>
        <w:rStyle w:val="20"/>
        <w:sz w:val="24"/>
        <w:szCs w:val="24"/>
      </w:rPr>
      <w:fldChar w:fldCharType="separate"/>
    </w:r>
    <w:r>
      <w:rPr>
        <w:rStyle w:val="20"/>
        <w:sz w:val="24"/>
        <w:szCs w:val="24"/>
      </w:rPr>
      <w:t>46</w:t>
    </w:r>
    <w:r>
      <w:rPr>
        <w:rStyle w:val="20"/>
        <w:sz w:val="24"/>
        <w:szCs w:val="24"/>
      </w:rPr>
      <w:fldChar w:fldCharType="end"/>
    </w:r>
    <w:r>
      <w:rPr>
        <w:rFonts w:ascii="宋体"/>
        <w:sz w:val="24"/>
        <w:szCs w:val="24"/>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cs="楷体_GB2312"/>
        <w:sz w:val="21"/>
        <w:szCs w:val="21"/>
      </w:rPr>
      <w:t>谈判文件谈判邀请书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cs="楷体_GB2312"/>
        <w:sz w:val="21"/>
        <w:szCs w:val="21"/>
      </w:rPr>
      <w:t>谈判文件报价方须知</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r>
      <w:rPr>
        <w:rFonts w:hint="eastAsia" w:ascii="楷体_GB2312" w:eastAsia="楷体_GB2312" w:cs="楷体_GB2312"/>
        <w:sz w:val="21"/>
        <w:szCs w:val="21"/>
      </w:rPr>
      <w:t>谈判文件</w:t>
    </w:r>
    <w:r>
      <w:rPr>
        <w:rFonts w:hint="eastAsia" w:ascii="楷体_GB2312" w:hAnsi="华文中宋" w:eastAsia="楷体_GB2312" w:cs="楷体_GB2312"/>
        <w:sz w:val="21"/>
        <w:szCs w:val="21"/>
      </w:rPr>
      <w:t>合同样本</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cs="楷体_GB2312"/>
        <w:sz w:val="21"/>
        <w:szCs w:val="21"/>
      </w:rPr>
      <w:t>谈判文件</w:t>
    </w:r>
    <w:r>
      <w:rPr>
        <w:rFonts w:hint="eastAsia" w:ascii="楷体_GB2312" w:hAnsi="华文中宋" w:eastAsia="楷体_GB2312" w:cs="楷体_GB2312"/>
        <w:sz w:val="21"/>
        <w:szCs w:val="21"/>
      </w:rPr>
      <w:t>报价文件格式</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cs="楷体_GB2312"/>
        <w:sz w:val="21"/>
        <w:szCs w:val="21"/>
      </w:rPr>
      <w:t>谈判文件</w:t>
    </w:r>
    <w:r>
      <w:rPr>
        <w:rFonts w:hint="eastAsia" w:ascii="楷体_GB2312" w:hAnsi="华文中宋" w:eastAsia="楷体_GB2312" w:cs="楷体_GB2312"/>
        <w:sz w:val="21"/>
        <w:szCs w:val="21"/>
      </w:rPr>
      <w:t>报价文件格式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oNotHyphenateCaps/>
  <w:drawingGridHorizontalSpacing w:val="201"/>
  <w:drawingGridVerticalSpacing w:val="579"/>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19EE"/>
    <w:rsid w:val="00027CF2"/>
    <w:rsid w:val="00064303"/>
    <w:rsid w:val="00072195"/>
    <w:rsid w:val="00082A64"/>
    <w:rsid w:val="00094D66"/>
    <w:rsid w:val="0009631F"/>
    <w:rsid w:val="000A16A1"/>
    <w:rsid w:val="000A47EE"/>
    <w:rsid w:val="000B6DC5"/>
    <w:rsid w:val="000C05CF"/>
    <w:rsid w:val="000E203F"/>
    <w:rsid w:val="000F19EE"/>
    <w:rsid w:val="00146B8C"/>
    <w:rsid w:val="00153547"/>
    <w:rsid w:val="00154A37"/>
    <w:rsid w:val="00156746"/>
    <w:rsid w:val="00157155"/>
    <w:rsid w:val="00167E17"/>
    <w:rsid w:val="001A14C3"/>
    <w:rsid w:val="00214820"/>
    <w:rsid w:val="00265A44"/>
    <w:rsid w:val="002C0F66"/>
    <w:rsid w:val="002C6A11"/>
    <w:rsid w:val="002D331A"/>
    <w:rsid w:val="002E0C33"/>
    <w:rsid w:val="002E3D9F"/>
    <w:rsid w:val="002F1927"/>
    <w:rsid w:val="003027C7"/>
    <w:rsid w:val="003222A0"/>
    <w:rsid w:val="00384C3A"/>
    <w:rsid w:val="00387C50"/>
    <w:rsid w:val="003B09EC"/>
    <w:rsid w:val="003B3BD0"/>
    <w:rsid w:val="003C5E7E"/>
    <w:rsid w:val="003E237F"/>
    <w:rsid w:val="003F5B3D"/>
    <w:rsid w:val="0041496A"/>
    <w:rsid w:val="004208CD"/>
    <w:rsid w:val="00430345"/>
    <w:rsid w:val="004350C6"/>
    <w:rsid w:val="00440C36"/>
    <w:rsid w:val="00452E89"/>
    <w:rsid w:val="004569F6"/>
    <w:rsid w:val="004B38F9"/>
    <w:rsid w:val="004E18EC"/>
    <w:rsid w:val="004E35E3"/>
    <w:rsid w:val="00503256"/>
    <w:rsid w:val="005A24EB"/>
    <w:rsid w:val="005B5235"/>
    <w:rsid w:val="005F2C28"/>
    <w:rsid w:val="005F3E10"/>
    <w:rsid w:val="0062692F"/>
    <w:rsid w:val="006624BA"/>
    <w:rsid w:val="006979A0"/>
    <w:rsid w:val="006A7511"/>
    <w:rsid w:val="006B2818"/>
    <w:rsid w:val="006C1CF4"/>
    <w:rsid w:val="006E5F9F"/>
    <w:rsid w:val="006E67F2"/>
    <w:rsid w:val="007264A9"/>
    <w:rsid w:val="0073357E"/>
    <w:rsid w:val="00756021"/>
    <w:rsid w:val="0077103A"/>
    <w:rsid w:val="0079773B"/>
    <w:rsid w:val="007A278C"/>
    <w:rsid w:val="007B376E"/>
    <w:rsid w:val="007F1DBB"/>
    <w:rsid w:val="007F6EE0"/>
    <w:rsid w:val="00807080"/>
    <w:rsid w:val="0084720F"/>
    <w:rsid w:val="008642CB"/>
    <w:rsid w:val="008D583C"/>
    <w:rsid w:val="008E43CB"/>
    <w:rsid w:val="008F3C8F"/>
    <w:rsid w:val="008F7856"/>
    <w:rsid w:val="00932621"/>
    <w:rsid w:val="00942048"/>
    <w:rsid w:val="00944D9C"/>
    <w:rsid w:val="009478E9"/>
    <w:rsid w:val="00977E68"/>
    <w:rsid w:val="009942A5"/>
    <w:rsid w:val="009959AD"/>
    <w:rsid w:val="009A1A23"/>
    <w:rsid w:val="009A5ABB"/>
    <w:rsid w:val="009D7580"/>
    <w:rsid w:val="009F0E89"/>
    <w:rsid w:val="009F315B"/>
    <w:rsid w:val="00A02C1B"/>
    <w:rsid w:val="00A072CB"/>
    <w:rsid w:val="00A20EFA"/>
    <w:rsid w:val="00A272F7"/>
    <w:rsid w:val="00A37911"/>
    <w:rsid w:val="00A522F8"/>
    <w:rsid w:val="00A8313D"/>
    <w:rsid w:val="00AA43E5"/>
    <w:rsid w:val="00AE4417"/>
    <w:rsid w:val="00B01F17"/>
    <w:rsid w:val="00B14E99"/>
    <w:rsid w:val="00B2575B"/>
    <w:rsid w:val="00B67EE1"/>
    <w:rsid w:val="00B67F14"/>
    <w:rsid w:val="00B81FFF"/>
    <w:rsid w:val="00BC12B2"/>
    <w:rsid w:val="00BD7E70"/>
    <w:rsid w:val="00BF1317"/>
    <w:rsid w:val="00C057F5"/>
    <w:rsid w:val="00C2193B"/>
    <w:rsid w:val="00C475A2"/>
    <w:rsid w:val="00C5456B"/>
    <w:rsid w:val="00C7014A"/>
    <w:rsid w:val="00C840DC"/>
    <w:rsid w:val="00CA5CD5"/>
    <w:rsid w:val="00CD3A99"/>
    <w:rsid w:val="00CD46E0"/>
    <w:rsid w:val="00D17816"/>
    <w:rsid w:val="00D51588"/>
    <w:rsid w:val="00D57598"/>
    <w:rsid w:val="00D93183"/>
    <w:rsid w:val="00DC3285"/>
    <w:rsid w:val="00DD114F"/>
    <w:rsid w:val="00DE2535"/>
    <w:rsid w:val="00DE45D1"/>
    <w:rsid w:val="00DF28D9"/>
    <w:rsid w:val="00E41380"/>
    <w:rsid w:val="00E60B3D"/>
    <w:rsid w:val="00E7347C"/>
    <w:rsid w:val="00E74634"/>
    <w:rsid w:val="00E7484E"/>
    <w:rsid w:val="00E9244B"/>
    <w:rsid w:val="00E93DC5"/>
    <w:rsid w:val="00E977D6"/>
    <w:rsid w:val="00EB77AB"/>
    <w:rsid w:val="00F01F2D"/>
    <w:rsid w:val="00F61B44"/>
    <w:rsid w:val="00F75355"/>
    <w:rsid w:val="00F76A38"/>
    <w:rsid w:val="00FA4E4F"/>
    <w:rsid w:val="00FC33D8"/>
    <w:rsid w:val="00FE133A"/>
    <w:rsid w:val="00FF193E"/>
    <w:rsid w:val="00FF768E"/>
    <w:rsid w:val="018B0150"/>
    <w:rsid w:val="01F87C0D"/>
    <w:rsid w:val="026C3774"/>
    <w:rsid w:val="02FE2C2E"/>
    <w:rsid w:val="03917464"/>
    <w:rsid w:val="03D059C6"/>
    <w:rsid w:val="03DC06F7"/>
    <w:rsid w:val="03F639DF"/>
    <w:rsid w:val="041D3085"/>
    <w:rsid w:val="04A25D9D"/>
    <w:rsid w:val="04D85AE0"/>
    <w:rsid w:val="04DA3E34"/>
    <w:rsid w:val="050C5C81"/>
    <w:rsid w:val="05176A90"/>
    <w:rsid w:val="0567204A"/>
    <w:rsid w:val="05CF0AD4"/>
    <w:rsid w:val="05D0213F"/>
    <w:rsid w:val="06FE0D63"/>
    <w:rsid w:val="073108D8"/>
    <w:rsid w:val="07474DD5"/>
    <w:rsid w:val="07671BD1"/>
    <w:rsid w:val="07D9034C"/>
    <w:rsid w:val="07F337B3"/>
    <w:rsid w:val="07FF53BC"/>
    <w:rsid w:val="08C63837"/>
    <w:rsid w:val="093055FD"/>
    <w:rsid w:val="09321D4D"/>
    <w:rsid w:val="09B53B3A"/>
    <w:rsid w:val="09C45598"/>
    <w:rsid w:val="0A077774"/>
    <w:rsid w:val="0A3B45CE"/>
    <w:rsid w:val="0A4159A4"/>
    <w:rsid w:val="0B486855"/>
    <w:rsid w:val="0B8B2B14"/>
    <w:rsid w:val="0CB22AF7"/>
    <w:rsid w:val="0E462025"/>
    <w:rsid w:val="0E606456"/>
    <w:rsid w:val="0E823A67"/>
    <w:rsid w:val="0EB822CF"/>
    <w:rsid w:val="0F206284"/>
    <w:rsid w:val="0F251AE6"/>
    <w:rsid w:val="0F4A4459"/>
    <w:rsid w:val="0F94656F"/>
    <w:rsid w:val="106927A0"/>
    <w:rsid w:val="10954343"/>
    <w:rsid w:val="11013262"/>
    <w:rsid w:val="11A6391D"/>
    <w:rsid w:val="11A823CD"/>
    <w:rsid w:val="120502BA"/>
    <w:rsid w:val="120F721F"/>
    <w:rsid w:val="122F6A52"/>
    <w:rsid w:val="129E1250"/>
    <w:rsid w:val="131A413B"/>
    <w:rsid w:val="13A0673F"/>
    <w:rsid w:val="13C83B0B"/>
    <w:rsid w:val="13D83F32"/>
    <w:rsid w:val="13E72650"/>
    <w:rsid w:val="140A299D"/>
    <w:rsid w:val="140C0FE0"/>
    <w:rsid w:val="14241E2D"/>
    <w:rsid w:val="14270C62"/>
    <w:rsid w:val="142A70A3"/>
    <w:rsid w:val="14491F82"/>
    <w:rsid w:val="14F44161"/>
    <w:rsid w:val="14F56081"/>
    <w:rsid w:val="160272A2"/>
    <w:rsid w:val="1604230A"/>
    <w:rsid w:val="16240B69"/>
    <w:rsid w:val="166B43B2"/>
    <w:rsid w:val="169C56E6"/>
    <w:rsid w:val="16E77D95"/>
    <w:rsid w:val="17020480"/>
    <w:rsid w:val="1726503F"/>
    <w:rsid w:val="1742320F"/>
    <w:rsid w:val="17505B57"/>
    <w:rsid w:val="17CB1EB3"/>
    <w:rsid w:val="17D95FFA"/>
    <w:rsid w:val="186330D1"/>
    <w:rsid w:val="18E77E26"/>
    <w:rsid w:val="19647333"/>
    <w:rsid w:val="199149A8"/>
    <w:rsid w:val="1A3C1DC5"/>
    <w:rsid w:val="1AA864C5"/>
    <w:rsid w:val="1B92234B"/>
    <w:rsid w:val="1B9400D4"/>
    <w:rsid w:val="1C1B5151"/>
    <w:rsid w:val="1C4256FB"/>
    <w:rsid w:val="1C4F4E74"/>
    <w:rsid w:val="1C7E01E1"/>
    <w:rsid w:val="1C834943"/>
    <w:rsid w:val="1CA44D9B"/>
    <w:rsid w:val="1DD0222D"/>
    <w:rsid w:val="1E160024"/>
    <w:rsid w:val="1F1F060E"/>
    <w:rsid w:val="1FC14A3A"/>
    <w:rsid w:val="1FFA3626"/>
    <w:rsid w:val="204919D8"/>
    <w:rsid w:val="21220CF2"/>
    <w:rsid w:val="2143487F"/>
    <w:rsid w:val="21517BAD"/>
    <w:rsid w:val="21700A18"/>
    <w:rsid w:val="21F018E4"/>
    <w:rsid w:val="226172E4"/>
    <w:rsid w:val="227B3EFF"/>
    <w:rsid w:val="22A82891"/>
    <w:rsid w:val="2346666F"/>
    <w:rsid w:val="2441607D"/>
    <w:rsid w:val="24834BE3"/>
    <w:rsid w:val="24A76E5A"/>
    <w:rsid w:val="24F20BA9"/>
    <w:rsid w:val="25763E39"/>
    <w:rsid w:val="25A30545"/>
    <w:rsid w:val="263A5877"/>
    <w:rsid w:val="2646291A"/>
    <w:rsid w:val="26F32024"/>
    <w:rsid w:val="275568CD"/>
    <w:rsid w:val="27697DFB"/>
    <w:rsid w:val="27895351"/>
    <w:rsid w:val="278E64F9"/>
    <w:rsid w:val="28566ACA"/>
    <w:rsid w:val="28A63C47"/>
    <w:rsid w:val="28EB7015"/>
    <w:rsid w:val="29216F76"/>
    <w:rsid w:val="293F0477"/>
    <w:rsid w:val="29B80D62"/>
    <w:rsid w:val="2A0A1C01"/>
    <w:rsid w:val="2A5C7E14"/>
    <w:rsid w:val="2AAB150D"/>
    <w:rsid w:val="2AAE2061"/>
    <w:rsid w:val="2B022364"/>
    <w:rsid w:val="2BAD4434"/>
    <w:rsid w:val="2BD669A9"/>
    <w:rsid w:val="2C8F289C"/>
    <w:rsid w:val="2D42348A"/>
    <w:rsid w:val="2DB740C0"/>
    <w:rsid w:val="2DC54CDA"/>
    <w:rsid w:val="2FB302E4"/>
    <w:rsid w:val="306627B6"/>
    <w:rsid w:val="30D40D8A"/>
    <w:rsid w:val="31530E5E"/>
    <w:rsid w:val="31675362"/>
    <w:rsid w:val="31746A38"/>
    <w:rsid w:val="32126342"/>
    <w:rsid w:val="32AD236C"/>
    <w:rsid w:val="32CF1110"/>
    <w:rsid w:val="32E943DC"/>
    <w:rsid w:val="339B729B"/>
    <w:rsid w:val="33A67B1A"/>
    <w:rsid w:val="33D736D8"/>
    <w:rsid w:val="341A7504"/>
    <w:rsid w:val="341F23BE"/>
    <w:rsid w:val="342329EF"/>
    <w:rsid w:val="34413DD2"/>
    <w:rsid w:val="34B050AA"/>
    <w:rsid w:val="35385B5F"/>
    <w:rsid w:val="35A1352A"/>
    <w:rsid w:val="35B042B9"/>
    <w:rsid w:val="35EA4055"/>
    <w:rsid w:val="363A5176"/>
    <w:rsid w:val="36560962"/>
    <w:rsid w:val="36643450"/>
    <w:rsid w:val="36A007EB"/>
    <w:rsid w:val="370B5261"/>
    <w:rsid w:val="37F24744"/>
    <w:rsid w:val="38387A5F"/>
    <w:rsid w:val="38F23359"/>
    <w:rsid w:val="3940068A"/>
    <w:rsid w:val="39567979"/>
    <w:rsid w:val="395B10BB"/>
    <w:rsid w:val="39F743FF"/>
    <w:rsid w:val="3A6316DA"/>
    <w:rsid w:val="3B601302"/>
    <w:rsid w:val="3BA55104"/>
    <w:rsid w:val="3BC964DE"/>
    <w:rsid w:val="3C540BB2"/>
    <w:rsid w:val="3C582B8D"/>
    <w:rsid w:val="3C8E62D2"/>
    <w:rsid w:val="3C9070D4"/>
    <w:rsid w:val="3CE25559"/>
    <w:rsid w:val="3EA80A1D"/>
    <w:rsid w:val="3F2F00D0"/>
    <w:rsid w:val="3F6E619F"/>
    <w:rsid w:val="3F714A91"/>
    <w:rsid w:val="3FB15406"/>
    <w:rsid w:val="403721AC"/>
    <w:rsid w:val="4080432F"/>
    <w:rsid w:val="41227EA7"/>
    <w:rsid w:val="412354E7"/>
    <w:rsid w:val="41F02A17"/>
    <w:rsid w:val="42955A8D"/>
    <w:rsid w:val="42A93B56"/>
    <w:rsid w:val="448925A1"/>
    <w:rsid w:val="44EC2DAE"/>
    <w:rsid w:val="455A7CE7"/>
    <w:rsid w:val="45754D33"/>
    <w:rsid w:val="45DB2D70"/>
    <w:rsid w:val="46245370"/>
    <w:rsid w:val="469A385C"/>
    <w:rsid w:val="46CD70F1"/>
    <w:rsid w:val="472A22B9"/>
    <w:rsid w:val="48846521"/>
    <w:rsid w:val="493C3294"/>
    <w:rsid w:val="494C113B"/>
    <w:rsid w:val="49536D10"/>
    <w:rsid w:val="4963554F"/>
    <w:rsid w:val="49833CA8"/>
    <w:rsid w:val="49E63444"/>
    <w:rsid w:val="4A943D48"/>
    <w:rsid w:val="4A963343"/>
    <w:rsid w:val="4AB16F3C"/>
    <w:rsid w:val="4AB80140"/>
    <w:rsid w:val="4C02750F"/>
    <w:rsid w:val="4C084469"/>
    <w:rsid w:val="4C3C71D5"/>
    <w:rsid w:val="4C502373"/>
    <w:rsid w:val="4C840DB0"/>
    <w:rsid w:val="4CB612DF"/>
    <w:rsid w:val="4CE00F2B"/>
    <w:rsid w:val="4D1C040B"/>
    <w:rsid w:val="4DAA3648"/>
    <w:rsid w:val="4DF80C47"/>
    <w:rsid w:val="4E2164A6"/>
    <w:rsid w:val="4EC5140E"/>
    <w:rsid w:val="4F0E6FD4"/>
    <w:rsid w:val="4F523362"/>
    <w:rsid w:val="4F911E8C"/>
    <w:rsid w:val="4FD23A49"/>
    <w:rsid w:val="502974FB"/>
    <w:rsid w:val="50C809CE"/>
    <w:rsid w:val="515B269C"/>
    <w:rsid w:val="51910ECD"/>
    <w:rsid w:val="52EB43D8"/>
    <w:rsid w:val="5336748E"/>
    <w:rsid w:val="535423C4"/>
    <w:rsid w:val="53D1575D"/>
    <w:rsid w:val="540F5EFF"/>
    <w:rsid w:val="545F7E8B"/>
    <w:rsid w:val="552B7978"/>
    <w:rsid w:val="55C5146D"/>
    <w:rsid w:val="563042B8"/>
    <w:rsid w:val="56526F03"/>
    <w:rsid w:val="56E5097A"/>
    <w:rsid w:val="56EB791E"/>
    <w:rsid w:val="586704CA"/>
    <w:rsid w:val="58A46730"/>
    <w:rsid w:val="596B6567"/>
    <w:rsid w:val="598C28BF"/>
    <w:rsid w:val="59A0093B"/>
    <w:rsid w:val="59BB3976"/>
    <w:rsid w:val="59E65B4C"/>
    <w:rsid w:val="5A1370C7"/>
    <w:rsid w:val="5A63195C"/>
    <w:rsid w:val="5AFE4E62"/>
    <w:rsid w:val="5B6142C6"/>
    <w:rsid w:val="5BC816B3"/>
    <w:rsid w:val="5BE80A24"/>
    <w:rsid w:val="5C154595"/>
    <w:rsid w:val="5C493B14"/>
    <w:rsid w:val="5C807B37"/>
    <w:rsid w:val="5C9D2C5C"/>
    <w:rsid w:val="5D145686"/>
    <w:rsid w:val="5D552F86"/>
    <w:rsid w:val="5D704F23"/>
    <w:rsid w:val="5D856167"/>
    <w:rsid w:val="5DCB761F"/>
    <w:rsid w:val="5DDA5746"/>
    <w:rsid w:val="5E3C5CE6"/>
    <w:rsid w:val="5E471240"/>
    <w:rsid w:val="5E4B2DD3"/>
    <w:rsid w:val="5F0445C1"/>
    <w:rsid w:val="5F347805"/>
    <w:rsid w:val="5F4867B4"/>
    <w:rsid w:val="5F6E26AF"/>
    <w:rsid w:val="5F7B633B"/>
    <w:rsid w:val="5F8B118B"/>
    <w:rsid w:val="5FA4495C"/>
    <w:rsid w:val="600D6050"/>
    <w:rsid w:val="602653D9"/>
    <w:rsid w:val="602A6993"/>
    <w:rsid w:val="602D3C14"/>
    <w:rsid w:val="604E494B"/>
    <w:rsid w:val="606025E2"/>
    <w:rsid w:val="60836FC4"/>
    <w:rsid w:val="608A217A"/>
    <w:rsid w:val="6132760C"/>
    <w:rsid w:val="632577CA"/>
    <w:rsid w:val="632B2E04"/>
    <w:rsid w:val="63FF0180"/>
    <w:rsid w:val="64142638"/>
    <w:rsid w:val="64322C49"/>
    <w:rsid w:val="647C4937"/>
    <w:rsid w:val="64DB5E3F"/>
    <w:rsid w:val="65395B4B"/>
    <w:rsid w:val="656E3487"/>
    <w:rsid w:val="658645B3"/>
    <w:rsid w:val="65CF13CB"/>
    <w:rsid w:val="6613667F"/>
    <w:rsid w:val="66303E1B"/>
    <w:rsid w:val="66EE2859"/>
    <w:rsid w:val="67687763"/>
    <w:rsid w:val="6775325D"/>
    <w:rsid w:val="67825D2B"/>
    <w:rsid w:val="68D64F7E"/>
    <w:rsid w:val="68E528BA"/>
    <w:rsid w:val="69BF2654"/>
    <w:rsid w:val="69EA728F"/>
    <w:rsid w:val="6A18152C"/>
    <w:rsid w:val="6A295B06"/>
    <w:rsid w:val="6AB115F1"/>
    <w:rsid w:val="6AB655C9"/>
    <w:rsid w:val="6AF12C9E"/>
    <w:rsid w:val="6AFA258A"/>
    <w:rsid w:val="6B000DB0"/>
    <w:rsid w:val="6B6C37A7"/>
    <w:rsid w:val="6B796D91"/>
    <w:rsid w:val="6B9519AA"/>
    <w:rsid w:val="6C4F1391"/>
    <w:rsid w:val="6CDA3EC6"/>
    <w:rsid w:val="6D374C2F"/>
    <w:rsid w:val="6D59029C"/>
    <w:rsid w:val="6D967CBC"/>
    <w:rsid w:val="6DEA50D5"/>
    <w:rsid w:val="6DEA6096"/>
    <w:rsid w:val="6E356A8F"/>
    <w:rsid w:val="6E746998"/>
    <w:rsid w:val="6EC35E72"/>
    <w:rsid w:val="6EDB31C4"/>
    <w:rsid w:val="6F6121EC"/>
    <w:rsid w:val="6FA4718E"/>
    <w:rsid w:val="71087781"/>
    <w:rsid w:val="71594602"/>
    <w:rsid w:val="71EF09C1"/>
    <w:rsid w:val="71F3271E"/>
    <w:rsid w:val="72EC2232"/>
    <w:rsid w:val="737624BD"/>
    <w:rsid w:val="73AB682B"/>
    <w:rsid w:val="755C67BC"/>
    <w:rsid w:val="759A09C6"/>
    <w:rsid w:val="76A012C2"/>
    <w:rsid w:val="76BB1D92"/>
    <w:rsid w:val="771D5DA3"/>
    <w:rsid w:val="7733663D"/>
    <w:rsid w:val="77717376"/>
    <w:rsid w:val="77BB40BF"/>
    <w:rsid w:val="77CA2381"/>
    <w:rsid w:val="77F370AB"/>
    <w:rsid w:val="783A6D71"/>
    <w:rsid w:val="784B1724"/>
    <w:rsid w:val="78A744F8"/>
    <w:rsid w:val="78D757B8"/>
    <w:rsid w:val="7915079E"/>
    <w:rsid w:val="796C1639"/>
    <w:rsid w:val="79D40A2F"/>
    <w:rsid w:val="79D4226C"/>
    <w:rsid w:val="7A0161B3"/>
    <w:rsid w:val="7A244CCC"/>
    <w:rsid w:val="7AA02BFA"/>
    <w:rsid w:val="7B2B4F85"/>
    <w:rsid w:val="7B5412A8"/>
    <w:rsid w:val="7BBA38C2"/>
    <w:rsid w:val="7BE14803"/>
    <w:rsid w:val="7C1900FC"/>
    <w:rsid w:val="7C6A00F5"/>
    <w:rsid w:val="7C7D0548"/>
    <w:rsid w:val="7CF775BC"/>
    <w:rsid w:val="7D9A75CF"/>
    <w:rsid w:val="7FC9298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99"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qFormat="1" w:unhideWhenUsed="0" w:uiPriority="0" w:semiHidden="0" w:name="Body Text First Indent" w:locked="1"/>
    <w:lsdException w:uiPriority="99" w:name="Body Text First Indent 2" w:locked="1"/>
    <w:lsdException w:uiPriority="99" w:name="Note Heading" w:locked="1"/>
    <w:lsdException w:qFormat="1" w:unhideWhenUsed="0" w:uiPriority="99" w:semiHidden="0" w:name="Body Text 2"/>
    <w:lsdException w:uiPriority="99" w:name="Body Text 3" w:locked="1"/>
    <w:lsdException w:qFormat="1" w:unhideWhenUsed="0" w:uiPriority="99" w:semiHidden="0" w:name="Body Text Indent 2"/>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qFormat="1" w:unhideWhenUsed="0" w:uiPriority="99" w:name="Document Map"/>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2"/>
    <w:qFormat/>
    <w:uiPriority w:val="99"/>
    <w:pPr>
      <w:keepNext/>
      <w:keepLines/>
      <w:spacing w:before="340" w:after="330" w:line="578" w:lineRule="auto"/>
      <w:outlineLvl w:val="0"/>
    </w:pPr>
    <w:rPr>
      <w:rFonts w:ascii="Times New Roman" w:hAnsi="Times New Roman" w:cs="Times New Roman"/>
      <w:b/>
      <w:bCs/>
      <w:kern w:val="44"/>
      <w:sz w:val="44"/>
      <w:szCs w:val="44"/>
    </w:rPr>
  </w:style>
  <w:style w:type="paragraph" w:styleId="4">
    <w:name w:val="heading 2"/>
    <w:basedOn w:val="1"/>
    <w:next w:val="5"/>
    <w:link w:val="23"/>
    <w:qFormat/>
    <w:uiPriority w:val="99"/>
    <w:pPr>
      <w:keepNext/>
      <w:keepLines/>
      <w:widowControl/>
      <w:spacing w:before="260" w:after="260" w:line="416" w:lineRule="auto"/>
      <w:jc w:val="left"/>
      <w:outlineLvl w:val="1"/>
    </w:pPr>
    <w:rPr>
      <w:rFonts w:ascii="Arial" w:hAnsi="Arial" w:eastAsia="黑体" w:cs="Arial"/>
      <w:b/>
      <w:bCs/>
      <w:kern w:val="0"/>
      <w:sz w:val="32"/>
      <w:szCs w:val="32"/>
    </w:rPr>
  </w:style>
  <w:style w:type="character" w:default="1" w:styleId="19">
    <w:name w:val="Default Paragraph Font"/>
    <w:semiHidden/>
    <w:qFormat/>
    <w:uiPriority w:val="99"/>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rPr>
      <w:rFonts w:ascii="Times New Roman" w:hAnsi="Times New Roman" w:cs="Times New Roman"/>
      <w:kern w:val="0"/>
    </w:rPr>
  </w:style>
  <w:style w:type="paragraph" w:styleId="5">
    <w:name w:val="Normal Indent"/>
    <w:basedOn w:val="1"/>
    <w:qFormat/>
    <w:uiPriority w:val="99"/>
    <w:pPr>
      <w:ind w:firstLine="420" w:firstLineChars="200"/>
    </w:pPr>
    <w:rPr>
      <w:rFonts w:ascii="Times New Roman" w:hAnsi="Times New Roman" w:cs="Times New Roman"/>
      <w:kern w:val="0"/>
      <w:sz w:val="24"/>
      <w:szCs w:val="24"/>
    </w:rPr>
  </w:style>
  <w:style w:type="paragraph" w:styleId="6">
    <w:name w:val="Document Map"/>
    <w:basedOn w:val="1"/>
    <w:link w:val="25"/>
    <w:semiHidden/>
    <w:qFormat/>
    <w:uiPriority w:val="99"/>
    <w:pPr>
      <w:shd w:val="clear" w:color="auto" w:fill="000080"/>
    </w:pPr>
    <w:rPr>
      <w:rFonts w:ascii="Times New Roman" w:hAnsi="Times New Roman" w:cs="Times New Roman"/>
      <w:kern w:val="0"/>
      <w:sz w:val="24"/>
      <w:szCs w:val="24"/>
    </w:rPr>
  </w:style>
  <w:style w:type="paragraph" w:styleId="7">
    <w:name w:val="Body Text Indent"/>
    <w:basedOn w:val="1"/>
    <w:link w:val="26"/>
    <w:qFormat/>
    <w:uiPriority w:val="99"/>
    <w:pPr>
      <w:ind w:firstLine="555"/>
    </w:pPr>
    <w:rPr>
      <w:rFonts w:ascii="Times New Roman" w:hAnsi="Times New Roman" w:cs="Times New Roman"/>
      <w:kern w:val="0"/>
      <w:sz w:val="24"/>
      <w:szCs w:val="24"/>
    </w:rPr>
  </w:style>
  <w:style w:type="paragraph" w:styleId="8">
    <w:name w:val="Plain Text"/>
    <w:basedOn w:val="1"/>
    <w:link w:val="27"/>
    <w:qFormat/>
    <w:uiPriority w:val="99"/>
    <w:rPr>
      <w:rFonts w:ascii="宋体" w:hAnsi="Courier New" w:cs="宋体"/>
      <w:sz w:val="24"/>
      <w:szCs w:val="24"/>
    </w:rPr>
  </w:style>
  <w:style w:type="paragraph" w:styleId="9">
    <w:name w:val="Body Text Indent 2"/>
    <w:basedOn w:val="1"/>
    <w:link w:val="28"/>
    <w:qFormat/>
    <w:uiPriority w:val="99"/>
    <w:pPr>
      <w:spacing w:line="540" w:lineRule="exact"/>
      <w:ind w:firstLine="630"/>
    </w:pPr>
    <w:rPr>
      <w:rFonts w:ascii="Times New Roman" w:hAnsi="Times New Roman" w:cs="Times New Roman"/>
      <w:kern w:val="0"/>
      <w:sz w:val="24"/>
      <w:szCs w:val="24"/>
    </w:rPr>
  </w:style>
  <w:style w:type="paragraph" w:styleId="10">
    <w:name w:val="Balloon Text"/>
    <w:basedOn w:val="1"/>
    <w:link w:val="29"/>
    <w:semiHidden/>
    <w:qFormat/>
    <w:uiPriority w:val="99"/>
    <w:rPr>
      <w:rFonts w:ascii="Times New Roman" w:hAnsi="Times New Roman" w:cs="Times New Roman"/>
      <w:kern w:val="0"/>
      <w:sz w:val="18"/>
      <w:szCs w:val="18"/>
    </w:rPr>
  </w:style>
  <w:style w:type="paragraph" w:styleId="11">
    <w:name w:val="footer"/>
    <w:basedOn w:val="1"/>
    <w:link w:val="30"/>
    <w:qFormat/>
    <w:uiPriority w:val="99"/>
    <w:pPr>
      <w:tabs>
        <w:tab w:val="center" w:pos="4153"/>
        <w:tab w:val="right" w:pos="8306"/>
      </w:tabs>
      <w:snapToGrid w:val="0"/>
      <w:jc w:val="left"/>
    </w:pPr>
    <w:rPr>
      <w:rFonts w:ascii="Times New Roman" w:hAnsi="Times New Roman" w:cs="Times New Roman"/>
      <w:kern w:val="0"/>
      <w:sz w:val="18"/>
      <w:szCs w:val="18"/>
    </w:rPr>
  </w:style>
  <w:style w:type="paragraph" w:styleId="12">
    <w:name w:val="header"/>
    <w:basedOn w:val="1"/>
    <w:link w:val="31"/>
    <w:qFormat/>
    <w:uiPriority w:val="99"/>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paragraph" w:styleId="13">
    <w:name w:val="toc 1"/>
    <w:basedOn w:val="1"/>
    <w:next w:val="1"/>
    <w:semiHidden/>
    <w:qFormat/>
    <w:uiPriority w:val="99"/>
    <w:pPr>
      <w:tabs>
        <w:tab w:val="right" w:leader="dot" w:pos="8658"/>
      </w:tabs>
      <w:ind w:left="935" w:leftChars="400"/>
    </w:pPr>
    <w:rPr>
      <w:rFonts w:ascii="Times New Roman" w:hAnsi="Times New Roman" w:cs="Times New Roman"/>
      <w:kern w:val="0"/>
      <w:sz w:val="24"/>
      <w:szCs w:val="24"/>
    </w:rPr>
  </w:style>
  <w:style w:type="paragraph" w:styleId="14">
    <w:name w:val="Body Text 2"/>
    <w:basedOn w:val="1"/>
    <w:link w:val="32"/>
    <w:qFormat/>
    <w:uiPriority w:val="99"/>
    <w:pPr>
      <w:jc w:val="center"/>
    </w:pPr>
    <w:rPr>
      <w:rFonts w:ascii="Times New Roman" w:hAnsi="Times New Roman" w:cs="Times New Roman"/>
      <w:kern w:val="0"/>
    </w:rPr>
  </w:style>
  <w:style w:type="paragraph" w:styleId="15">
    <w:name w:val="index 1"/>
    <w:basedOn w:val="1"/>
    <w:next w:val="1"/>
    <w:semiHidden/>
    <w:qFormat/>
    <w:uiPriority w:val="99"/>
    <w:rPr>
      <w:rFonts w:ascii="Times New Roman" w:hAnsi="Times New Roman" w:cs="Times New Roman"/>
      <w:kern w:val="0"/>
      <w:sz w:val="24"/>
      <w:szCs w:val="24"/>
    </w:rPr>
  </w:style>
  <w:style w:type="paragraph" w:styleId="16">
    <w:name w:val="Body Text First Indent"/>
    <w:basedOn w:val="2"/>
    <w:qFormat/>
    <w:locked/>
    <w:uiPriority w:val="0"/>
    <w:pPr>
      <w:ind w:firstLine="420" w:firstLineChars="100"/>
    </w:pPr>
    <w:rPr>
      <w:rFonts w:ascii="Times New Roman" w:hAnsi="Times New Roman" w:eastAsia="宋体" w:cs="Times New Roman"/>
      <w:kern w:val="0"/>
      <w:sz w:val="24"/>
      <w:szCs w:val="24"/>
    </w:rPr>
  </w:style>
  <w:style w:type="table" w:styleId="18">
    <w:name w:val="Table Grid"/>
    <w:basedOn w:val="17"/>
    <w:qFormat/>
    <w:uiPriority w:val="99"/>
    <w:rPr>
      <w:rFonts w:cs="Calibri"/>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0">
    <w:name w:val="page number"/>
    <w:basedOn w:val="19"/>
    <w:qFormat/>
    <w:uiPriority w:val="99"/>
    <w:rPr>
      <w:rFonts w:cs="Times New Roman"/>
    </w:rPr>
  </w:style>
  <w:style w:type="character" w:styleId="21">
    <w:name w:val="Hyperlink"/>
    <w:basedOn w:val="19"/>
    <w:qFormat/>
    <w:uiPriority w:val="99"/>
    <w:rPr>
      <w:rFonts w:cs="Times New Roman"/>
      <w:color w:val="0000FF"/>
      <w:u w:val="single"/>
    </w:rPr>
  </w:style>
  <w:style w:type="character" w:customStyle="1" w:styleId="22">
    <w:name w:val="Heading 1 Char"/>
    <w:basedOn w:val="19"/>
    <w:link w:val="3"/>
    <w:qFormat/>
    <w:locked/>
    <w:uiPriority w:val="99"/>
    <w:rPr>
      <w:rFonts w:ascii="Times New Roman" w:hAnsi="Times New Roman" w:eastAsia="宋体" w:cs="Times New Roman"/>
      <w:b/>
      <w:bCs/>
      <w:kern w:val="44"/>
      <w:sz w:val="44"/>
      <w:szCs w:val="44"/>
    </w:rPr>
  </w:style>
  <w:style w:type="character" w:customStyle="1" w:styleId="23">
    <w:name w:val="Heading 2 Char"/>
    <w:basedOn w:val="19"/>
    <w:link w:val="4"/>
    <w:qFormat/>
    <w:locked/>
    <w:uiPriority w:val="99"/>
    <w:rPr>
      <w:rFonts w:ascii="Arial" w:hAnsi="Arial" w:eastAsia="黑体" w:cs="Arial"/>
      <w:b/>
      <w:bCs/>
      <w:kern w:val="0"/>
      <w:sz w:val="20"/>
      <w:szCs w:val="20"/>
    </w:rPr>
  </w:style>
  <w:style w:type="character" w:customStyle="1" w:styleId="24">
    <w:name w:val="Body Text Char"/>
    <w:basedOn w:val="19"/>
    <w:link w:val="2"/>
    <w:qFormat/>
    <w:locked/>
    <w:uiPriority w:val="99"/>
    <w:rPr>
      <w:rFonts w:ascii="Times New Roman" w:hAnsi="Times New Roman" w:eastAsia="宋体" w:cs="Times New Roman"/>
      <w:kern w:val="0"/>
      <w:sz w:val="24"/>
      <w:szCs w:val="24"/>
    </w:rPr>
  </w:style>
  <w:style w:type="character" w:customStyle="1" w:styleId="25">
    <w:name w:val="Document Map Char"/>
    <w:basedOn w:val="19"/>
    <w:link w:val="6"/>
    <w:semiHidden/>
    <w:qFormat/>
    <w:locked/>
    <w:uiPriority w:val="99"/>
    <w:rPr>
      <w:rFonts w:ascii="Times New Roman" w:hAnsi="Times New Roman" w:eastAsia="宋体" w:cs="Times New Roman"/>
      <w:kern w:val="0"/>
      <w:sz w:val="24"/>
      <w:szCs w:val="24"/>
      <w:shd w:val="clear" w:color="auto" w:fill="000080"/>
    </w:rPr>
  </w:style>
  <w:style w:type="character" w:customStyle="1" w:styleId="26">
    <w:name w:val="Body Text Indent Char"/>
    <w:basedOn w:val="19"/>
    <w:link w:val="7"/>
    <w:qFormat/>
    <w:locked/>
    <w:uiPriority w:val="99"/>
    <w:rPr>
      <w:rFonts w:ascii="Times New Roman" w:hAnsi="Times New Roman" w:eastAsia="宋体" w:cs="Times New Roman"/>
      <w:kern w:val="0"/>
      <w:sz w:val="24"/>
      <w:szCs w:val="24"/>
    </w:rPr>
  </w:style>
  <w:style w:type="character" w:customStyle="1" w:styleId="27">
    <w:name w:val="Plain Text Char"/>
    <w:basedOn w:val="19"/>
    <w:link w:val="8"/>
    <w:qFormat/>
    <w:locked/>
    <w:uiPriority w:val="99"/>
    <w:rPr>
      <w:rFonts w:ascii="宋体" w:hAnsi="Courier New" w:eastAsia="宋体" w:cs="宋体"/>
      <w:sz w:val="21"/>
      <w:szCs w:val="21"/>
    </w:rPr>
  </w:style>
  <w:style w:type="character" w:customStyle="1" w:styleId="28">
    <w:name w:val="Body Text Indent 2 Char"/>
    <w:basedOn w:val="19"/>
    <w:link w:val="9"/>
    <w:qFormat/>
    <w:locked/>
    <w:uiPriority w:val="99"/>
    <w:rPr>
      <w:rFonts w:ascii="Times New Roman" w:hAnsi="Times New Roman" w:eastAsia="宋体" w:cs="Times New Roman"/>
      <w:kern w:val="0"/>
      <w:sz w:val="24"/>
      <w:szCs w:val="24"/>
    </w:rPr>
  </w:style>
  <w:style w:type="character" w:customStyle="1" w:styleId="29">
    <w:name w:val="Balloon Text Char"/>
    <w:basedOn w:val="19"/>
    <w:link w:val="10"/>
    <w:semiHidden/>
    <w:qFormat/>
    <w:locked/>
    <w:uiPriority w:val="99"/>
    <w:rPr>
      <w:rFonts w:ascii="Times New Roman" w:hAnsi="Times New Roman" w:eastAsia="宋体" w:cs="Times New Roman"/>
      <w:kern w:val="0"/>
      <w:sz w:val="18"/>
      <w:szCs w:val="18"/>
    </w:rPr>
  </w:style>
  <w:style w:type="character" w:customStyle="1" w:styleId="30">
    <w:name w:val="Footer Char"/>
    <w:basedOn w:val="19"/>
    <w:link w:val="11"/>
    <w:qFormat/>
    <w:locked/>
    <w:uiPriority w:val="99"/>
    <w:rPr>
      <w:rFonts w:ascii="Times New Roman" w:hAnsi="Times New Roman" w:eastAsia="宋体" w:cs="Times New Roman"/>
      <w:kern w:val="0"/>
      <w:sz w:val="18"/>
      <w:szCs w:val="18"/>
    </w:rPr>
  </w:style>
  <w:style w:type="character" w:customStyle="1" w:styleId="31">
    <w:name w:val="Header Char"/>
    <w:basedOn w:val="19"/>
    <w:link w:val="12"/>
    <w:qFormat/>
    <w:locked/>
    <w:uiPriority w:val="99"/>
    <w:rPr>
      <w:rFonts w:ascii="Times New Roman" w:hAnsi="Times New Roman" w:eastAsia="宋体" w:cs="Times New Roman"/>
      <w:kern w:val="0"/>
      <w:sz w:val="18"/>
      <w:szCs w:val="18"/>
    </w:rPr>
  </w:style>
  <w:style w:type="character" w:customStyle="1" w:styleId="32">
    <w:name w:val="Body Text 2 Char"/>
    <w:basedOn w:val="19"/>
    <w:link w:val="14"/>
    <w:qFormat/>
    <w:locked/>
    <w:uiPriority w:val="99"/>
    <w:rPr>
      <w:rFonts w:ascii="Times New Roman" w:hAnsi="Times New Roman" w:eastAsia="宋体" w:cs="Times New Roman"/>
      <w:kern w:val="0"/>
      <w:sz w:val="24"/>
      <w:szCs w:val="24"/>
    </w:rPr>
  </w:style>
  <w:style w:type="paragraph" w:customStyle="1" w:styleId="33">
    <w:name w:val="正文文字缩进"/>
    <w:qFormat/>
    <w:uiPriority w:val="99"/>
    <w:pPr>
      <w:spacing w:line="351" w:lineRule="atLeast"/>
      <w:ind w:firstLine="555"/>
      <w:textAlignment w:val="baseline"/>
    </w:pPr>
    <w:rPr>
      <w:rFonts w:ascii="Times New Roman" w:hAnsi="Times New Roman" w:eastAsia="宋体" w:cs="Times New Roman"/>
      <w:color w:val="000000"/>
      <w:kern w:val="0"/>
      <w:sz w:val="28"/>
      <w:szCs w:val="28"/>
      <w:u w:color="000000"/>
      <w:lang w:val="en-US" w:eastAsia="zh-CN" w:bidi="ar-SA"/>
    </w:rPr>
  </w:style>
  <w:style w:type="paragraph" w:customStyle="1" w:styleId="34">
    <w:name w:val="样式1"/>
    <w:basedOn w:val="3"/>
    <w:qFormat/>
    <w:uiPriority w:val="99"/>
    <w:pPr>
      <w:spacing w:line="640" w:lineRule="exact"/>
      <w:jc w:val="center"/>
    </w:pPr>
    <w:rPr>
      <w:rFonts w:ascii="方正小标宋简体" w:hAnsi="华文中宋" w:eastAsia="方正小标宋简体" w:cs="方正小标宋简体"/>
      <w:b w:val="0"/>
      <w:bCs w:val="0"/>
    </w:rPr>
  </w:style>
  <w:style w:type="paragraph" w:customStyle="1" w:styleId="35">
    <w:name w:val="样式2"/>
    <w:basedOn w:val="3"/>
    <w:qFormat/>
    <w:uiPriority w:val="99"/>
    <w:pPr>
      <w:spacing w:line="640" w:lineRule="exact"/>
      <w:jc w:val="center"/>
    </w:pPr>
    <w:rPr>
      <w:rFonts w:ascii="方正小标宋简体" w:hAnsi="华文中宋" w:eastAsia="方正小标宋简体" w:cs="方正小标宋简体"/>
      <w:b w:val="0"/>
      <w:bCs w:val="0"/>
    </w:rPr>
  </w:style>
  <w:style w:type="paragraph" w:customStyle="1" w:styleId="36">
    <w:name w:val="样式3"/>
    <w:basedOn w:val="3"/>
    <w:qFormat/>
    <w:uiPriority w:val="99"/>
    <w:pPr>
      <w:spacing w:line="640" w:lineRule="exact"/>
      <w:jc w:val="center"/>
    </w:pPr>
    <w:rPr>
      <w:rFonts w:ascii="方正小标宋简体" w:hAnsi="华文中宋" w:eastAsia="方正小标宋简体" w:cs="方正小标宋简体"/>
      <w:b w:val="0"/>
      <w:bCs w:val="0"/>
    </w:rPr>
  </w:style>
  <w:style w:type="paragraph" w:customStyle="1" w:styleId="37">
    <w:name w:val="列出段落1"/>
    <w:basedOn w:val="1"/>
    <w:link w:val="41"/>
    <w:qFormat/>
    <w:uiPriority w:val="99"/>
    <w:pPr>
      <w:widowControl/>
      <w:ind w:left="720" w:firstLine="360"/>
      <w:jc w:val="left"/>
    </w:pPr>
    <w:rPr>
      <w:rFonts w:cs="Times New Roman"/>
      <w:kern w:val="0"/>
      <w:sz w:val="20"/>
      <w:szCs w:val="20"/>
      <w:lang w:val="zh-CN" w:eastAsia="en-US"/>
    </w:rPr>
  </w:style>
  <w:style w:type="paragraph" w:customStyle="1" w:styleId="38">
    <w:name w:val="1111111199999"/>
    <w:basedOn w:val="1"/>
    <w:link w:val="39"/>
    <w:qFormat/>
    <w:uiPriority w:val="99"/>
    <w:pPr>
      <w:widowControl/>
      <w:spacing w:beforeLines="50" w:line="240" w:lineRule="exact"/>
      <w:ind w:firstLine="514" w:firstLineChars="214"/>
      <w:jc w:val="left"/>
    </w:pPr>
    <w:rPr>
      <w:rFonts w:ascii="Times New Roman" w:hAnsi="Times New Roman" w:cs="Times New Roman"/>
      <w:kern w:val="0"/>
      <w:sz w:val="20"/>
      <w:szCs w:val="20"/>
      <w:lang w:val="zh-CN"/>
    </w:rPr>
  </w:style>
  <w:style w:type="character" w:customStyle="1" w:styleId="39">
    <w:name w:val="1111111199999 Char"/>
    <w:link w:val="38"/>
    <w:qFormat/>
    <w:locked/>
    <w:uiPriority w:val="99"/>
    <w:rPr>
      <w:rFonts w:ascii="Times New Roman" w:hAnsi="Times New Roman" w:eastAsia="宋体"/>
      <w:kern w:val="0"/>
      <w:sz w:val="20"/>
      <w:lang w:val="zh-CN" w:eastAsia="zh-CN"/>
    </w:rPr>
  </w:style>
  <w:style w:type="character" w:customStyle="1" w:styleId="40">
    <w:name w:val="apple-style-span"/>
    <w:qFormat/>
    <w:uiPriority w:val="99"/>
  </w:style>
  <w:style w:type="character" w:customStyle="1" w:styleId="41">
    <w:name w:val="List Paragraph Char"/>
    <w:link w:val="37"/>
    <w:qFormat/>
    <w:locked/>
    <w:uiPriority w:val="99"/>
    <w:rPr>
      <w:rFonts w:ascii="Calibri" w:hAnsi="Calibri" w:eastAsia="宋体"/>
      <w:kern w:val="0"/>
      <w:sz w:val="20"/>
      <w:lang w:val="zh-CN" w:eastAsia="en-US"/>
    </w:rPr>
  </w:style>
  <w:style w:type="paragraph" w:customStyle="1" w:styleId="42">
    <w:name w:val="Char Char Char Char"/>
    <w:basedOn w:val="1"/>
    <w:qFormat/>
    <w:uiPriority w:val="99"/>
    <w:rPr>
      <w:rFonts w:ascii="Times New Roman" w:hAnsi="Times New Roman" w:cs="Times New Roman"/>
      <w:sz w:val="24"/>
      <w:szCs w:val="24"/>
    </w:rPr>
  </w:style>
  <w:style w:type="character" w:customStyle="1" w:styleId="43">
    <w:name w:val="Char Char4"/>
    <w:qFormat/>
    <w:locked/>
    <w:uiPriority w:val="99"/>
    <w:rPr>
      <w:rFonts w:ascii="宋体" w:hAnsi="Courier New" w:eastAsia="宋体"/>
      <w:kern w:val="2"/>
      <w:sz w:val="21"/>
      <w:lang w:val="zh-CN" w:eastAsia="zh-CN"/>
    </w:rPr>
  </w:style>
  <w:style w:type="character" w:customStyle="1" w:styleId="44">
    <w:name w:val="样式 (中文) 仿宋_GB2312 三号"/>
    <w:basedOn w:val="19"/>
    <w:qFormat/>
    <w:uiPriority w:val="99"/>
    <w:rPr>
      <w:rFonts w:ascii="仿宋_GB2312" w:eastAsia="仿宋_GB2312" w:cs="仿宋_GB2312"/>
      <w:sz w:val="32"/>
      <w:szCs w:val="32"/>
    </w:rPr>
  </w:style>
  <w:style w:type="character" w:customStyle="1" w:styleId="45">
    <w:name w:val="Char Char3"/>
    <w:basedOn w:val="19"/>
    <w:qFormat/>
    <w:locked/>
    <w:uiPriority w:val="99"/>
    <w:rPr>
      <w:rFonts w:ascii="宋体" w:hAnsi="宋体" w:eastAsia="宋体" w:cs="宋体"/>
      <w:sz w:val="18"/>
      <w:szCs w:val="18"/>
      <w:lang w:val="en-US" w:eastAsia="zh-CN"/>
    </w:rPr>
  </w:style>
  <w:style w:type="paragraph" w:styleId="46">
    <w:name w:val="List Paragraph"/>
    <w:basedOn w:val="1"/>
    <w:qFormat/>
    <w:uiPriority w:val="99"/>
    <w:pPr>
      <w:ind w:firstLine="420" w:firstLineChars="200"/>
    </w:pPr>
  </w:style>
  <w:style w:type="character" w:customStyle="1" w:styleId="47">
    <w:name w:val="font21"/>
    <w:basedOn w:val="19"/>
    <w:qFormat/>
    <w:uiPriority w:val="99"/>
    <w:rPr>
      <w:rFonts w:ascii="宋体" w:hAnsi="宋体" w:eastAsia="宋体" w:cs="宋体"/>
      <w:color w:val="000000"/>
      <w:sz w:val="20"/>
      <w:szCs w:val="20"/>
      <w:u w:val="none"/>
    </w:rPr>
  </w:style>
  <w:style w:type="character" w:customStyle="1" w:styleId="48">
    <w:name w:val="font61"/>
    <w:basedOn w:val="19"/>
    <w:qFormat/>
    <w:uiPriority w:val="0"/>
    <w:rPr>
      <w:rFonts w:hint="eastAsia" w:ascii="宋体" w:hAnsi="宋体" w:eastAsia="宋体" w:cs="宋体"/>
      <w:color w:val="000000"/>
      <w:sz w:val="20"/>
      <w:szCs w:val="20"/>
      <w:u w:val="none"/>
    </w:rPr>
  </w:style>
  <w:style w:type="paragraph" w:customStyle="1" w:styleId="4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74</Pages>
  <Words>4371</Words>
  <Characters>24921</Characters>
  <Lines>0</Lines>
  <Paragraphs>0</Paragraphs>
  <TotalTime>23</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2016-06-29T06:49:00Z</dcterms:created>
  <dc:creator>Administrator</dc:creator>
  <cp:lastModifiedBy>琳涵</cp:lastModifiedBy>
  <dcterms:modified xsi:type="dcterms:W3CDTF">2020-01-09T15:08:08Z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