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ascii="宋体" w:hAnsi="宋体" w:cs="华文中宋"/>
          <w:b/>
          <w:bCs/>
          <w:sz w:val="24"/>
        </w:rPr>
      </w:pPr>
      <w:r>
        <w:rPr>
          <w:rFonts w:hint="eastAsia" w:ascii="黑体" w:hAnsi="黑体" w:eastAsia="黑体"/>
          <w:sz w:val="24"/>
        </w:rPr>
        <w:drawing>
          <wp:anchor distT="0" distB="0" distL="114300" distR="114300" simplePos="0" relativeHeight="251659264" behindDoc="0" locked="0" layoutInCell="1" allowOverlap="1">
            <wp:simplePos x="0" y="0"/>
            <wp:positionH relativeFrom="column">
              <wp:posOffset>20320</wp:posOffset>
            </wp:positionH>
            <wp:positionV relativeFrom="paragraph">
              <wp:posOffset>-191770</wp:posOffset>
            </wp:positionV>
            <wp:extent cx="563880" cy="563880"/>
            <wp:effectExtent l="0" t="0" r="7620" b="7620"/>
            <wp:wrapNone/>
            <wp:docPr id="1" name="图片 3" descr="]AG)UZM~ZR38RTGTRZ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AG)UZM~ZR38RTGTRZ6@0(3"/>
                    <pic:cNvPicPr>
                      <a:picLocks noChangeAspect="1"/>
                    </pic:cNvPicPr>
                  </pic:nvPicPr>
                  <pic:blipFill>
                    <a:blip r:embed="rId10" cstate="print"/>
                    <a:stretch>
                      <a:fillRect/>
                    </a:stretch>
                  </pic:blipFill>
                  <pic:spPr>
                    <a:xfrm>
                      <a:off x="0" y="0"/>
                      <a:ext cx="563880" cy="563880"/>
                    </a:xfrm>
                    <a:prstGeom prst="rect">
                      <a:avLst/>
                    </a:prstGeom>
                    <a:noFill/>
                    <a:ln w="9525">
                      <a:noFill/>
                    </a:ln>
                  </pic:spPr>
                </pic:pic>
              </a:graphicData>
            </a:graphic>
          </wp:anchor>
        </w:drawing>
      </w:r>
    </w:p>
    <w:p>
      <w:pPr>
        <w:snapToGrid w:val="0"/>
        <w:rPr>
          <w:rFonts w:ascii="宋体" w:hAnsi="宋体" w:cs="华文中宋"/>
          <w:b/>
          <w:bCs/>
          <w:sz w:val="24"/>
        </w:rPr>
      </w:pPr>
    </w:p>
    <w:p>
      <w:pPr>
        <w:snapToGrid w:val="0"/>
        <w:jc w:val="center"/>
        <w:rPr>
          <w:rFonts w:ascii="宋体" w:hAnsi="宋体" w:cs="华文中宋"/>
          <w:b/>
          <w:bCs/>
          <w:sz w:val="24"/>
        </w:rPr>
      </w:pPr>
    </w:p>
    <w:p>
      <w:pPr>
        <w:snapToGrid w:val="0"/>
        <w:jc w:val="center"/>
        <w:rPr>
          <w:rFonts w:ascii="宋体" w:hAnsi="宋体" w:cs="华文中宋"/>
          <w:b/>
          <w:bCs/>
          <w:sz w:val="84"/>
          <w:szCs w:val="84"/>
        </w:rPr>
      </w:pPr>
    </w:p>
    <w:p>
      <w:pPr>
        <w:snapToGrid w:val="0"/>
        <w:jc w:val="center"/>
        <w:rPr>
          <w:rFonts w:ascii="宋体" w:hAnsi="宋体" w:cs="华文中宋"/>
          <w:b/>
          <w:bCs/>
          <w:sz w:val="84"/>
          <w:szCs w:val="84"/>
        </w:rPr>
      </w:pPr>
    </w:p>
    <w:p>
      <w:pPr>
        <w:snapToGrid w:val="0"/>
        <w:jc w:val="center"/>
        <w:rPr>
          <w:rFonts w:ascii="宋体" w:hAnsi="宋体" w:cs="华文中宋"/>
          <w:b/>
          <w:bCs/>
          <w:sz w:val="84"/>
          <w:szCs w:val="84"/>
        </w:rPr>
      </w:pPr>
      <w:r>
        <w:rPr>
          <w:rFonts w:hint="eastAsia" w:ascii="宋体" w:hAnsi="宋体" w:cs="华文中宋"/>
          <w:b/>
          <w:bCs/>
          <w:sz w:val="84"/>
          <w:szCs w:val="84"/>
        </w:rPr>
        <w:t>服务采购</w:t>
      </w:r>
    </w:p>
    <w:p>
      <w:pPr>
        <w:snapToGrid w:val="0"/>
        <w:jc w:val="center"/>
        <w:rPr>
          <w:rFonts w:ascii="宋体" w:hAnsi="宋体" w:cs="华文中宋"/>
          <w:b/>
          <w:bCs/>
          <w:sz w:val="84"/>
          <w:szCs w:val="84"/>
        </w:rPr>
      </w:pPr>
      <w:r>
        <w:rPr>
          <w:rFonts w:hint="eastAsia" w:ascii="宋体" w:hAnsi="宋体" w:cs="华文中宋"/>
          <w:b/>
          <w:bCs/>
          <w:sz w:val="84"/>
          <w:szCs w:val="84"/>
        </w:rPr>
        <w:t>公开招标文件</w:t>
      </w:r>
    </w:p>
    <w:p>
      <w:pPr>
        <w:spacing w:line="360" w:lineRule="auto"/>
        <w:rPr>
          <w:rFonts w:ascii="宋体" w:hAnsi="宋体"/>
          <w:sz w:val="24"/>
        </w:rPr>
      </w:pPr>
    </w:p>
    <w:p>
      <w:pPr>
        <w:spacing w:line="360" w:lineRule="auto"/>
        <w:rPr>
          <w:rFonts w:ascii="宋体" w:hAnsi="宋体"/>
          <w:sz w:val="24"/>
        </w:rPr>
      </w:pPr>
    </w:p>
    <w:p>
      <w:pPr>
        <w:pStyle w:val="6"/>
        <w:rPr>
          <w:sz w:val="24"/>
        </w:rPr>
      </w:pPr>
    </w:p>
    <w:p>
      <w:pPr>
        <w:pStyle w:val="6"/>
        <w:rPr>
          <w:sz w:val="24"/>
        </w:rPr>
      </w:pPr>
    </w:p>
    <w:p>
      <w:pPr>
        <w:spacing w:line="360" w:lineRule="auto"/>
        <w:rPr>
          <w:rFonts w:ascii="宋体" w:hAnsi="宋体"/>
          <w:sz w:val="24"/>
        </w:rPr>
      </w:pPr>
    </w:p>
    <w:p>
      <w:pPr>
        <w:pStyle w:val="6"/>
        <w:spacing w:line="360" w:lineRule="auto"/>
        <w:ind w:firstLine="699" w:firstLineChars="232"/>
        <w:jc w:val="left"/>
        <w:rPr>
          <w:rFonts w:hint="eastAsia" w:ascii="宋体" w:hAnsi="宋体" w:eastAsia="宋体"/>
          <w:b/>
          <w:sz w:val="30"/>
          <w:szCs w:val="30"/>
          <w:lang w:eastAsia="zh-CN"/>
        </w:rPr>
      </w:pPr>
      <w:r>
        <w:rPr>
          <w:rFonts w:hint="eastAsia" w:ascii="宋体" w:hAnsi="宋体"/>
          <w:b/>
          <w:sz w:val="30"/>
          <w:szCs w:val="30"/>
        </w:rPr>
        <w:t>项目编号：</w:t>
      </w:r>
      <w:r>
        <w:rPr>
          <w:rFonts w:hint="eastAsia" w:ascii="宋体" w:hAnsi="宋体"/>
          <w:b/>
          <w:sz w:val="30"/>
          <w:szCs w:val="30"/>
          <w:lang w:eastAsia="zh-CN"/>
        </w:rPr>
        <w:t>GZBC20FG09002</w:t>
      </w:r>
    </w:p>
    <w:p>
      <w:pPr>
        <w:pStyle w:val="6"/>
        <w:spacing w:line="360" w:lineRule="auto"/>
        <w:ind w:firstLine="699" w:firstLineChars="232"/>
        <w:jc w:val="left"/>
        <w:rPr>
          <w:rFonts w:hint="eastAsia" w:ascii="宋体" w:hAnsi="宋体" w:eastAsia="宋体"/>
          <w:b/>
          <w:sz w:val="30"/>
          <w:szCs w:val="30"/>
          <w:lang w:eastAsia="zh-CN"/>
        </w:rPr>
      </w:pPr>
      <w:r>
        <w:rPr>
          <w:rFonts w:hint="eastAsia" w:ascii="宋体" w:hAnsi="宋体"/>
          <w:b/>
          <w:sz w:val="30"/>
          <w:szCs w:val="30"/>
        </w:rPr>
        <w:t>项目名称：</w:t>
      </w:r>
      <w:r>
        <w:rPr>
          <w:rFonts w:hint="eastAsia" w:ascii="宋体" w:hAnsi="宋体"/>
          <w:b/>
          <w:sz w:val="30"/>
          <w:szCs w:val="30"/>
          <w:lang w:eastAsia="zh-CN"/>
        </w:rPr>
        <w:t>某单位超市社会化保障项目采购</w:t>
      </w:r>
    </w:p>
    <w:p>
      <w:pPr>
        <w:pStyle w:val="6"/>
        <w:spacing w:line="360" w:lineRule="auto"/>
        <w:rPr>
          <w:rFonts w:ascii="宋体" w:hAnsi="宋体"/>
          <w:b/>
          <w:sz w:val="24"/>
        </w:rPr>
      </w:pPr>
    </w:p>
    <w:p>
      <w:pPr>
        <w:pStyle w:val="6"/>
        <w:spacing w:line="360" w:lineRule="auto"/>
        <w:rPr>
          <w:rFonts w:ascii="宋体" w:hAnsi="宋体"/>
          <w:b/>
          <w:sz w:val="24"/>
        </w:rPr>
      </w:pPr>
    </w:p>
    <w:p>
      <w:pPr>
        <w:pStyle w:val="6"/>
        <w:spacing w:line="360" w:lineRule="auto"/>
        <w:rPr>
          <w:rFonts w:ascii="宋体" w:hAnsi="宋体"/>
          <w:b/>
          <w:sz w:val="24"/>
        </w:rPr>
      </w:pPr>
    </w:p>
    <w:p>
      <w:pPr>
        <w:spacing w:line="360" w:lineRule="auto"/>
        <w:rPr>
          <w:rFonts w:ascii="宋体" w:hAnsi="宋体"/>
          <w:sz w:val="24"/>
        </w:rPr>
      </w:pPr>
    </w:p>
    <w:p>
      <w:pPr>
        <w:snapToGrid w:val="0"/>
        <w:spacing w:line="360" w:lineRule="auto"/>
        <w:jc w:val="center"/>
        <w:rPr>
          <w:rFonts w:ascii="宋体" w:hAnsi="宋体" w:cs="华文中宋"/>
          <w:sz w:val="30"/>
          <w:szCs w:val="30"/>
        </w:rPr>
      </w:pPr>
      <w:r>
        <w:rPr>
          <w:rFonts w:hint="eastAsia" w:ascii="宋体" w:hAnsi="宋体" w:cs="华文中宋"/>
          <w:sz w:val="30"/>
          <w:szCs w:val="30"/>
        </w:rPr>
        <w:t>广州宝诚招标代理咨询有限公司</w:t>
      </w:r>
    </w:p>
    <w:p>
      <w:pPr>
        <w:jc w:val="center"/>
        <w:rPr>
          <w:rFonts w:ascii="宋体" w:hAnsi="宋体" w:cs="华文中宋"/>
          <w:sz w:val="30"/>
          <w:szCs w:val="30"/>
        </w:rPr>
      </w:pPr>
      <w:r>
        <w:rPr>
          <w:rFonts w:hint="eastAsia" w:ascii="宋体" w:hAnsi="宋体" w:cs="华文中宋"/>
          <w:sz w:val="30"/>
          <w:szCs w:val="30"/>
        </w:rPr>
        <w:t>发布日期：2020</w:t>
      </w:r>
      <w:r>
        <w:rPr>
          <w:rFonts w:ascii="宋体" w:hAnsi="宋体" w:cs="华文中宋"/>
          <w:sz w:val="30"/>
          <w:szCs w:val="30"/>
        </w:rPr>
        <w:t>年</w:t>
      </w:r>
      <w:r>
        <w:rPr>
          <w:rFonts w:hint="eastAsia" w:ascii="宋体" w:hAnsi="宋体" w:cs="华文中宋"/>
          <w:sz w:val="30"/>
          <w:szCs w:val="30"/>
          <w:lang w:val="en-US" w:eastAsia="zh-CN"/>
        </w:rPr>
        <w:t>9</w:t>
      </w:r>
      <w:r>
        <w:rPr>
          <w:rFonts w:ascii="宋体" w:hAnsi="宋体" w:cs="华文中宋"/>
          <w:sz w:val="30"/>
          <w:szCs w:val="30"/>
        </w:rPr>
        <w:t>月</w:t>
      </w:r>
      <w:r>
        <w:rPr>
          <w:rFonts w:hint="eastAsia" w:ascii="宋体" w:hAnsi="宋体" w:cs="华文中宋"/>
          <w:sz w:val="30"/>
          <w:szCs w:val="30"/>
          <w:lang w:val="en-US" w:eastAsia="zh-CN"/>
        </w:rPr>
        <w:t>4</w:t>
      </w:r>
      <w:r>
        <w:rPr>
          <w:rFonts w:hint="eastAsia" w:ascii="宋体" w:hAnsi="宋体" w:cs="华文中宋"/>
          <w:sz w:val="30"/>
          <w:szCs w:val="30"/>
        </w:rPr>
        <w:t>日</w:t>
      </w:r>
    </w:p>
    <w:p>
      <w:pPr>
        <w:autoSpaceDE w:val="0"/>
        <w:autoSpaceDN w:val="0"/>
        <w:adjustRightInd w:val="0"/>
        <w:snapToGrid w:val="0"/>
        <w:spacing w:before="156" w:beforeLines="50" w:after="156" w:afterLines="50" w:line="360" w:lineRule="auto"/>
        <w:jc w:val="center"/>
        <w:rPr>
          <w:rFonts w:ascii="宋体" w:hAnsi="宋体"/>
          <w:b/>
          <w:sz w:val="30"/>
          <w:szCs w:val="30"/>
        </w:rPr>
      </w:pPr>
      <w:r>
        <w:rPr>
          <w:rFonts w:hint="eastAsia" w:ascii="宋体" w:hAnsi="宋体"/>
          <w:b/>
          <w:sz w:val="30"/>
          <w:szCs w:val="30"/>
        </w:rPr>
        <w:br w:type="page"/>
      </w:r>
    </w:p>
    <w:p>
      <w:pPr>
        <w:autoSpaceDE w:val="0"/>
        <w:autoSpaceDN w:val="0"/>
        <w:adjustRightInd w:val="0"/>
        <w:snapToGrid w:val="0"/>
        <w:spacing w:before="156" w:beforeLines="50" w:after="156" w:afterLines="50" w:line="360" w:lineRule="auto"/>
        <w:jc w:val="center"/>
        <w:rPr>
          <w:rFonts w:ascii="宋体" w:hAnsi="宋体"/>
          <w:b/>
          <w:sz w:val="24"/>
        </w:rPr>
      </w:pPr>
      <w:r>
        <w:rPr>
          <w:rFonts w:hint="eastAsia" w:ascii="宋体" w:hAnsi="宋体"/>
          <w:b/>
          <w:sz w:val="24"/>
        </w:rPr>
        <w:t>温馨提示！！！</w:t>
      </w:r>
    </w:p>
    <w:p>
      <w:pPr>
        <w:tabs>
          <w:tab w:val="left" w:pos="0"/>
        </w:tabs>
        <w:adjustRightInd w:val="0"/>
        <w:snapToGrid w:val="0"/>
        <w:spacing w:line="360" w:lineRule="auto"/>
        <w:jc w:val="center"/>
        <w:rPr>
          <w:rFonts w:ascii="宋体" w:hAnsi="宋体"/>
          <w:b/>
          <w:sz w:val="24"/>
        </w:rPr>
      </w:pPr>
      <w:r>
        <w:rPr>
          <w:rFonts w:hint="eastAsia" w:ascii="宋体" w:hAnsi="宋体"/>
          <w:b/>
          <w:sz w:val="24"/>
        </w:rPr>
        <w:t>（本提示内容非招标文件的组成部分，仅为善意提醒。如有不一致的地方，以招标文件为准）</w:t>
      </w:r>
    </w:p>
    <w:p>
      <w:pPr>
        <w:numPr>
          <w:ilvl w:val="0"/>
          <w:numId w:val="2"/>
        </w:numPr>
        <w:tabs>
          <w:tab w:val="left" w:pos="709"/>
        </w:tabs>
        <w:adjustRightInd w:val="0"/>
        <w:snapToGrid w:val="0"/>
        <w:spacing w:line="360" w:lineRule="auto"/>
        <w:ind w:left="700" w:hanging="700"/>
        <w:rPr>
          <w:rFonts w:ascii="宋体" w:hAnsi="宋体"/>
          <w:sz w:val="24"/>
        </w:rPr>
      </w:pPr>
      <w:r>
        <w:rPr>
          <w:rFonts w:hint="eastAsia" w:ascii="宋体" w:hAnsi="宋体"/>
          <w:sz w:val="24"/>
        </w:rPr>
        <w:t>如无另行说明，提交投标文件时间为投标截止时间</w:t>
      </w:r>
      <w:r>
        <w:rPr>
          <w:rFonts w:hint="eastAsia" w:ascii="宋体" w:hAnsi="宋体"/>
          <w:b/>
          <w:sz w:val="24"/>
          <w:u w:val="single"/>
        </w:rPr>
        <w:t>前30分钟</w:t>
      </w:r>
      <w:r>
        <w:rPr>
          <w:rFonts w:hint="eastAsia" w:ascii="宋体" w:hAnsi="宋体"/>
          <w:sz w:val="24"/>
        </w:rPr>
        <w:t>内。</w:t>
      </w:r>
    </w:p>
    <w:p>
      <w:pPr>
        <w:numPr>
          <w:ilvl w:val="0"/>
          <w:numId w:val="2"/>
        </w:numPr>
        <w:tabs>
          <w:tab w:val="left" w:pos="709"/>
        </w:tabs>
        <w:adjustRightInd w:val="0"/>
        <w:snapToGrid w:val="0"/>
        <w:spacing w:line="360" w:lineRule="auto"/>
        <w:ind w:left="700" w:hanging="700"/>
        <w:rPr>
          <w:rFonts w:ascii="宋体" w:hAnsi="宋体"/>
          <w:sz w:val="24"/>
        </w:rPr>
      </w:pPr>
      <w:r>
        <w:rPr>
          <w:rFonts w:hint="eastAsia" w:ascii="宋体" w:hAnsi="宋体"/>
          <w:sz w:val="24"/>
        </w:rPr>
        <w:t>为避免因迟到而失去投标资格，请</w:t>
      </w:r>
      <w:r>
        <w:rPr>
          <w:rFonts w:hint="eastAsia" w:ascii="宋体" w:hAnsi="宋体"/>
          <w:b/>
          <w:sz w:val="24"/>
          <w:u w:val="single"/>
        </w:rPr>
        <w:t>适当提前到达</w:t>
      </w:r>
      <w:r>
        <w:rPr>
          <w:rFonts w:hint="eastAsia" w:ascii="宋体" w:hAnsi="宋体"/>
          <w:sz w:val="24"/>
        </w:rPr>
        <w:t>。</w:t>
      </w:r>
    </w:p>
    <w:p>
      <w:pPr>
        <w:numPr>
          <w:ilvl w:val="0"/>
          <w:numId w:val="2"/>
        </w:numPr>
        <w:tabs>
          <w:tab w:val="left" w:pos="709"/>
        </w:tabs>
        <w:adjustRightInd w:val="0"/>
        <w:snapToGrid w:val="0"/>
        <w:spacing w:line="360" w:lineRule="auto"/>
        <w:ind w:left="700" w:hanging="700"/>
        <w:rPr>
          <w:rFonts w:ascii="宋体" w:hAnsi="宋体"/>
          <w:sz w:val="24"/>
        </w:rPr>
      </w:pPr>
      <w:r>
        <w:rPr>
          <w:rFonts w:hint="eastAsia" w:ascii="宋体" w:hAnsi="宋体"/>
          <w:sz w:val="24"/>
        </w:rPr>
        <w:t>投标文件应按顺序</w:t>
      </w:r>
      <w:r>
        <w:rPr>
          <w:rFonts w:hint="eastAsia" w:ascii="宋体" w:hAnsi="宋体"/>
          <w:b/>
          <w:sz w:val="24"/>
          <w:u w:val="single"/>
        </w:rPr>
        <w:t>编制页码</w:t>
      </w:r>
      <w:r>
        <w:rPr>
          <w:rFonts w:hint="eastAsia" w:ascii="宋体" w:hAnsi="宋体"/>
          <w:sz w:val="24"/>
        </w:rPr>
        <w:t>。</w:t>
      </w:r>
    </w:p>
    <w:p>
      <w:pPr>
        <w:numPr>
          <w:ilvl w:val="0"/>
          <w:numId w:val="2"/>
        </w:numPr>
        <w:tabs>
          <w:tab w:val="left" w:pos="709"/>
        </w:tabs>
        <w:adjustRightInd w:val="0"/>
        <w:snapToGrid w:val="0"/>
        <w:spacing w:line="360" w:lineRule="auto"/>
        <w:ind w:left="700" w:hanging="700"/>
        <w:rPr>
          <w:rFonts w:ascii="宋体" w:hAnsi="宋体"/>
          <w:sz w:val="24"/>
        </w:rPr>
      </w:pPr>
      <w:r>
        <w:rPr>
          <w:rFonts w:hint="eastAsia" w:ascii="宋体" w:hAnsi="宋体"/>
          <w:sz w:val="24"/>
        </w:rPr>
        <w:t>请仔细检查投标文件是否已按招标文件要求</w:t>
      </w:r>
      <w:r>
        <w:rPr>
          <w:rFonts w:hint="eastAsia" w:ascii="宋体" w:hAnsi="宋体"/>
          <w:b/>
          <w:sz w:val="24"/>
          <w:u w:val="single"/>
        </w:rPr>
        <w:t>盖公章、签名、签署日期</w:t>
      </w:r>
      <w:r>
        <w:rPr>
          <w:rFonts w:hint="eastAsia" w:ascii="宋体" w:hAnsi="宋体"/>
          <w:sz w:val="24"/>
        </w:rPr>
        <w:t>。</w:t>
      </w:r>
    </w:p>
    <w:p>
      <w:pPr>
        <w:numPr>
          <w:ilvl w:val="0"/>
          <w:numId w:val="2"/>
        </w:numPr>
        <w:tabs>
          <w:tab w:val="left" w:pos="709"/>
        </w:tabs>
        <w:adjustRightInd w:val="0"/>
        <w:snapToGrid w:val="0"/>
        <w:spacing w:line="360" w:lineRule="auto"/>
        <w:ind w:left="700" w:hanging="700"/>
        <w:rPr>
          <w:rFonts w:ascii="宋体" w:hAnsi="宋体"/>
          <w:sz w:val="24"/>
        </w:rPr>
      </w:pPr>
      <w:r>
        <w:rPr>
          <w:rFonts w:hint="eastAsia" w:ascii="宋体" w:hAnsi="宋体"/>
          <w:sz w:val="24"/>
        </w:rPr>
        <w:t>请正确填写《开标一览表（报价表）》。多包组项目请仔细检查包组号，包组号与包组采购内容必须对应。</w:t>
      </w:r>
    </w:p>
    <w:p>
      <w:pPr>
        <w:numPr>
          <w:ilvl w:val="0"/>
          <w:numId w:val="2"/>
        </w:numPr>
        <w:tabs>
          <w:tab w:val="left" w:pos="709"/>
        </w:tabs>
        <w:adjustRightInd w:val="0"/>
        <w:snapToGrid w:val="0"/>
        <w:spacing w:line="360" w:lineRule="auto"/>
        <w:ind w:left="700" w:hanging="700"/>
        <w:rPr>
          <w:rFonts w:ascii="宋体" w:hAnsi="宋体"/>
          <w:sz w:val="24"/>
        </w:rPr>
      </w:pPr>
      <w:r>
        <w:rPr>
          <w:rFonts w:hint="eastAsia" w:ascii="宋体" w:hAnsi="宋体"/>
          <w:sz w:val="24"/>
        </w:rPr>
        <w:t>如投标产品属于许可证管理范围内的，须提交相应的许可证。</w:t>
      </w:r>
    </w:p>
    <w:p>
      <w:pPr>
        <w:numPr>
          <w:ilvl w:val="0"/>
          <w:numId w:val="2"/>
        </w:numPr>
        <w:tabs>
          <w:tab w:val="left" w:pos="709"/>
        </w:tabs>
        <w:adjustRightInd w:val="0"/>
        <w:snapToGrid w:val="0"/>
        <w:spacing w:line="360" w:lineRule="auto"/>
        <w:ind w:left="700" w:hanging="700"/>
        <w:rPr>
          <w:rFonts w:ascii="宋体" w:hAnsi="宋体"/>
          <w:sz w:val="24"/>
        </w:rPr>
      </w:pPr>
      <w:r>
        <w:rPr>
          <w:rFonts w:hint="eastAsia" w:ascii="宋体" w:hAnsi="宋体"/>
          <w:sz w:val="24"/>
        </w:rPr>
        <w:t>投标人为中型、小型、微型企业的，请提交《中小企业声明函》， 并提供最近年度经审计的财务报表。</w:t>
      </w:r>
    </w:p>
    <w:p>
      <w:pPr>
        <w:numPr>
          <w:ilvl w:val="0"/>
          <w:numId w:val="2"/>
        </w:numPr>
        <w:tabs>
          <w:tab w:val="left" w:pos="709"/>
        </w:tabs>
        <w:adjustRightInd w:val="0"/>
        <w:snapToGrid w:val="0"/>
        <w:spacing w:line="360" w:lineRule="auto"/>
        <w:ind w:left="700" w:hanging="700"/>
        <w:rPr>
          <w:rFonts w:ascii="宋体" w:hAnsi="宋体"/>
          <w:b/>
          <w:sz w:val="24"/>
        </w:rPr>
      </w:pPr>
      <w:r>
        <w:rPr>
          <w:rFonts w:hint="eastAsia" w:ascii="宋体" w:hAnsi="宋体"/>
          <w:sz w:val="24"/>
        </w:rPr>
        <w:t>投标人如需对项目提出询问或质疑，应在规定时间内按招标文件附件中的询问函和质疑函的格式提交。</w:t>
      </w:r>
    </w:p>
    <w:p>
      <w:pPr>
        <w:tabs>
          <w:tab w:val="left" w:pos="709"/>
        </w:tabs>
        <w:adjustRightInd w:val="0"/>
        <w:snapToGrid w:val="0"/>
        <w:spacing w:line="360" w:lineRule="auto"/>
        <w:ind w:left="723" w:hanging="723" w:hangingChars="300"/>
        <w:rPr>
          <w:rFonts w:ascii="宋体"/>
          <w:b/>
          <w:sz w:val="24"/>
        </w:rPr>
      </w:pPr>
      <w:r>
        <w:rPr>
          <w:rFonts w:hint="eastAsia" w:ascii="宋体" w:hAnsi="宋体"/>
          <w:b/>
          <w:sz w:val="24"/>
        </w:rPr>
        <w:t>九、招标代理服务费发票类型开具须知：</w:t>
      </w:r>
      <w:r>
        <w:rPr>
          <w:rFonts w:hint="eastAsia" w:ascii="宋体" w:hAnsi="宋体"/>
          <w:sz w:val="24"/>
        </w:rPr>
        <w:t>投标时，投标人必须按《开票资料说明函》确认“缴纳招标代理服务费”开具的发票类型，并提供开票资料和一般纳税人资格认定税务通知书或其他可证明具有该项资格证明文件复印件。</w:t>
      </w:r>
    </w:p>
    <w:p>
      <w:pPr>
        <w:tabs>
          <w:tab w:val="left" w:pos="709"/>
        </w:tabs>
        <w:adjustRightInd w:val="0"/>
        <w:snapToGrid w:val="0"/>
        <w:spacing w:line="360" w:lineRule="auto"/>
        <w:rPr>
          <w:rFonts w:ascii="宋体" w:hAnsi="宋体"/>
          <w:b/>
          <w:sz w:val="24"/>
        </w:rPr>
      </w:pPr>
    </w:p>
    <w:p>
      <w:pPr>
        <w:tabs>
          <w:tab w:val="left" w:pos="709"/>
        </w:tabs>
        <w:adjustRightInd w:val="0"/>
        <w:snapToGrid w:val="0"/>
        <w:spacing w:line="360" w:lineRule="auto"/>
        <w:jc w:val="center"/>
        <w:rPr>
          <w:rFonts w:ascii="宋体" w:hAnsi="宋体"/>
          <w:b/>
          <w:sz w:val="24"/>
        </w:rPr>
      </w:pPr>
      <w:r>
        <w:rPr>
          <w:rFonts w:hint="eastAsia" w:ascii="宋体" w:hAnsi="宋体"/>
          <w:b/>
          <w:sz w:val="24"/>
        </w:rPr>
        <w:br w:type="page"/>
      </w:r>
    </w:p>
    <w:p>
      <w:pPr>
        <w:tabs>
          <w:tab w:val="left" w:pos="709"/>
        </w:tabs>
        <w:adjustRightInd w:val="0"/>
        <w:snapToGrid w:val="0"/>
        <w:spacing w:line="360" w:lineRule="auto"/>
        <w:jc w:val="center"/>
        <w:rPr>
          <w:rFonts w:ascii="宋体" w:hAnsi="宋体"/>
          <w:b/>
          <w:sz w:val="28"/>
          <w:szCs w:val="28"/>
        </w:rPr>
      </w:pPr>
      <w:r>
        <w:rPr>
          <w:rFonts w:hint="eastAsia" w:ascii="宋体" w:hAnsi="宋体"/>
          <w:b/>
          <w:sz w:val="28"/>
          <w:szCs w:val="28"/>
        </w:rPr>
        <w:t>目 录</w:t>
      </w:r>
    </w:p>
    <w:p>
      <w:pPr>
        <w:pStyle w:val="13"/>
        <w:tabs>
          <w:tab w:val="right" w:leader="dot" w:pos="9746"/>
          <w:tab w:val="clear" w:pos="9060"/>
        </w:tabs>
      </w:pPr>
      <w:r>
        <w:rPr>
          <w:b w:val="0"/>
          <w:sz w:val="24"/>
          <w:szCs w:val="24"/>
        </w:rPr>
        <w:fldChar w:fldCharType="begin"/>
      </w:r>
      <w:r>
        <w:rPr>
          <w:rStyle w:val="18"/>
          <w:b w:val="0"/>
          <w:color w:val="auto"/>
          <w:sz w:val="24"/>
          <w:szCs w:val="24"/>
        </w:rPr>
        <w:instrText xml:space="preserve"> TOC \o "1-1" \h \z \u </w:instrText>
      </w:r>
      <w:r>
        <w:rPr>
          <w:b w:val="0"/>
          <w:sz w:val="24"/>
          <w:szCs w:val="24"/>
        </w:rPr>
        <w:fldChar w:fldCharType="separate"/>
      </w:r>
      <w:r>
        <w:rPr>
          <w:szCs w:val="24"/>
        </w:rPr>
        <w:fldChar w:fldCharType="begin"/>
      </w:r>
      <w:r>
        <w:rPr>
          <w:szCs w:val="24"/>
        </w:rPr>
        <w:instrText xml:space="preserve"> HYPERLINK \l _Toc24060 </w:instrText>
      </w:r>
      <w:r>
        <w:rPr>
          <w:szCs w:val="24"/>
        </w:rPr>
        <w:fldChar w:fldCharType="separate"/>
      </w:r>
      <w:r>
        <w:rPr>
          <w:rFonts w:hint="eastAsia" w:ascii="宋体" w:hAnsi="宋体"/>
          <w:bCs/>
        </w:rPr>
        <w:t>第一章  投标邀请函</w:t>
      </w:r>
      <w:r>
        <w:tab/>
      </w:r>
      <w:r>
        <w:fldChar w:fldCharType="begin"/>
      </w:r>
      <w:r>
        <w:instrText xml:space="preserve"> PAGEREF _Toc24060 </w:instrText>
      </w:r>
      <w:r>
        <w:fldChar w:fldCharType="separate"/>
      </w:r>
      <w:r>
        <w:t>4</w:t>
      </w:r>
      <w:r>
        <w:fldChar w:fldCharType="end"/>
      </w:r>
      <w:r>
        <w:rPr>
          <w:szCs w:val="24"/>
        </w:rPr>
        <w:fldChar w:fldCharType="end"/>
      </w:r>
    </w:p>
    <w:p>
      <w:pPr>
        <w:pStyle w:val="13"/>
        <w:tabs>
          <w:tab w:val="right" w:leader="dot" w:pos="9746"/>
          <w:tab w:val="clear" w:pos="9060"/>
        </w:tabs>
      </w:pPr>
      <w:r>
        <w:rPr>
          <w:rFonts w:cs="Calibri"/>
        </w:rPr>
        <w:fldChar w:fldCharType="begin"/>
      </w:r>
      <w:r>
        <w:rPr>
          <w:rFonts w:cs="Calibri"/>
        </w:rPr>
        <w:instrText xml:space="preserve"> HYPERLINK \l _Toc25195 </w:instrText>
      </w:r>
      <w:r>
        <w:rPr>
          <w:rFonts w:cs="Calibri"/>
        </w:rPr>
        <w:fldChar w:fldCharType="separate"/>
      </w:r>
      <w:r>
        <w:rPr>
          <w:rFonts w:ascii="宋体" w:hAnsi="宋体"/>
          <w:bCs/>
        </w:rPr>
        <w:t>第</w:t>
      </w:r>
      <w:r>
        <w:rPr>
          <w:rFonts w:hint="eastAsia" w:ascii="宋体" w:hAnsi="宋体"/>
          <w:bCs/>
        </w:rPr>
        <w:t>二</w:t>
      </w:r>
      <w:r>
        <w:rPr>
          <w:rFonts w:ascii="宋体" w:hAnsi="宋体"/>
          <w:bCs/>
        </w:rPr>
        <w:t>章  投标资料表</w:t>
      </w:r>
      <w:r>
        <w:tab/>
      </w:r>
      <w:r>
        <w:fldChar w:fldCharType="begin"/>
      </w:r>
      <w:r>
        <w:instrText xml:space="preserve"> PAGEREF _Toc25195 </w:instrText>
      </w:r>
      <w:r>
        <w:fldChar w:fldCharType="separate"/>
      </w:r>
      <w:r>
        <w:t>7</w:t>
      </w:r>
      <w:r>
        <w:fldChar w:fldCharType="end"/>
      </w:r>
      <w:r>
        <w:rPr>
          <w:rFonts w:cs="Calibri"/>
        </w:rPr>
        <w:fldChar w:fldCharType="end"/>
      </w:r>
    </w:p>
    <w:p>
      <w:pPr>
        <w:pStyle w:val="13"/>
        <w:tabs>
          <w:tab w:val="right" w:leader="dot" w:pos="9746"/>
          <w:tab w:val="clear" w:pos="9060"/>
        </w:tabs>
      </w:pPr>
      <w:r>
        <w:rPr>
          <w:rFonts w:cs="Calibri"/>
        </w:rPr>
        <w:fldChar w:fldCharType="begin"/>
      </w:r>
      <w:r>
        <w:rPr>
          <w:rFonts w:cs="Calibri"/>
        </w:rPr>
        <w:instrText xml:space="preserve"> HYPERLINK \l _Toc25304 </w:instrText>
      </w:r>
      <w:r>
        <w:rPr>
          <w:rFonts w:cs="Calibri"/>
        </w:rPr>
        <w:fldChar w:fldCharType="separate"/>
      </w:r>
      <w:r>
        <w:rPr>
          <w:rFonts w:hint="eastAsia" w:ascii="宋体" w:hAnsi="宋体"/>
          <w:bCs/>
        </w:rPr>
        <w:t>第三章  评分体系与标准</w:t>
      </w:r>
      <w:r>
        <w:tab/>
      </w:r>
      <w:r>
        <w:fldChar w:fldCharType="begin"/>
      </w:r>
      <w:r>
        <w:instrText xml:space="preserve"> PAGEREF _Toc25304 </w:instrText>
      </w:r>
      <w:r>
        <w:fldChar w:fldCharType="separate"/>
      </w:r>
      <w:r>
        <w:t>9</w:t>
      </w:r>
      <w:r>
        <w:fldChar w:fldCharType="end"/>
      </w:r>
      <w:r>
        <w:rPr>
          <w:rFonts w:cs="Calibri"/>
        </w:rPr>
        <w:fldChar w:fldCharType="end"/>
      </w:r>
    </w:p>
    <w:p>
      <w:pPr>
        <w:pStyle w:val="13"/>
        <w:tabs>
          <w:tab w:val="right" w:leader="dot" w:pos="9746"/>
          <w:tab w:val="clear" w:pos="9060"/>
        </w:tabs>
      </w:pPr>
      <w:r>
        <w:rPr>
          <w:rFonts w:cs="Calibri"/>
        </w:rPr>
        <w:fldChar w:fldCharType="begin"/>
      </w:r>
      <w:r>
        <w:rPr>
          <w:rFonts w:cs="Calibri"/>
        </w:rPr>
        <w:instrText xml:space="preserve"> HYPERLINK \l _Toc8759 </w:instrText>
      </w:r>
      <w:r>
        <w:rPr>
          <w:rFonts w:cs="Calibri"/>
        </w:rPr>
        <w:fldChar w:fldCharType="separate"/>
      </w:r>
      <w:r>
        <w:rPr>
          <w:rFonts w:hint="eastAsia" w:ascii="宋体" w:hAnsi="宋体"/>
          <w:bCs/>
        </w:rPr>
        <w:t>第四章  用户需求书</w:t>
      </w:r>
      <w:r>
        <w:tab/>
      </w:r>
      <w:r>
        <w:fldChar w:fldCharType="begin"/>
      </w:r>
      <w:r>
        <w:instrText xml:space="preserve"> PAGEREF _Toc8759 </w:instrText>
      </w:r>
      <w:r>
        <w:fldChar w:fldCharType="separate"/>
      </w:r>
      <w:r>
        <w:t>15</w:t>
      </w:r>
      <w:r>
        <w:fldChar w:fldCharType="end"/>
      </w:r>
      <w:r>
        <w:rPr>
          <w:rFonts w:cs="Calibri"/>
        </w:rPr>
        <w:fldChar w:fldCharType="end"/>
      </w:r>
    </w:p>
    <w:p>
      <w:pPr>
        <w:pStyle w:val="13"/>
        <w:tabs>
          <w:tab w:val="right" w:leader="dot" w:pos="9746"/>
          <w:tab w:val="clear" w:pos="9060"/>
        </w:tabs>
      </w:pPr>
      <w:r>
        <w:rPr>
          <w:rFonts w:cs="Calibri"/>
        </w:rPr>
        <w:fldChar w:fldCharType="begin"/>
      </w:r>
      <w:r>
        <w:rPr>
          <w:rFonts w:cs="Calibri"/>
        </w:rPr>
        <w:instrText xml:space="preserve"> HYPERLINK \l _Toc13524 </w:instrText>
      </w:r>
      <w:r>
        <w:rPr>
          <w:rFonts w:cs="Calibri"/>
        </w:rPr>
        <w:fldChar w:fldCharType="separate"/>
      </w:r>
      <w:r>
        <w:rPr>
          <w:rFonts w:hint="eastAsia" w:ascii="宋体" w:hAnsi="宋体"/>
          <w:bCs/>
        </w:rPr>
        <w:t>第五章  合同通用条款</w:t>
      </w:r>
      <w:r>
        <w:tab/>
      </w:r>
      <w:r>
        <w:fldChar w:fldCharType="begin"/>
      </w:r>
      <w:r>
        <w:instrText xml:space="preserve"> PAGEREF _Toc13524 </w:instrText>
      </w:r>
      <w:r>
        <w:fldChar w:fldCharType="separate"/>
      </w:r>
      <w:r>
        <w:t>21</w:t>
      </w:r>
      <w:r>
        <w:fldChar w:fldCharType="end"/>
      </w:r>
      <w:r>
        <w:rPr>
          <w:rFonts w:cs="Calibri"/>
        </w:rPr>
        <w:fldChar w:fldCharType="end"/>
      </w:r>
    </w:p>
    <w:p>
      <w:pPr>
        <w:pStyle w:val="13"/>
        <w:tabs>
          <w:tab w:val="right" w:leader="dot" w:pos="9746"/>
          <w:tab w:val="clear" w:pos="9060"/>
        </w:tabs>
      </w:pPr>
      <w:r>
        <w:rPr>
          <w:rFonts w:cs="Calibri"/>
        </w:rPr>
        <w:fldChar w:fldCharType="begin"/>
      </w:r>
      <w:r>
        <w:rPr>
          <w:rFonts w:cs="Calibri"/>
        </w:rPr>
        <w:instrText xml:space="preserve"> HYPERLINK \l _Toc6210 </w:instrText>
      </w:r>
      <w:r>
        <w:rPr>
          <w:rFonts w:cs="Calibri"/>
        </w:rPr>
        <w:fldChar w:fldCharType="separate"/>
      </w:r>
      <w:r>
        <w:rPr>
          <w:rFonts w:hint="eastAsia" w:ascii="宋体" w:hAnsi="宋体"/>
          <w:bCs/>
        </w:rPr>
        <w:t>第六章  投标文件格式</w:t>
      </w:r>
      <w:r>
        <w:tab/>
      </w:r>
      <w:r>
        <w:fldChar w:fldCharType="begin"/>
      </w:r>
      <w:r>
        <w:instrText xml:space="preserve"> PAGEREF _Toc6210 </w:instrText>
      </w:r>
      <w:r>
        <w:fldChar w:fldCharType="separate"/>
      </w:r>
      <w:r>
        <w:t>24</w:t>
      </w:r>
      <w:r>
        <w:fldChar w:fldCharType="end"/>
      </w:r>
      <w:r>
        <w:rPr>
          <w:rFonts w:cs="Calibri"/>
        </w:rPr>
        <w:fldChar w:fldCharType="end"/>
      </w:r>
    </w:p>
    <w:p>
      <w:pPr>
        <w:ind w:left="6510" w:leftChars="3100"/>
        <w:jc w:val="center"/>
        <w:rPr>
          <w:rFonts w:cs="Calibri"/>
          <w:sz w:val="24"/>
          <w:shd w:val="clear" w:color="FFFFFF" w:fill="D9D9D9"/>
        </w:rPr>
      </w:pPr>
      <w:r>
        <w:rPr>
          <w:rFonts w:cs="Calibri"/>
        </w:rPr>
        <w:fldChar w:fldCharType="end"/>
      </w:r>
    </w:p>
    <w:p>
      <w:pPr>
        <w:rPr>
          <w:rFonts w:cs="Calibri"/>
          <w:sz w:val="24"/>
        </w:rPr>
      </w:pPr>
      <w:r>
        <w:rPr>
          <w:rFonts w:cs="Calibri"/>
          <w:sz w:val="24"/>
        </w:rPr>
        <w:br w:type="page"/>
      </w:r>
    </w:p>
    <w:p>
      <w:pPr>
        <w:pStyle w:val="13"/>
        <w:rPr>
          <w:sz w:val="24"/>
          <w:szCs w:val="24"/>
        </w:rPr>
      </w:pPr>
      <w:bookmarkStart w:id="0" w:name="_Toc463018928"/>
      <w:bookmarkStart w:id="1" w:name="_Toc480529433"/>
      <w:r>
        <w:rPr>
          <w:rFonts w:hint="eastAsia"/>
          <w:sz w:val="24"/>
          <w:szCs w:val="24"/>
        </w:rPr>
        <w:t>（专用条款）</w:t>
      </w:r>
      <w:bookmarkEnd w:id="0"/>
      <w:bookmarkEnd w:id="1"/>
    </w:p>
    <w:p>
      <w:pPr>
        <w:adjustRightInd w:val="0"/>
        <w:snapToGrid w:val="0"/>
        <w:spacing w:before="156" w:beforeLines="50" w:after="156" w:afterLines="50"/>
        <w:jc w:val="center"/>
        <w:outlineLvl w:val="0"/>
        <w:rPr>
          <w:rFonts w:ascii="宋体" w:hAnsi="宋体"/>
          <w:b/>
          <w:bCs/>
          <w:sz w:val="24"/>
        </w:rPr>
      </w:pPr>
      <w:bookmarkStart w:id="2" w:name="_Toc463018929"/>
      <w:bookmarkStart w:id="3" w:name="_Toc480529434"/>
      <w:bookmarkStart w:id="4" w:name="_Toc24060"/>
      <w:r>
        <w:rPr>
          <w:rFonts w:hint="eastAsia" w:ascii="宋体" w:hAnsi="宋体"/>
          <w:b/>
          <w:bCs/>
          <w:sz w:val="24"/>
        </w:rPr>
        <w:t>第一章  投标邀请函</w:t>
      </w:r>
      <w:bookmarkEnd w:id="2"/>
      <w:bookmarkEnd w:id="3"/>
      <w:bookmarkEnd w:id="4"/>
    </w:p>
    <w:p>
      <w:pPr>
        <w:adjustRightInd w:val="0"/>
        <w:snapToGrid w:val="0"/>
        <w:spacing w:line="360" w:lineRule="auto"/>
        <w:ind w:firstLine="480" w:firstLineChars="200"/>
        <w:rPr>
          <w:rFonts w:ascii="宋体" w:hAnsi="宋体" w:cs="宋体"/>
          <w:bCs/>
          <w:sz w:val="24"/>
        </w:rPr>
      </w:pPr>
      <w:r>
        <w:rPr>
          <w:rFonts w:hint="eastAsia" w:ascii="宋体" w:hAnsi="宋体"/>
          <w:bCs/>
          <w:sz w:val="24"/>
        </w:rPr>
        <w:t>广州宝诚招标代理咨询有限公司（</w:t>
      </w:r>
      <w:r>
        <w:rPr>
          <w:rFonts w:ascii="宋体" w:hAnsi="宋体"/>
          <w:bCs/>
          <w:sz w:val="24"/>
        </w:rPr>
        <w:t>以下简称</w:t>
      </w:r>
      <w:r>
        <w:rPr>
          <w:rFonts w:hint="eastAsia" w:ascii="宋体" w:hAnsi="宋体"/>
          <w:bCs/>
          <w:sz w:val="24"/>
        </w:rPr>
        <w:t>‘</w:t>
      </w:r>
      <w:r>
        <w:rPr>
          <w:rFonts w:ascii="宋体" w:hAnsi="宋体"/>
          <w:bCs/>
          <w:sz w:val="24"/>
        </w:rPr>
        <w:t>采购代理机构</w:t>
      </w:r>
      <w:r>
        <w:rPr>
          <w:rFonts w:hint="eastAsia" w:ascii="宋体" w:hAnsi="宋体"/>
          <w:bCs/>
          <w:sz w:val="24"/>
        </w:rPr>
        <w:t>’）受</w:t>
      </w:r>
      <w:r>
        <w:rPr>
          <w:rFonts w:hint="eastAsia" w:ascii="宋体" w:hAnsi="宋体"/>
          <w:color w:val="0000FF"/>
          <w:sz w:val="24"/>
          <w:lang w:eastAsia="zh-CN"/>
        </w:rPr>
        <w:t>广州某单位</w:t>
      </w:r>
      <w:r>
        <w:rPr>
          <w:rFonts w:hint="eastAsia" w:ascii="宋体" w:hAnsi="宋体"/>
          <w:bCs/>
          <w:sz w:val="24"/>
        </w:rPr>
        <w:t>（以下简称‘采购人’）的委托，对</w:t>
      </w:r>
      <w:r>
        <w:rPr>
          <w:rFonts w:hint="eastAsia" w:ascii="宋体" w:hAnsi="宋体"/>
          <w:bCs/>
          <w:sz w:val="24"/>
          <w:lang w:eastAsia="zh-CN"/>
        </w:rPr>
        <w:t>某单位超市社会化保障项目采购</w:t>
      </w:r>
      <w:r>
        <w:rPr>
          <w:rFonts w:hint="eastAsia" w:ascii="宋体" w:hAnsi="宋体"/>
          <w:bCs/>
          <w:sz w:val="24"/>
        </w:rPr>
        <w:t>进行公开招标采购，</w:t>
      </w:r>
      <w:r>
        <w:rPr>
          <w:rFonts w:hint="eastAsia" w:ascii="宋体" w:hAnsi="宋体"/>
          <w:sz w:val="24"/>
        </w:rPr>
        <w:t>欢迎符合条件的</w:t>
      </w:r>
      <w:r>
        <w:rPr>
          <w:rFonts w:hint="eastAsia" w:ascii="宋体" w:hAnsi="宋体"/>
          <w:bCs/>
          <w:sz w:val="24"/>
        </w:rPr>
        <w:t>供应商</w:t>
      </w:r>
      <w:r>
        <w:rPr>
          <w:rFonts w:hint="eastAsia" w:ascii="宋体" w:hAnsi="宋体"/>
          <w:sz w:val="24"/>
        </w:rPr>
        <w:t>投标。</w:t>
      </w:r>
    </w:p>
    <w:p>
      <w:pPr>
        <w:numPr>
          <w:ilvl w:val="0"/>
          <w:numId w:val="3"/>
        </w:numPr>
        <w:tabs>
          <w:tab w:val="left" w:pos="425"/>
        </w:tabs>
        <w:adjustRightInd w:val="0"/>
        <w:snapToGrid w:val="0"/>
        <w:spacing w:line="360" w:lineRule="auto"/>
        <w:rPr>
          <w:rFonts w:ascii="宋体" w:hAnsi="宋体"/>
          <w:sz w:val="24"/>
        </w:rPr>
      </w:pPr>
      <w:r>
        <w:rPr>
          <w:rFonts w:hint="eastAsia" w:ascii="宋体" w:hAnsi="宋体"/>
          <w:bCs/>
          <w:sz w:val="24"/>
        </w:rPr>
        <w:t>采购项目编号：</w:t>
      </w:r>
      <w:r>
        <w:rPr>
          <w:rFonts w:hint="eastAsia" w:ascii="宋体" w:hAnsi="宋体"/>
          <w:sz w:val="24"/>
          <w:lang w:eastAsia="zh-CN"/>
        </w:rPr>
        <w:t>GZBC20FG09002</w:t>
      </w:r>
    </w:p>
    <w:p>
      <w:pPr>
        <w:numPr>
          <w:ilvl w:val="0"/>
          <w:numId w:val="3"/>
        </w:numPr>
        <w:tabs>
          <w:tab w:val="left" w:pos="425"/>
        </w:tabs>
        <w:adjustRightInd w:val="0"/>
        <w:snapToGrid w:val="0"/>
        <w:spacing w:line="360" w:lineRule="auto"/>
        <w:rPr>
          <w:rFonts w:ascii="宋体" w:hAnsi="宋体"/>
          <w:sz w:val="24"/>
        </w:rPr>
      </w:pPr>
      <w:r>
        <w:rPr>
          <w:rFonts w:hint="eastAsia" w:ascii="宋体" w:hAnsi="宋体"/>
          <w:bCs/>
          <w:sz w:val="24"/>
        </w:rPr>
        <w:t>采购项目名称：</w:t>
      </w:r>
      <w:r>
        <w:rPr>
          <w:rFonts w:hint="eastAsia" w:ascii="宋体" w:hAnsi="宋体"/>
          <w:bCs/>
          <w:sz w:val="24"/>
          <w:lang w:eastAsia="zh-CN"/>
        </w:rPr>
        <w:t>某单位超市社会化保障项目采购</w:t>
      </w:r>
    </w:p>
    <w:p>
      <w:pPr>
        <w:numPr>
          <w:ilvl w:val="0"/>
          <w:numId w:val="3"/>
        </w:numPr>
        <w:tabs>
          <w:tab w:val="left" w:pos="425"/>
        </w:tabs>
        <w:adjustRightInd w:val="0"/>
        <w:snapToGrid w:val="0"/>
        <w:spacing w:line="360" w:lineRule="auto"/>
        <w:rPr>
          <w:rFonts w:ascii="宋体" w:hAnsi="宋体"/>
          <w:bCs/>
          <w:color w:val="0000FF"/>
          <w:sz w:val="24"/>
        </w:rPr>
      </w:pPr>
      <w:r>
        <w:rPr>
          <w:rFonts w:hint="eastAsia" w:ascii="宋体" w:hAnsi="宋体"/>
          <w:bCs/>
          <w:color w:val="0000FF"/>
          <w:sz w:val="24"/>
        </w:rPr>
        <w:t>采购项目预算金额（元）：</w:t>
      </w:r>
      <w:r>
        <w:rPr>
          <w:rFonts w:hint="eastAsia" w:ascii="宋体" w:hAnsi="宋体"/>
          <w:bCs/>
          <w:color w:val="0000FF"/>
          <w:sz w:val="24"/>
          <w:lang w:eastAsia="zh-CN"/>
        </w:rPr>
        <w:t>无</w:t>
      </w:r>
    </w:p>
    <w:p>
      <w:pPr>
        <w:numPr>
          <w:ilvl w:val="0"/>
          <w:numId w:val="3"/>
        </w:numPr>
        <w:tabs>
          <w:tab w:val="left" w:pos="425"/>
        </w:tabs>
        <w:adjustRightInd w:val="0"/>
        <w:snapToGrid w:val="0"/>
        <w:spacing w:line="360" w:lineRule="auto"/>
        <w:rPr>
          <w:rFonts w:ascii="宋体" w:hAnsi="宋体"/>
          <w:bCs/>
          <w:sz w:val="24"/>
        </w:rPr>
      </w:pPr>
      <w:r>
        <w:rPr>
          <w:rFonts w:hint="eastAsia" w:ascii="宋体" w:hAnsi="宋体"/>
          <w:bCs/>
          <w:sz w:val="24"/>
        </w:rPr>
        <w:t>采购数量：1项</w:t>
      </w:r>
    </w:p>
    <w:p>
      <w:pPr>
        <w:numPr>
          <w:ilvl w:val="0"/>
          <w:numId w:val="3"/>
        </w:numPr>
        <w:tabs>
          <w:tab w:val="left" w:pos="425"/>
        </w:tabs>
        <w:adjustRightInd w:val="0"/>
        <w:snapToGrid w:val="0"/>
        <w:spacing w:line="360" w:lineRule="auto"/>
        <w:rPr>
          <w:rFonts w:ascii="宋体" w:hAnsi="宋体"/>
          <w:bCs/>
          <w:sz w:val="24"/>
        </w:rPr>
      </w:pPr>
      <w:r>
        <w:rPr>
          <w:rFonts w:hint="eastAsia" w:ascii="宋体" w:hAnsi="宋体"/>
          <w:bCs/>
          <w:sz w:val="24"/>
        </w:rPr>
        <w:t>采购项目内容及需求 (采购项目技术规格、参数及要求，需要落实的政府采购政策)：</w:t>
      </w:r>
    </w:p>
    <w:p>
      <w:pPr>
        <w:numPr>
          <w:ilvl w:val="0"/>
          <w:numId w:val="4"/>
        </w:numPr>
        <w:adjustRightInd w:val="0"/>
        <w:snapToGrid w:val="0"/>
        <w:spacing w:line="360" w:lineRule="auto"/>
        <w:rPr>
          <w:rFonts w:ascii="宋体" w:hAnsi="宋体"/>
          <w:bCs/>
          <w:sz w:val="24"/>
        </w:rPr>
      </w:pPr>
      <w:r>
        <w:rPr>
          <w:rFonts w:hint="eastAsia" w:ascii="宋体" w:hAnsi="宋体"/>
          <w:bCs/>
          <w:sz w:val="24"/>
        </w:rPr>
        <w:t>服务详细技术要求：详见招标文件中的“用户需求书”。</w:t>
      </w:r>
    </w:p>
    <w:tbl>
      <w:tblPr>
        <w:tblStyle w:val="20"/>
        <w:tblW w:w="98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4"/>
        <w:gridCol w:w="2295"/>
        <w:gridCol w:w="2332"/>
        <w:gridCol w:w="2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2844" w:type="dxa"/>
            <w:vAlign w:val="center"/>
          </w:tcPr>
          <w:p>
            <w:pPr>
              <w:snapToGrid w:val="0"/>
              <w:spacing w:line="276" w:lineRule="auto"/>
              <w:jc w:val="center"/>
              <w:rPr>
                <w:rFonts w:ascii="宋体" w:hAnsi="宋体"/>
                <w:b/>
                <w:bCs/>
                <w:sz w:val="24"/>
              </w:rPr>
            </w:pPr>
            <w:r>
              <w:rPr>
                <w:rFonts w:hint="eastAsia" w:ascii="宋体" w:hAnsi="宋体"/>
                <w:b/>
                <w:sz w:val="24"/>
              </w:rPr>
              <w:t>采购内容</w:t>
            </w:r>
          </w:p>
        </w:tc>
        <w:tc>
          <w:tcPr>
            <w:tcW w:w="2295" w:type="dxa"/>
            <w:vAlign w:val="center"/>
          </w:tcPr>
          <w:p>
            <w:pPr>
              <w:snapToGrid w:val="0"/>
              <w:spacing w:line="276" w:lineRule="auto"/>
              <w:jc w:val="center"/>
              <w:rPr>
                <w:rFonts w:ascii="宋体" w:hAnsi="宋体"/>
                <w:b/>
                <w:sz w:val="24"/>
              </w:rPr>
            </w:pPr>
            <w:r>
              <w:rPr>
                <w:rFonts w:hint="eastAsia" w:ascii="宋体" w:hAnsi="宋体"/>
                <w:b/>
                <w:sz w:val="24"/>
              </w:rPr>
              <w:t>服务期限</w:t>
            </w:r>
          </w:p>
        </w:tc>
        <w:tc>
          <w:tcPr>
            <w:tcW w:w="2332" w:type="dxa"/>
            <w:vAlign w:val="center"/>
          </w:tcPr>
          <w:p>
            <w:pPr>
              <w:snapToGrid w:val="0"/>
              <w:spacing w:line="276" w:lineRule="auto"/>
              <w:jc w:val="center"/>
              <w:rPr>
                <w:rFonts w:ascii="宋体" w:hAnsi="宋体"/>
                <w:b/>
                <w:bCs/>
                <w:color w:val="0000FF"/>
                <w:sz w:val="24"/>
              </w:rPr>
            </w:pPr>
            <w:r>
              <w:rPr>
                <w:rFonts w:hint="eastAsia" w:ascii="宋体" w:hAnsi="宋体"/>
                <w:b/>
                <w:color w:val="0000FF"/>
                <w:sz w:val="24"/>
              </w:rPr>
              <w:t>采购项目预算金额（元）</w:t>
            </w:r>
          </w:p>
        </w:tc>
        <w:tc>
          <w:tcPr>
            <w:tcW w:w="2400" w:type="dxa"/>
            <w:vAlign w:val="center"/>
          </w:tcPr>
          <w:p>
            <w:pPr>
              <w:snapToGrid w:val="0"/>
              <w:spacing w:line="276" w:lineRule="auto"/>
              <w:jc w:val="center"/>
              <w:rPr>
                <w:rFonts w:ascii="宋体" w:hAnsi="宋体"/>
                <w:b/>
                <w:color w:val="0000FF"/>
                <w:sz w:val="24"/>
              </w:rPr>
            </w:pPr>
            <w:r>
              <w:rPr>
                <w:rFonts w:hint="eastAsia" w:ascii="宋体" w:hAnsi="宋体"/>
                <w:b/>
                <w:sz w:val="24"/>
              </w:rPr>
              <w:t>采购品目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jc w:val="center"/>
        </w:trPr>
        <w:tc>
          <w:tcPr>
            <w:tcW w:w="2844" w:type="dxa"/>
            <w:vAlign w:val="center"/>
          </w:tcPr>
          <w:p>
            <w:pPr>
              <w:adjustRightInd w:val="0"/>
              <w:snapToGrid w:val="0"/>
              <w:jc w:val="center"/>
              <w:rPr>
                <w:rFonts w:hint="eastAsia" w:ascii="宋体" w:hAnsi="宋体" w:eastAsia="宋体"/>
                <w:bCs/>
                <w:sz w:val="24"/>
                <w:lang w:eastAsia="zh-CN"/>
              </w:rPr>
            </w:pPr>
            <w:r>
              <w:rPr>
                <w:rFonts w:hint="eastAsia" w:ascii="宋体" w:hAnsi="宋体"/>
                <w:bCs/>
                <w:sz w:val="24"/>
                <w:lang w:eastAsia="zh-CN"/>
              </w:rPr>
              <w:t>超市社会化</w:t>
            </w:r>
          </w:p>
        </w:tc>
        <w:tc>
          <w:tcPr>
            <w:tcW w:w="2295" w:type="dxa"/>
            <w:vAlign w:val="center"/>
          </w:tcPr>
          <w:p>
            <w:pPr>
              <w:adjustRightInd w:val="0"/>
              <w:snapToGrid w:val="0"/>
              <w:jc w:val="center"/>
              <w:rPr>
                <w:rFonts w:hint="eastAsia" w:ascii="宋体" w:hAnsi="宋体" w:eastAsia="宋体"/>
                <w:bCs/>
                <w:sz w:val="24"/>
                <w:lang w:eastAsia="zh-CN"/>
              </w:rPr>
            </w:pPr>
            <w:r>
              <w:rPr>
                <w:rFonts w:hint="eastAsia" w:ascii="宋体" w:hAnsi="宋体"/>
                <w:bCs/>
                <w:sz w:val="24"/>
                <w:lang w:eastAsia="zh-CN"/>
              </w:rPr>
              <w:t>自签订合同时间起至2021年12月31日止</w:t>
            </w:r>
          </w:p>
        </w:tc>
        <w:tc>
          <w:tcPr>
            <w:tcW w:w="2332" w:type="dxa"/>
            <w:vAlign w:val="center"/>
          </w:tcPr>
          <w:p>
            <w:pPr>
              <w:adjustRightInd w:val="0"/>
              <w:snapToGrid w:val="0"/>
              <w:jc w:val="center"/>
              <w:rPr>
                <w:rFonts w:hint="eastAsia" w:ascii="宋体" w:hAnsi="宋体" w:eastAsia="宋体"/>
                <w:bCs/>
                <w:color w:val="0000FF"/>
                <w:sz w:val="24"/>
                <w:lang w:eastAsia="zh-CN"/>
              </w:rPr>
            </w:pPr>
            <w:r>
              <w:rPr>
                <w:rFonts w:hint="eastAsia" w:ascii="宋体" w:hAnsi="宋体"/>
                <w:bCs/>
                <w:color w:val="0000FF"/>
                <w:sz w:val="24"/>
                <w:lang w:eastAsia="zh-CN"/>
              </w:rPr>
              <w:t>无</w:t>
            </w:r>
          </w:p>
        </w:tc>
        <w:tc>
          <w:tcPr>
            <w:tcW w:w="2400" w:type="dxa"/>
            <w:vAlign w:val="center"/>
          </w:tcPr>
          <w:p>
            <w:pPr>
              <w:adjustRightInd w:val="0"/>
              <w:snapToGrid w:val="0"/>
              <w:jc w:val="center"/>
              <w:rPr>
                <w:rFonts w:ascii="宋体" w:hAnsi="宋体"/>
                <w:bCs/>
                <w:color w:val="0000FF"/>
                <w:sz w:val="24"/>
              </w:rPr>
            </w:pPr>
            <w:r>
              <w:rPr>
                <w:rFonts w:hint="eastAsia" w:ascii="宋体" w:hAnsi="宋体" w:cs="宋体"/>
                <w:b/>
                <w:bCs/>
                <w:color w:val="000000"/>
                <w:kern w:val="0"/>
                <w:sz w:val="24"/>
              </w:rPr>
              <w:t>C99</w:t>
            </w:r>
          </w:p>
        </w:tc>
      </w:tr>
    </w:tbl>
    <w:p>
      <w:pPr>
        <w:numPr>
          <w:ilvl w:val="0"/>
          <w:numId w:val="4"/>
        </w:numPr>
        <w:adjustRightInd w:val="0"/>
        <w:snapToGrid w:val="0"/>
        <w:spacing w:line="360" w:lineRule="auto"/>
        <w:rPr>
          <w:rFonts w:ascii="宋体" w:hAnsi="宋体"/>
          <w:bCs/>
          <w:sz w:val="24"/>
        </w:rPr>
      </w:pPr>
      <w:r>
        <w:rPr>
          <w:rFonts w:hint="eastAsia" w:ascii="宋体" w:hAnsi="宋体"/>
          <w:bCs/>
          <w:sz w:val="24"/>
        </w:rPr>
        <w:t>需要落实的政府采购政策： 需要落实的政府采购政策：《政府采购促进中小企业发展暂行办法》（财库〔2011〕181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市场监管总局关于调整优化节能产品、环境标志产品政府采购执行机制的通知》（财库〔2019〕9号）、《关于运用政府采购政策支持脱贫攻坚的通知》（财库〔2019〕27号）等。</w:t>
      </w:r>
    </w:p>
    <w:p>
      <w:pPr>
        <w:numPr>
          <w:ilvl w:val="0"/>
          <w:numId w:val="4"/>
        </w:numPr>
        <w:adjustRightInd w:val="0"/>
        <w:snapToGrid w:val="0"/>
        <w:spacing w:line="360" w:lineRule="auto"/>
        <w:rPr>
          <w:rFonts w:ascii="宋体" w:hAnsi="宋体"/>
          <w:bCs/>
          <w:sz w:val="24"/>
        </w:rPr>
      </w:pPr>
      <w:r>
        <w:rPr>
          <w:rFonts w:hint="eastAsia" w:ascii="宋体" w:hAnsi="宋体"/>
          <w:bCs/>
          <w:sz w:val="24"/>
        </w:rPr>
        <w:t xml:space="preserve">本项目属于政府采购项目。 </w:t>
      </w:r>
    </w:p>
    <w:p>
      <w:pPr>
        <w:numPr>
          <w:ilvl w:val="0"/>
          <w:numId w:val="5"/>
        </w:numPr>
        <w:tabs>
          <w:tab w:val="center" w:pos="4156"/>
        </w:tabs>
        <w:adjustRightInd w:val="0"/>
        <w:snapToGrid w:val="0"/>
        <w:spacing w:line="360" w:lineRule="auto"/>
        <w:rPr>
          <w:rFonts w:ascii="宋体" w:hAnsi="宋体"/>
          <w:bCs/>
          <w:sz w:val="24"/>
        </w:rPr>
      </w:pPr>
      <w:r>
        <w:rPr>
          <w:rFonts w:hint="eastAsia" w:ascii="宋体" w:hAnsi="宋体"/>
          <w:bCs/>
          <w:sz w:val="24"/>
        </w:rPr>
        <w:t>供应商资格：</w:t>
      </w:r>
      <w:r>
        <w:rPr>
          <w:rFonts w:hint="eastAsia" w:ascii="宋体" w:hAnsi="宋体"/>
          <w:bCs/>
          <w:sz w:val="24"/>
        </w:rPr>
        <w:tab/>
      </w:r>
    </w:p>
    <w:p>
      <w:pPr>
        <w:numPr>
          <w:ilvl w:val="0"/>
          <w:numId w:val="6"/>
        </w:numPr>
        <w:adjustRightInd w:val="0"/>
        <w:snapToGrid w:val="0"/>
        <w:spacing w:line="360" w:lineRule="auto"/>
        <w:rPr>
          <w:rFonts w:ascii="宋体" w:hAnsi="宋体"/>
          <w:bCs/>
          <w:sz w:val="24"/>
        </w:rPr>
      </w:pPr>
      <w:r>
        <w:rPr>
          <w:rFonts w:hint="eastAsia" w:ascii="宋体" w:hAnsi="宋体"/>
          <w:bCs/>
          <w:sz w:val="24"/>
        </w:rPr>
        <w:t>供应商应具备《中华人民共和国政府采购法》第二十二条规定的条件：</w:t>
      </w:r>
    </w:p>
    <w:p>
      <w:pPr>
        <w:numPr>
          <w:ilvl w:val="0"/>
          <w:numId w:val="7"/>
        </w:numPr>
        <w:tabs>
          <w:tab w:val="left" w:pos="567"/>
        </w:tabs>
        <w:adjustRightInd w:val="0"/>
        <w:snapToGrid w:val="0"/>
        <w:spacing w:line="360" w:lineRule="auto"/>
        <w:ind w:left="567" w:hanging="425"/>
        <w:rPr>
          <w:rFonts w:ascii="宋体" w:hAnsi="宋体"/>
          <w:bCs/>
          <w:sz w:val="24"/>
        </w:rPr>
      </w:pPr>
      <w:r>
        <w:rPr>
          <w:rFonts w:hint="eastAsia" w:ascii="宋体" w:hAnsi="宋体"/>
          <w:bCs/>
          <w:sz w:val="24"/>
        </w:rPr>
        <w:t>有效的企业法人营业执照（或事业法人登记证）、其他组织的营业执照或者民办非企业单位登记证书复印件；</w:t>
      </w:r>
    </w:p>
    <w:p>
      <w:pPr>
        <w:numPr>
          <w:ilvl w:val="0"/>
          <w:numId w:val="7"/>
        </w:numPr>
        <w:tabs>
          <w:tab w:val="left" w:pos="567"/>
        </w:tabs>
        <w:adjustRightInd w:val="0"/>
        <w:snapToGrid w:val="0"/>
        <w:spacing w:line="360" w:lineRule="auto"/>
        <w:ind w:left="567" w:hanging="425"/>
        <w:rPr>
          <w:rFonts w:ascii="宋体" w:hAnsi="宋体"/>
          <w:bCs/>
          <w:sz w:val="24"/>
        </w:rPr>
      </w:pPr>
      <w:r>
        <w:rPr>
          <w:rFonts w:hint="eastAsia" w:ascii="宋体" w:hAnsi="宋体"/>
          <w:bCs/>
          <w:sz w:val="24"/>
        </w:rPr>
        <w:t>2018年或2019年财务状况报告复印件，其他组织或投标人新成立不足一年，提供银行出具的资信证明材料复印件；</w:t>
      </w:r>
    </w:p>
    <w:p>
      <w:pPr>
        <w:numPr>
          <w:ilvl w:val="0"/>
          <w:numId w:val="7"/>
        </w:numPr>
        <w:tabs>
          <w:tab w:val="left" w:pos="567"/>
        </w:tabs>
        <w:adjustRightInd w:val="0"/>
        <w:snapToGrid w:val="0"/>
        <w:spacing w:line="360" w:lineRule="auto"/>
        <w:ind w:left="567" w:hanging="425"/>
        <w:rPr>
          <w:rFonts w:ascii="宋体" w:hAnsi="宋体"/>
          <w:bCs/>
          <w:sz w:val="24"/>
        </w:rPr>
      </w:pPr>
      <w:r>
        <w:rPr>
          <w:rFonts w:hint="eastAsia" w:ascii="宋体" w:hAnsi="宋体"/>
          <w:bCs/>
          <w:sz w:val="24"/>
        </w:rPr>
        <w:t>2019年或2020年开具的缴纳税收的凭据证明材料复印件；如依法免税的，应提供相应文件证明其依法免税；</w:t>
      </w:r>
    </w:p>
    <w:p>
      <w:pPr>
        <w:numPr>
          <w:ilvl w:val="0"/>
          <w:numId w:val="7"/>
        </w:numPr>
        <w:tabs>
          <w:tab w:val="left" w:pos="567"/>
        </w:tabs>
        <w:adjustRightInd w:val="0"/>
        <w:snapToGrid w:val="0"/>
        <w:spacing w:line="360" w:lineRule="auto"/>
        <w:ind w:left="567" w:hanging="425"/>
        <w:rPr>
          <w:rFonts w:ascii="宋体" w:hAnsi="宋体"/>
          <w:bCs/>
          <w:sz w:val="24"/>
        </w:rPr>
      </w:pPr>
      <w:r>
        <w:rPr>
          <w:rFonts w:hint="eastAsia" w:ascii="宋体" w:hAnsi="宋体"/>
          <w:bCs/>
          <w:sz w:val="24"/>
        </w:rPr>
        <w:t>2019年或2020年开具的缴纳社会保险的凭据证明材料复印件；如依法不需要缴纳社会保障资金的，应提供相应文件证明其依法不需要缴纳社会保障资金；</w:t>
      </w:r>
    </w:p>
    <w:p>
      <w:pPr>
        <w:numPr>
          <w:ilvl w:val="0"/>
          <w:numId w:val="6"/>
        </w:numPr>
        <w:spacing w:line="360" w:lineRule="auto"/>
        <w:rPr>
          <w:rFonts w:ascii="宋体" w:hAnsi="宋体" w:cs="宋体"/>
          <w:bCs/>
          <w:kern w:val="0"/>
          <w:sz w:val="24"/>
        </w:rPr>
      </w:pPr>
      <w:r>
        <w:rPr>
          <w:rFonts w:hint="eastAsia" w:ascii="宋体" w:hAnsi="宋体" w:cs="新宋体"/>
          <w:sz w:val="24"/>
        </w:rPr>
        <w:t xml:space="preserve"> 提供</w:t>
      </w:r>
      <w:r>
        <w:rPr>
          <w:rFonts w:hint="eastAsia" w:ascii="宋体" w:hAnsi="宋体" w:cs="宋体"/>
          <w:bCs/>
          <w:kern w:val="0"/>
          <w:sz w:val="24"/>
        </w:rPr>
        <w:t>《公平竞争承诺书》原件。</w:t>
      </w:r>
    </w:p>
    <w:p>
      <w:pPr>
        <w:pStyle w:val="6"/>
        <w:numPr>
          <w:ilvl w:val="0"/>
          <w:numId w:val="6"/>
        </w:numPr>
        <w:rPr>
          <w:b/>
          <w:bCs/>
          <w:color w:val="FF0000"/>
          <w:sz w:val="24"/>
        </w:rPr>
      </w:pPr>
      <w:r>
        <w:rPr>
          <w:rFonts w:hint="eastAsia"/>
          <w:b/>
          <w:bCs/>
          <w:color w:val="FF0000"/>
          <w:sz w:val="24"/>
        </w:rPr>
        <w:t xml:space="preserve"> </w:t>
      </w:r>
      <w:r>
        <w:rPr>
          <w:rFonts w:hint="eastAsia" w:ascii="宋体" w:hAnsi="宋体" w:cs="宋体"/>
          <w:b/>
          <w:bCs/>
          <w:color w:val="FF0000"/>
          <w:sz w:val="24"/>
          <w:lang w:eastAsia="zh-CN"/>
        </w:rPr>
        <w:t>具备有效的《食品经营许可证》和《香烟草专卖零售许可证》</w:t>
      </w:r>
      <w:r>
        <w:rPr>
          <w:rFonts w:hint="eastAsia" w:ascii="宋体" w:hAnsi="宋体" w:cs="宋体"/>
          <w:b/>
          <w:bCs/>
          <w:color w:val="FF0000"/>
          <w:sz w:val="24"/>
        </w:rPr>
        <w:t>。</w:t>
      </w:r>
    </w:p>
    <w:p>
      <w:pPr>
        <w:adjustRightInd w:val="0"/>
        <w:snapToGrid w:val="0"/>
        <w:spacing w:line="360" w:lineRule="auto"/>
        <w:rPr>
          <w:rFonts w:ascii="宋体" w:hAnsi="宋体" w:cs="宋体"/>
          <w:bCs/>
          <w:kern w:val="0"/>
          <w:sz w:val="24"/>
        </w:rPr>
      </w:pPr>
      <w:r>
        <w:rPr>
          <w:rFonts w:hint="eastAsia" w:ascii="宋体" w:hAnsi="宋体" w:cs="宋体"/>
          <w:bCs/>
          <w:kern w:val="0"/>
          <w:sz w:val="24"/>
        </w:rPr>
        <w:t>4.   已办理报名及登记手续购买本招标文件的供应商。</w:t>
      </w:r>
    </w:p>
    <w:p>
      <w:pPr>
        <w:pStyle w:val="6"/>
        <w:rPr>
          <w:rFonts w:ascii="宋体" w:hAnsi="宋体"/>
          <w:b/>
          <w:sz w:val="24"/>
        </w:rPr>
      </w:pPr>
      <w:r>
        <w:rPr>
          <w:rFonts w:hint="eastAsia"/>
          <w:sz w:val="24"/>
        </w:rPr>
        <w:t xml:space="preserve">5.    </w:t>
      </w:r>
      <w:r>
        <w:rPr>
          <w:rFonts w:hint="eastAsia" w:ascii="宋体" w:hAnsi="宋体" w:cs="宋体"/>
          <w:bCs/>
          <w:sz w:val="24"/>
        </w:rPr>
        <w:t>本项目不接受联合体投标。</w:t>
      </w:r>
    </w:p>
    <w:p>
      <w:pPr>
        <w:numPr>
          <w:ilvl w:val="0"/>
          <w:numId w:val="8"/>
        </w:numPr>
        <w:tabs>
          <w:tab w:val="center" w:pos="4156"/>
        </w:tabs>
        <w:adjustRightInd w:val="0"/>
        <w:snapToGrid w:val="0"/>
        <w:spacing w:line="360" w:lineRule="auto"/>
        <w:rPr>
          <w:rFonts w:ascii="宋体" w:hAnsi="宋体" w:cs="宋体"/>
          <w:b/>
          <w:sz w:val="24"/>
        </w:rPr>
      </w:pPr>
      <w:r>
        <w:rPr>
          <w:rFonts w:hint="eastAsia" w:ascii="宋体" w:hAnsi="宋体"/>
          <w:b/>
          <w:sz w:val="24"/>
        </w:rPr>
        <w:t>获取招标文件方式：</w:t>
      </w:r>
    </w:p>
    <w:p>
      <w:pPr>
        <w:numPr>
          <w:ilvl w:val="0"/>
          <w:numId w:val="9"/>
        </w:numPr>
        <w:tabs>
          <w:tab w:val="left" w:pos="426"/>
        </w:tabs>
        <w:adjustRightInd w:val="0"/>
        <w:snapToGrid w:val="0"/>
        <w:spacing w:line="360" w:lineRule="auto"/>
        <w:rPr>
          <w:rFonts w:ascii="宋体" w:hAnsi="宋体"/>
          <w:b/>
          <w:kern w:val="0"/>
          <w:sz w:val="24"/>
        </w:rPr>
      </w:pPr>
      <w:r>
        <w:rPr>
          <w:rFonts w:hint="eastAsia" w:ascii="宋体" w:hAnsi="宋体"/>
          <w:b/>
          <w:kern w:val="0"/>
          <w:sz w:val="24"/>
        </w:rPr>
        <w:t>购买招标文件经办人，需提供：</w:t>
      </w:r>
    </w:p>
    <w:p>
      <w:pPr>
        <w:pStyle w:val="6"/>
        <w:ind w:left="420" w:leftChars="200"/>
        <w:rPr>
          <w:rFonts w:ascii="宋体" w:hAnsi="宋体"/>
          <w:bCs/>
          <w:sz w:val="24"/>
        </w:rPr>
      </w:pPr>
      <w:r>
        <w:rPr>
          <w:rFonts w:hint="eastAsia" w:ascii="宋体" w:hAnsi="宋体"/>
          <w:bCs/>
          <w:sz w:val="24"/>
        </w:rPr>
        <w:t>A）有效的营业执照（或事业单位法人证书,或社会团体法人登记证书,或执业许可证）复印件；如投标人为自然人的需提供自然人身份证明；</w:t>
      </w:r>
    </w:p>
    <w:p>
      <w:pPr>
        <w:pStyle w:val="14"/>
        <w:widowControl w:val="0"/>
        <w:adjustRightInd w:val="0"/>
        <w:snapToGrid w:val="0"/>
        <w:spacing w:before="0" w:beforeAutospacing="0" w:after="0" w:afterAutospacing="0" w:line="360" w:lineRule="auto"/>
        <w:ind w:firstLine="480" w:firstLineChars="200"/>
        <w:jc w:val="both"/>
        <w:rPr>
          <w:bCs/>
        </w:rPr>
      </w:pPr>
      <w:r>
        <w:rPr>
          <w:rFonts w:hint="eastAsia"/>
          <w:bCs/>
        </w:rPr>
        <w:t>B)经办人如是法定代表人，需提供法定代表人证明书及法定代表人身份证复印件；</w:t>
      </w:r>
    </w:p>
    <w:p>
      <w:pPr>
        <w:pStyle w:val="14"/>
        <w:widowControl w:val="0"/>
        <w:adjustRightInd w:val="0"/>
        <w:snapToGrid w:val="0"/>
        <w:spacing w:before="0" w:beforeAutospacing="0" w:after="0" w:afterAutospacing="0" w:line="360" w:lineRule="auto"/>
        <w:ind w:firstLine="720" w:firstLineChars="300"/>
        <w:jc w:val="both"/>
        <w:rPr>
          <w:bCs/>
        </w:rPr>
      </w:pPr>
      <w:r>
        <w:rPr>
          <w:rFonts w:hint="eastAsia"/>
          <w:bCs/>
        </w:rPr>
        <w:t>经办人如是投标人授权代表，需提供法定代表人授权委托书及授权代表身份证复印件；</w:t>
      </w:r>
    </w:p>
    <w:p>
      <w:pPr>
        <w:pStyle w:val="14"/>
        <w:widowControl w:val="0"/>
        <w:numPr>
          <w:ilvl w:val="0"/>
          <w:numId w:val="10"/>
        </w:numPr>
        <w:adjustRightInd w:val="0"/>
        <w:snapToGrid w:val="0"/>
        <w:spacing w:before="0" w:beforeAutospacing="0" w:after="0" w:afterAutospacing="0" w:line="360" w:lineRule="auto"/>
        <w:ind w:left="420" w:leftChars="200"/>
        <w:jc w:val="both"/>
        <w:rPr>
          <w:bCs/>
        </w:rPr>
      </w:pPr>
      <w:r>
        <w:rPr>
          <w:rFonts w:hint="eastAsia"/>
          <w:bCs/>
        </w:rPr>
        <w:t xml:space="preserve">供应商应登入采购代理机构网站（ </w:t>
      </w:r>
      <w:r>
        <w:fldChar w:fldCharType="begin"/>
      </w:r>
      <w:r>
        <w:instrText xml:space="preserve"> HYPERLINK "http://www.baochengdaili.com/），点击网站左下方" </w:instrText>
      </w:r>
      <w:r>
        <w:fldChar w:fldCharType="separate"/>
      </w:r>
      <w:r>
        <w:rPr>
          <w:rFonts w:hint="eastAsia"/>
          <w:bCs/>
        </w:rPr>
        <w:t>http://www.baochengdaili.com/），点击网站左下方“文件下载”的更多，选择最后一页中的“《购买文件登记表》”下载。</w:t>
      </w:r>
      <w:r>
        <w:rPr>
          <w:rFonts w:hint="eastAsia"/>
          <w:bCs/>
        </w:rPr>
        <w:fldChar w:fldCharType="end"/>
      </w:r>
    </w:p>
    <w:p>
      <w:pPr>
        <w:pStyle w:val="14"/>
        <w:widowControl w:val="0"/>
        <w:numPr>
          <w:ilvl w:val="0"/>
          <w:numId w:val="10"/>
        </w:numPr>
        <w:adjustRightInd w:val="0"/>
        <w:snapToGrid w:val="0"/>
        <w:spacing w:before="0" w:beforeAutospacing="0" w:after="0" w:afterAutospacing="0" w:line="360" w:lineRule="auto"/>
        <w:ind w:left="420" w:leftChars="200"/>
        <w:jc w:val="both"/>
        <w:rPr>
          <w:bCs/>
        </w:rPr>
      </w:pPr>
      <w:r>
        <w:rPr>
          <w:rFonts w:hint="eastAsia" w:cs="宋体"/>
          <w:b/>
          <w:bCs/>
          <w:color w:val="FF0000"/>
          <w:sz w:val="24"/>
          <w:lang w:eastAsia="zh-CN"/>
        </w:rPr>
        <w:t>具备有效的《食品经营许可证》和《香烟草专卖零售许可证》</w:t>
      </w:r>
      <w:r>
        <w:rPr>
          <w:rFonts w:hint="eastAsia" w:cs="宋体"/>
          <w:b/>
          <w:bCs/>
          <w:color w:val="FF0000"/>
        </w:rPr>
        <w:t>。</w:t>
      </w:r>
    </w:p>
    <w:p>
      <w:pPr>
        <w:numPr>
          <w:ilvl w:val="0"/>
          <w:numId w:val="9"/>
        </w:numPr>
        <w:tabs>
          <w:tab w:val="left" w:pos="426"/>
        </w:tabs>
        <w:adjustRightInd w:val="0"/>
        <w:snapToGrid w:val="0"/>
        <w:spacing w:line="360" w:lineRule="auto"/>
        <w:rPr>
          <w:rFonts w:ascii="宋体" w:hAnsi="宋体"/>
          <w:b/>
          <w:sz w:val="24"/>
        </w:rPr>
      </w:pPr>
      <w:r>
        <w:rPr>
          <w:rFonts w:hint="eastAsia" w:ascii="宋体" w:hAnsi="宋体"/>
          <w:bCs/>
          <w:sz w:val="24"/>
        </w:rPr>
        <w:t>采购代理机构在招标文件发售期间</w:t>
      </w:r>
      <w:r>
        <w:rPr>
          <w:rFonts w:ascii="宋体" w:hAnsi="宋体"/>
          <w:bCs/>
          <w:sz w:val="24"/>
        </w:rPr>
        <w:t>通过“</w:t>
      </w:r>
      <w:r>
        <w:rPr>
          <w:rFonts w:ascii="宋体" w:hAnsi="宋体"/>
          <w:b/>
          <w:sz w:val="24"/>
          <w:u w:val="single"/>
        </w:rPr>
        <w:t>信用中国</w:t>
      </w:r>
      <w:r>
        <w:rPr>
          <w:rFonts w:ascii="宋体" w:hAnsi="宋体"/>
          <w:bCs/>
          <w:sz w:val="24"/>
        </w:rPr>
        <w:t>”（www.creditchina.gov.cn）</w:t>
      </w:r>
      <w:r>
        <w:rPr>
          <w:rFonts w:hint="eastAsia" w:ascii="宋体" w:hAnsi="宋体"/>
          <w:bCs/>
          <w:sz w:val="24"/>
        </w:rPr>
        <w:t>和</w:t>
      </w:r>
      <w:r>
        <w:rPr>
          <w:rFonts w:hint="eastAsia" w:ascii="宋体" w:hAnsi="宋体"/>
          <w:b/>
          <w:sz w:val="24"/>
          <w:u w:val="single"/>
        </w:rPr>
        <w:t>“</w:t>
      </w:r>
      <w:r>
        <w:rPr>
          <w:rFonts w:ascii="宋体" w:hAnsi="宋体"/>
          <w:b/>
          <w:sz w:val="24"/>
          <w:u w:val="single"/>
        </w:rPr>
        <w:t>中国政府采购网</w:t>
      </w:r>
      <w:r>
        <w:rPr>
          <w:rFonts w:hint="eastAsia" w:ascii="宋体" w:hAnsi="宋体"/>
          <w:b/>
          <w:sz w:val="24"/>
          <w:u w:val="single"/>
        </w:rPr>
        <w:t>”</w:t>
      </w:r>
      <w:r>
        <w:rPr>
          <w:rFonts w:ascii="宋体" w:hAnsi="宋体"/>
          <w:bCs/>
          <w:sz w:val="24"/>
        </w:rPr>
        <w:t>（www.ccgp.gov.cn）查询</w:t>
      </w:r>
      <w:r>
        <w:rPr>
          <w:rFonts w:hint="eastAsia" w:ascii="宋体" w:hAnsi="宋体"/>
          <w:bCs/>
          <w:sz w:val="24"/>
        </w:rPr>
        <w:t>供应商信用记录。采购代理机构</w:t>
      </w:r>
      <w:r>
        <w:rPr>
          <w:rFonts w:ascii="宋体" w:hAnsi="宋体"/>
          <w:bCs/>
          <w:sz w:val="24"/>
        </w:rPr>
        <w:t>对供应商信用记录进行甄别，对列入失信被执行人、重大税收违法案件当事人名单、政府采购严重违法失信行为记录名单及其他不符合《中华人民共和国政府采购法》第二十二条规定条件的供应商，拒绝其参与政府采购活动</w:t>
      </w:r>
      <w:r>
        <w:rPr>
          <w:rFonts w:hint="eastAsia" w:ascii="宋体" w:hAnsi="宋体"/>
          <w:bCs/>
          <w:sz w:val="24"/>
        </w:rPr>
        <w:t>（处罚期限届满的除外）</w:t>
      </w:r>
      <w:r>
        <w:rPr>
          <w:rFonts w:ascii="宋体" w:hAnsi="宋体"/>
          <w:bCs/>
          <w:sz w:val="24"/>
        </w:rPr>
        <w:t>。</w:t>
      </w:r>
    </w:p>
    <w:p>
      <w:pPr>
        <w:pStyle w:val="27"/>
        <w:tabs>
          <w:tab w:val="left" w:pos="426"/>
        </w:tabs>
        <w:adjustRightInd w:val="0"/>
        <w:snapToGrid w:val="0"/>
        <w:spacing w:line="360" w:lineRule="auto"/>
        <w:ind w:left="420" w:firstLine="0" w:firstLineChars="0"/>
        <w:rPr>
          <w:rFonts w:ascii="宋体" w:hAnsi="宋体"/>
          <w:b/>
          <w:sz w:val="24"/>
        </w:rPr>
      </w:pPr>
      <w:r>
        <w:rPr>
          <w:rFonts w:hint="eastAsia" w:ascii="宋体" w:hAnsi="宋体"/>
          <w:b/>
          <w:sz w:val="24"/>
        </w:rPr>
        <w:t>注1：已办理报名并成功购买招标文件的供应商参加投标的，不代表通过资格、符合性评审。</w:t>
      </w:r>
    </w:p>
    <w:p>
      <w:pPr>
        <w:numPr>
          <w:ilvl w:val="0"/>
          <w:numId w:val="11"/>
        </w:numPr>
        <w:adjustRightInd w:val="0"/>
        <w:snapToGrid w:val="0"/>
        <w:spacing w:line="360" w:lineRule="auto"/>
        <w:rPr>
          <w:rFonts w:ascii="宋体" w:hAnsi="宋体" w:cs="宋体"/>
          <w:bCs/>
          <w:kern w:val="0"/>
          <w:sz w:val="24"/>
        </w:rPr>
      </w:pPr>
      <w:r>
        <w:rPr>
          <w:rFonts w:hint="eastAsia" w:ascii="宋体" w:hAnsi="宋体"/>
          <w:sz w:val="24"/>
        </w:rPr>
        <w:t>符合资格的供应商应当在</w:t>
      </w:r>
      <w:r>
        <w:rPr>
          <w:rFonts w:hint="eastAsia" w:ascii="宋体" w:hAnsi="宋体"/>
          <w:color w:val="FF0000"/>
          <w:sz w:val="24"/>
        </w:rPr>
        <w:t>2020年</w:t>
      </w:r>
      <w:r>
        <w:rPr>
          <w:rFonts w:hint="eastAsia" w:ascii="宋体" w:hAnsi="宋体"/>
          <w:color w:val="FF0000"/>
          <w:sz w:val="24"/>
          <w:lang w:val="en-US" w:eastAsia="zh-CN"/>
        </w:rPr>
        <w:t>9</w:t>
      </w:r>
      <w:r>
        <w:rPr>
          <w:rFonts w:hint="eastAsia" w:ascii="宋体" w:hAnsi="宋体"/>
          <w:bCs/>
          <w:color w:val="FF0000"/>
          <w:sz w:val="24"/>
        </w:rPr>
        <w:t>月</w:t>
      </w:r>
      <w:r>
        <w:rPr>
          <w:rFonts w:hint="eastAsia" w:ascii="宋体" w:hAnsi="宋体"/>
          <w:bCs/>
          <w:color w:val="FF0000"/>
          <w:sz w:val="24"/>
          <w:lang w:val="en-US" w:eastAsia="zh-CN"/>
        </w:rPr>
        <w:t>5</w:t>
      </w:r>
      <w:r>
        <w:rPr>
          <w:rFonts w:hint="eastAsia" w:ascii="宋体" w:hAnsi="宋体"/>
          <w:bCs/>
          <w:color w:val="FF0000"/>
          <w:sz w:val="24"/>
        </w:rPr>
        <w:t>日</w:t>
      </w:r>
      <w:r>
        <w:rPr>
          <w:rFonts w:hint="eastAsia" w:ascii="宋体" w:hAnsi="宋体"/>
          <w:color w:val="FF0000"/>
          <w:sz w:val="24"/>
        </w:rPr>
        <w:t>至2020年</w:t>
      </w:r>
      <w:r>
        <w:rPr>
          <w:rFonts w:hint="eastAsia" w:ascii="宋体" w:hAnsi="宋体"/>
          <w:color w:val="FF0000"/>
          <w:sz w:val="24"/>
          <w:lang w:val="en-US" w:eastAsia="zh-CN"/>
        </w:rPr>
        <w:t>9</w:t>
      </w:r>
      <w:r>
        <w:rPr>
          <w:rFonts w:hint="eastAsia" w:ascii="宋体" w:hAnsi="宋体"/>
          <w:bCs/>
          <w:color w:val="FF0000"/>
          <w:sz w:val="24"/>
        </w:rPr>
        <w:t>月</w:t>
      </w:r>
      <w:r>
        <w:rPr>
          <w:rFonts w:hint="eastAsia" w:ascii="宋体" w:hAnsi="宋体"/>
          <w:color w:val="FF0000"/>
          <w:sz w:val="24"/>
          <w:lang w:val="en-US" w:eastAsia="zh-CN"/>
        </w:rPr>
        <w:t>11</w:t>
      </w:r>
      <w:r>
        <w:rPr>
          <w:rFonts w:hint="eastAsia" w:ascii="宋体" w:hAnsi="宋体"/>
          <w:bCs/>
          <w:color w:val="FF0000"/>
          <w:sz w:val="24"/>
        </w:rPr>
        <w:t>日</w:t>
      </w:r>
      <w:r>
        <w:rPr>
          <w:rFonts w:hint="eastAsia" w:ascii="宋体" w:hAnsi="宋体"/>
          <w:sz w:val="24"/>
        </w:rPr>
        <w:t>期间（办公时间内：工作日9：00-1</w:t>
      </w:r>
      <w:r>
        <w:rPr>
          <w:rFonts w:hint="eastAsia" w:ascii="宋体" w:hAnsi="宋体"/>
          <w:sz w:val="24"/>
          <w:lang w:val="en-US" w:eastAsia="zh-CN"/>
        </w:rPr>
        <w:t>7</w:t>
      </w:r>
      <w:r>
        <w:rPr>
          <w:rFonts w:hint="eastAsia" w:ascii="宋体" w:hAnsi="宋体"/>
          <w:sz w:val="24"/>
        </w:rPr>
        <w:t>：</w:t>
      </w:r>
      <w:r>
        <w:rPr>
          <w:rFonts w:hint="eastAsia" w:ascii="宋体" w:hAnsi="宋体"/>
          <w:sz w:val="24"/>
          <w:lang w:val="en-US" w:eastAsia="zh-CN"/>
        </w:rPr>
        <w:t>3</w:t>
      </w:r>
      <w:r>
        <w:rPr>
          <w:rFonts w:hint="eastAsia" w:ascii="宋体" w:hAnsi="宋体"/>
          <w:sz w:val="24"/>
        </w:rPr>
        <w:t>0，法定节假日除外，不少于5个工作日）到广州宝诚招标代理咨询有限公司（详细地址：广州市番禺区敏捷上城国际1期2栋1806。购买招标文件，招标文件每套售价人民币300.00元，售后不退。</w:t>
      </w:r>
    </w:p>
    <w:p>
      <w:pPr>
        <w:numPr>
          <w:ilvl w:val="0"/>
          <w:numId w:val="11"/>
        </w:numPr>
        <w:adjustRightInd w:val="0"/>
        <w:snapToGrid w:val="0"/>
        <w:spacing w:line="360" w:lineRule="auto"/>
        <w:rPr>
          <w:rFonts w:ascii="宋体" w:hAnsi="宋体" w:cs="宋体"/>
          <w:bCs/>
          <w:color w:val="FF0000"/>
          <w:kern w:val="0"/>
          <w:sz w:val="24"/>
        </w:rPr>
      </w:pPr>
      <w:r>
        <w:rPr>
          <w:rFonts w:hint="eastAsia" w:ascii="宋体" w:hAnsi="宋体"/>
          <w:bCs/>
          <w:color w:val="FF0000"/>
          <w:sz w:val="24"/>
        </w:rPr>
        <w:t>投标截止时间：2020年</w:t>
      </w:r>
      <w:r>
        <w:rPr>
          <w:rFonts w:hint="eastAsia" w:ascii="宋体" w:hAnsi="宋体"/>
          <w:bCs/>
          <w:color w:val="FF0000"/>
          <w:sz w:val="24"/>
          <w:lang w:val="en-US" w:eastAsia="zh-CN"/>
        </w:rPr>
        <w:t>9</w:t>
      </w:r>
      <w:r>
        <w:rPr>
          <w:rFonts w:hint="eastAsia" w:ascii="宋体" w:hAnsi="宋体"/>
          <w:bCs/>
          <w:color w:val="FF0000"/>
          <w:sz w:val="24"/>
        </w:rPr>
        <w:t>月</w:t>
      </w:r>
      <w:r>
        <w:rPr>
          <w:rFonts w:hint="eastAsia" w:ascii="宋体" w:hAnsi="宋体"/>
          <w:bCs/>
          <w:color w:val="FF0000"/>
          <w:sz w:val="24"/>
          <w:lang w:val="en-US" w:eastAsia="zh-CN"/>
        </w:rPr>
        <w:t>25</w:t>
      </w:r>
      <w:r>
        <w:rPr>
          <w:rFonts w:hint="eastAsia" w:ascii="宋体" w:hAnsi="宋体"/>
          <w:bCs/>
          <w:color w:val="FF0000"/>
          <w:sz w:val="24"/>
        </w:rPr>
        <w:t>日10时00分。</w:t>
      </w:r>
    </w:p>
    <w:p>
      <w:pPr>
        <w:numPr>
          <w:ilvl w:val="0"/>
          <w:numId w:val="11"/>
        </w:numPr>
        <w:adjustRightInd w:val="0"/>
        <w:snapToGrid w:val="0"/>
        <w:spacing w:line="360" w:lineRule="auto"/>
        <w:rPr>
          <w:rFonts w:ascii="宋体" w:hAnsi="宋体" w:cs="宋体"/>
          <w:bCs/>
          <w:kern w:val="0"/>
          <w:sz w:val="24"/>
        </w:rPr>
      </w:pPr>
      <w:r>
        <w:rPr>
          <w:rFonts w:hint="eastAsia" w:ascii="宋体" w:hAnsi="宋体"/>
          <w:bCs/>
          <w:sz w:val="24"/>
        </w:rPr>
        <w:t>提交投标文件地点：</w:t>
      </w:r>
      <w:r>
        <w:rPr>
          <w:rFonts w:hint="eastAsia" w:ascii="宋体" w:hAnsi="宋体" w:cs="宋体"/>
          <w:bCs/>
          <w:kern w:val="0"/>
          <w:sz w:val="24"/>
        </w:rPr>
        <w:t>广州市番禺区敏捷上城国际1期2栋1806。广州宝诚招标代理咨询有限公司会议室。</w:t>
      </w:r>
    </w:p>
    <w:p>
      <w:pPr>
        <w:numPr>
          <w:ilvl w:val="0"/>
          <w:numId w:val="11"/>
        </w:numPr>
        <w:tabs>
          <w:tab w:val="left" w:pos="567"/>
        </w:tabs>
        <w:adjustRightInd w:val="0"/>
        <w:snapToGrid w:val="0"/>
        <w:spacing w:line="360" w:lineRule="auto"/>
        <w:rPr>
          <w:rFonts w:ascii="宋体" w:hAnsi="宋体"/>
          <w:bCs/>
          <w:color w:val="FF0000"/>
          <w:sz w:val="24"/>
        </w:rPr>
      </w:pPr>
      <w:r>
        <w:rPr>
          <w:rFonts w:hint="eastAsia" w:ascii="宋体" w:hAnsi="宋体"/>
          <w:bCs/>
          <w:color w:val="FF0000"/>
          <w:sz w:val="24"/>
        </w:rPr>
        <w:t>开标时间：2020年</w:t>
      </w:r>
      <w:r>
        <w:rPr>
          <w:rFonts w:hint="eastAsia" w:ascii="宋体" w:hAnsi="宋体"/>
          <w:bCs/>
          <w:color w:val="FF0000"/>
          <w:sz w:val="24"/>
          <w:lang w:val="en-US" w:eastAsia="zh-CN"/>
        </w:rPr>
        <w:t>9</w:t>
      </w:r>
      <w:r>
        <w:rPr>
          <w:rFonts w:hint="eastAsia" w:ascii="宋体" w:hAnsi="宋体"/>
          <w:bCs/>
          <w:color w:val="FF0000"/>
          <w:sz w:val="24"/>
        </w:rPr>
        <w:t>月</w:t>
      </w:r>
      <w:r>
        <w:rPr>
          <w:rFonts w:hint="eastAsia" w:ascii="宋体" w:hAnsi="宋体"/>
          <w:bCs/>
          <w:color w:val="FF0000"/>
          <w:sz w:val="24"/>
          <w:lang w:val="en-US" w:eastAsia="zh-CN"/>
        </w:rPr>
        <w:t>25</w:t>
      </w:r>
      <w:r>
        <w:rPr>
          <w:rFonts w:hint="eastAsia" w:ascii="宋体" w:hAnsi="宋体"/>
          <w:bCs/>
          <w:color w:val="FF0000"/>
          <w:sz w:val="24"/>
        </w:rPr>
        <w:t>日10时00分。</w:t>
      </w:r>
    </w:p>
    <w:p>
      <w:pPr>
        <w:numPr>
          <w:ilvl w:val="0"/>
          <w:numId w:val="11"/>
        </w:numPr>
        <w:tabs>
          <w:tab w:val="left" w:pos="567"/>
        </w:tabs>
        <w:adjustRightInd w:val="0"/>
        <w:snapToGrid w:val="0"/>
        <w:spacing w:line="360" w:lineRule="auto"/>
        <w:rPr>
          <w:rFonts w:ascii="宋体" w:hAnsi="宋体"/>
          <w:bCs/>
          <w:sz w:val="24"/>
        </w:rPr>
      </w:pPr>
      <w:r>
        <w:rPr>
          <w:rFonts w:hint="eastAsia" w:ascii="宋体" w:hAnsi="宋体"/>
          <w:bCs/>
          <w:sz w:val="24"/>
        </w:rPr>
        <w:t>开标地点：</w:t>
      </w:r>
      <w:r>
        <w:rPr>
          <w:rFonts w:hint="eastAsia" w:ascii="宋体" w:hAnsi="宋体"/>
          <w:sz w:val="24"/>
        </w:rPr>
        <w:t>广州市番禺区敏捷上城国际1期2栋1806。</w:t>
      </w:r>
      <w:r>
        <w:rPr>
          <w:rFonts w:hint="eastAsia" w:ascii="宋体" w:hAnsi="宋体" w:cs="宋体"/>
          <w:bCs/>
          <w:kern w:val="0"/>
          <w:sz w:val="24"/>
        </w:rPr>
        <w:t>广州宝诚招标代理咨询有限公司会议室。</w:t>
      </w:r>
      <w:r>
        <w:rPr>
          <w:rFonts w:hint="eastAsia" w:ascii="宋体" w:hAnsi="宋体"/>
          <w:bCs/>
          <w:sz w:val="24"/>
        </w:rPr>
        <w:t xml:space="preserve"> </w:t>
      </w:r>
    </w:p>
    <w:p>
      <w:pPr>
        <w:numPr>
          <w:ilvl w:val="0"/>
          <w:numId w:val="11"/>
        </w:numPr>
        <w:tabs>
          <w:tab w:val="left" w:pos="567"/>
        </w:tabs>
        <w:adjustRightInd w:val="0"/>
        <w:snapToGrid w:val="0"/>
        <w:spacing w:line="360" w:lineRule="auto"/>
        <w:rPr>
          <w:rFonts w:ascii="宋体" w:hAnsi="宋体"/>
          <w:b/>
          <w:bCs/>
          <w:color w:val="FF0000"/>
          <w:sz w:val="24"/>
        </w:rPr>
      </w:pPr>
      <w:r>
        <w:rPr>
          <w:rFonts w:hint="eastAsia" w:ascii="宋体" w:hAnsi="宋体"/>
          <w:bCs/>
          <w:color w:val="FF0000"/>
          <w:sz w:val="24"/>
        </w:rPr>
        <w:t>本公告期限（5个工作日）自</w:t>
      </w:r>
      <w:r>
        <w:rPr>
          <w:rFonts w:hint="eastAsia" w:ascii="宋体" w:hAnsi="宋体"/>
          <w:color w:val="FF0000"/>
          <w:sz w:val="24"/>
        </w:rPr>
        <w:t>2020年</w:t>
      </w:r>
      <w:r>
        <w:rPr>
          <w:rFonts w:hint="eastAsia" w:ascii="宋体" w:hAnsi="宋体"/>
          <w:color w:val="FF0000"/>
          <w:sz w:val="24"/>
          <w:lang w:val="en-US" w:eastAsia="zh-CN"/>
        </w:rPr>
        <w:t>9</w:t>
      </w:r>
      <w:r>
        <w:rPr>
          <w:rFonts w:hint="eastAsia" w:ascii="宋体" w:hAnsi="宋体"/>
          <w:bCs/>
          <w:color w:val="FF0000"/>
          <w:sz w:val="24"/>
        </w:rPr>
        <w:t>月</w:t>
      </w:r>
      <w:r>
        <w:rPr>
          <w:rFonts w:hint="eastAsia" w:ascii="宋体" w:hAnsi="宋体"/>
          <w:bCs/>
          <w:color w:val="FF0000"/>
          <w:sz w:val="24"/>
          <w:lang w:val="en-US" w:eastAsia="zh-CN"/>
        </w:rPr>
        <w:t>5</w:t>
      </w:r>
      <w:r>
        <w:rPr>
          <w:rFonts w:hint="eastAsia" w:ascii="宋体" w:hAnsi="宋体"/>
          <w:bCs/>
          <w:color w:val="FF0000"/>
          <w:sz w:val="24"/>
        </w:rPr>
        <w:t>日</w:t>
      </w:r>
      <w:r>
        <w:rPr>
          <w:rFonts w:hint="eastAsia" w:ascii="宋体" w:hAnsi="宋体"/>
          <w:color w:val="FF0000"/>
          <w:sz w:val="24"/>
        </w:rPr>
        <w:t>至2020年</w:t>
      </w:r>
      <w:r>
        <w:rPr>
          <w:rFonts w:hint="eastAsia" w:ascii="宋体" w:hAnsi="宋体"/>
          <w:color w:val="FF0000"/>
          <w:sz w:val="24"/>
          <w:lang w:val="en-US" w:eastAsia="zh-CN"/>
        </w:rPr>
        <w:t>9</w:t>
      </w:r>
      <w:r>
        <w:rPr>
          <w:rFonts w:hint="eastAsia" w:ascii="宋体" w:hAnsi="宋体"/>
          <w:bCs/>
          <w:color w:val="FF0000"/>
          <w:sz w:val="24"/>
        </w:rPr>
        <w:t>月</w:t>
      </w:r>
      <w:r>
        <w:rPr>
          <w:rFonts w:hint="eastAsia" w:ascii="宋体" w:hAnsi="宋体"/>
          <w:bCs/>
          <w:color w:val="FF0000"/>
          <w:sz w:val="24"/>
          <w:lang w:val="en-US" w:eastAsia="zh-CN"/>
        </w:rPr>
        <w:t>11</w:t>
      </w:r>
      <w:r>
        <w:rPr>
          <w:rFonts w:hint="eastAsia" w:ascii="宋体" w:hAnsi="宋体"/>
          <w:bCs/>
          <w:color w:val="FF0000"/>
          <w:sz w:val="24"/>
        </w:rPr>
        <w:t>日止。</w:t>
      </w:r>
    </w:p>
    <w:p>
      <w:pPr>
        <w:numPr>
          <w:ilvl w:val="0"/>
          <w:numId w:val="11"/>
        </w:numPr>
        <w:tabs>
          <w:tab w:val="left" w:pos="728"/>
        </w:tabs>
        <w:adjustRightInd w:val="0"/>
        <w:snapToGrid w:val="0"/>
        <w:spacing w:line="360" w:lineRule="auto"/>
        <w:rPr>
          <w:rFonts w:ascii="宋体" w:hAnsi="宋体"/>
          <w:b/>
          <w:bCs/>
          <w:sz w:val="24"/>
        </w:rPr>
      </w:pPr>
      <w:r>
        <w:rPr>
          <w:rFonts w:hint="eastAsia" w:ascii="宋体" w:hAnsi="宋体"/>
          <w:b/>
          <w:bCs/>
          <w:sz w:val="24"/>
        </w:rPr>
        <w:t>本项目相关公告在以下媒体发布：</w:t>
      </w:r>
    </w:p>
    <w:p>
      <w:pPr>
        <w:numPr>
          <w:ilvl w:val="0"/>
          <w:numId w:val="12"/>
        </w:numPr>
        <w:adjustRightInd w:val="0"/>
        <w:snapToGrid w:val="0"/>
        <w:spacing w:line="360" w:lineRule="auto"/>
        <w:rPr>
          <w:rFonts w:ascii="宋体" w:hAnsi="宋体"/>
          <w:bCs/>
          <w:sz w:val="24"/>
        </w:rPr>
      </w:pPr>
      <w:r>
        <w:rPr>
          <w:rFonts w:hint="eastAsia" w:ascii="宋体" w:hAnsi="宋体"/>
          <w:sz w:val="24"/>
        </w:rPr>
        <w:t>采购代理机构网站（</w:t>
      </w:r>
      <w:r>
        <w:rPr>
          <w:rFonts w:hint="eastAsia" w:ascii="宋体" w:hAnsi="宋体"/>
          <w:bCs/>
          <w:sz w:val="24"/>
        </w:rPr>
        <w:t xml:space="preserve"> http://www.baochengdaili.com/）。</w:t>
      </w:r>
    </w:p>
    <w:p>
      <w:pPr>
        <w:numPr>
          <w:ilvl w:val="0"/>
          <w:numId w:val="12"/>
        </w:numPr>
        <w:adjustRightInd w:val="0"/>
        <w:snapToGrid w:val="0"/>
        <w:spacing w:line="360" w:lineRule="auto"/>
        <w:rPr>
          <w:rFonts w:ascii="宋体" w:hAnsi="宋体" w:cs="宋体"/>
          <w:b/>
          <w:bCs/>
          <w:sz w:val="24"/>
        </w:rPr>
      </w:pPr>
      <w:r>
        <w:rPr>
          <w:rFonts w:hint="eastAsia" w:ascii="宋体" w:hAnsi="宋体"/>
          <w:bCs/>
          <w:sz w:val="24"/>
        </w:rPr>
        <w:t>法定媒体：中国采购与招标网</w:t>
      </w:r>
      <w:r>
        <w:rPr>
          <w:rFonts w:hint="eastAsia" w:ascii="宋体" w:hAnsi="宋体"/>
          <w:bCs/>
          <w:sz w:val="24"/>
          <w:lang w:eastAsia="zh-CN"/>
        </w:rPr>
        <w:t>、军队采购网</w:t>
      </w:r>
      <w:r>
        <w:rPr>
          <w:rFonts w:hint="eastAsia" w:ascii="宋体" w:hAnsi="宋体"/>
          <w:bCs/>
          <w:sz w:val="24"/>
        </w:rPr>
        <w:t>。相关公告在法定媒体上公布之日即视为有效送达，不再另行通知。</w:t>
      </w:r>
    </w:p>
    <w:p>
      <w:pPr>
        <w:numPr>
          <w:ilvl w:val="0"/>
          <w:numId w:val="13"/>
        </w:numPr>
        <w:adjustRightInd w:val="0"/>
        <w:snapToGrid w:val="0"/>
        <w:spacing w:line="360" w:lineRule="auto"/>
        <w:rPr>
          <w:rFonts w:ascii="宋体" w:hAnsi="宋体" w:cs="宋体"/>
          <w:b/>
          <w:bCs/>
          <w:sz w:val="24"/>
        </w:rPr>
      </w:pPr>
      <w:r>
        <w:rPr>
          <w:rFonts w:ascii="宋体" w:hAnsi="宋体"/>
          <w:b/>
          <w:sz w:val="24"/>
        </w:rPr>
        <w:t>联系</w:t>
      </w:r>
      <w:r>
        <w:rPr>
          <w:rFonts w:hint="eastAsia" w:ascii="宋体" w:hAnsi="宋体"/>
          <w:b/>
          <w:sz w:val="24"/>
        </w:rPr>
        <w:t>事项：</w:t>
      </w:r>
    </w:p>
    <w:tbl>
      <w:tblPr>
        <w:tblStyle w:val="20"/>
        <w:tblW w:w="9836" w:type="dxa"/>
        <w:tblCellSpacing w:w="15" w:type="dxa"/>
        <w:tblInd w:w="0" w:type="dxa"/>
        <w:shd w:val="clear" w:color="auto" w:fill="F8FCFF"/>
        <w:tblLayout w:type="fixed"/>
        <w:tblCellMar>
          <w:top w:w="15" w:type="dxa"/>
          <w:left w:w="15" w:type="dxa"/>
          <w:bottom w:w="15" w:type="dxa"/>
          <w:right w:w="15" w:type="dxa"/>
        </w:tblCellMar>
      </w:tblPr>
      <w:tblGrid>
        <w:gridCol w:w="5141"/>
        <w:gridCol w:w="4695"/>
      </w:tblGrid>
      <w:tr>
        <w:tblPrEx>
          <w:shd w:val="clear" w:color="auto" w:fill="F8FCFF"/>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3"/>
              <w:numPr>
                <w:ilvl w:val="0"/>
                <w:numId w:val="0"/>
              </w:numPr>
              <w:adjustRightInd w:val="0"/>
              <w:snapToGrid w:val="0"/>
              <w:spacing w:line="360" w:lineRule="auto"/>
              <w:ind w:left="588" w:right="111" w:rightChars="53" w:hanging="588" w:hangingChars="245"/>
              <w:rPr>
                <w:rFonts w:ascii="宋体" w:hAnsi="宋体"/>
                <w:sz w:val="24"/>
              </w:rPr>
            </w:pPr>
            <w:r>
              <w:rPr>
                <w:rFonts w:hint="eastAsia" w:ascii="宋体" w:hAnsi="宋体"/>
                <w:sz w:val="24"/>
              </w:rPr>
              <w:t>(一)采购项目联系人（采购代理机构）：高先生</w:t>
            </w:r>
          </w:p>
        </w:tc>
        <w:tc>
          <w:tcPr>
            <w:tcW w:w="4650" w:type="dxa"/>
            <w:shd w:val="clear" w:color="auto" w:fill="F8FCFF"/>
            <w:vAlign w:val="center"/>
          </w:tcPr>
          <w:p>
            <w:pPr>
              <w:pStyle w:val="23"/>
              <w:numPr>
                <w:ilvl w:val="0"/>
                <w:numId w:val="0"/>
              </w:numPr>
              <w:tabs>
                <w:tab w:val="left" w:pos="851"/>
              </w:tabs>
              <w:adjustRightInd w:val="0"/>
              <w:snapToGrid w:val="0"/>
              <w:spacing w:line="360" w:lineRule="auto"/>
              <w:rPr>
                <w:rFonts w:ascii="宋体" w:hAnsi="宋体"/>
                <w:sz w:val="24"/>
              </w:rPr>
            </w:pPr>
            <w:r>
              <w:rPr>
                <w:rFonts w:hint="eastAsia" w:ascii="宋体" w:hAnsi="宋体"/>
                <w:sz w:val="24"/>
              </w:rPr>
              <w:t>联系电话：020-37887429</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3"/>
              <w:numPr>
                <w:ilvl w:val="0"/>
                <w:numId w:val="0"/>
              </w:numPr>
              <w:tabs>
                <w:tab w:val="left" w:pos="851"/>
              </w:tabs>
              <w:adjustRightInd w:val="0"/>
              <w:snapToGrid w:val="0"/>
              <w:spacing w:line="360" w:lineRule="auto"/>
              <w:ind w:firstLine="480" w:firstLineChars="200"/>
              <w:rPr>
                <w:rFonts w:ascii="宋体" w:hAnsi="宋体"/>
                <w:color w:val="FF0000"/>
                <w:sz w:val="24"/>
              </w:rPr>
            </w:pPr>
            <w:r>
              <w:rPr>
                <w:rFonts w:hint="eastAsia" w:ascii="宋体" w:hAnsi="宋体"/>
                <w:color w:val="FF0000"/>
                <w:sz w:val="24"/>
              </w:rPr>
              <w:t>采购项目联系人（采购人）：</w:t>
            </w:r>
            <w:r>
              <w:rPr>
                <w:rFonts w:hint="eastAsia" w:ascii="宋体" w:hAnsi="宋体"/>
                <w:color w:val="FF0000"/>
                <w:sz w:val="24"/>
                <w:lang w:eastAsia="zh-CN"/>
              </w:rPr>
              <w:t>陈先生</w:t>
            </w:r>
            <w:r>
              <w:rPr>
                <w:rFonts w:hint="eastAsia" w:ascii="宋体" w:hAnsi="宋体"/>
                <w:color w:val="FF0000"/>
                <w:sz w:val="24"/>
              </w:rPr>
              <w:t xml:space="preserve"> </w:t>
            </w:r>
          </w:p>
        </w:tc>
        <w:tc>
          <w:tcPr>
            <w:tcW w:w="4650" w:type="dxa"/>
            <w:shd w:val="clear" w:color="auto" w:fill="F8FCFF"/>
            <w:vAlign w:val="center"/>
          </w:tcPr>
          <w:p>
            <w:pPr>
              <w:pStyle w:val="23"/>
              <w:numPr>
                <w:ilvl w:val="0"/>
                <w:numId w:val="0"/>
              </w:numPr>
              <w:tabs>
                <w:tab w:val="left" w:pos="851"/>
              </w:tabs>
              <w:adjustRightInd w:val="0"/>
              <w:snapToGrid w:val="0"/>
              <w:spacing w:line="360" w:lineRule="auto"/>
              <w:rPr>
                <w:rFonts w:hint="eastAsia" w:ascii="宋体" w:hAnsi="宋体" w:eastAsia="宋体"/>
                <w:color w:val="FF0000"/>
                <w:sz w:val="24"/>
                <w:lang w:eastAsia="zh-CN"/>
              </w:rPr>
            </w:pPr>
            <w:r>
              <w:rPr>
                <w:rFonts w:hint="eastAsia" w:ascii="宋体" w:hAnsi="宋体"/>
                <w:color w:val="FF0000"/>
                <w:sz w:val="24"/>
              </w:rPr>
              <w:t xml:space="preserve">联系电话： </w:t>
            </w:r>
            <w:r>
              <w:rPr>
                <w:rFonts w:hint="eastAsia" w:ascii="宋体" w:hAnsi="宋体"/>
                <w:color w:val="FF0000"/>
                <w:sz w:val="24"/>
                <w:lang w:val="en-US" w:eastAsia="zh-CN"/>
              </w:rPr>
              <w:t xml:space="preserve"> </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3"/>
              <w:numPr>
                <w:ilvl w:val="0"/>
                <w:numId w:val="0"/>
              </w:numPr>
              <w:adjustRightInd w:val="0"/>
              <w:snapToGrid w:val="0"/>
              <w:spacing w:line="360" w:lineRule="auto"/>
              <w:ind w:left="588" w:right="111" w:rightChars="53" w:hanging="588" w:hangingChars="245"/>
              <w:rPr>
                <w:rFonts w:ascii="宋体" w:hAnsi="宋体"/>
                <w:sz w:val="24"/>
              </w:rPr>
            </w:pPr>
            <w:r>
              <w:rPr>
                <w:rFonts w:hint="eastAsia" w:ascii="宋体" w:hAnsi="宋体"/>
                <w:sz w:val="24"/>
              </w:rPr>
              <w:t>(二)采购代理机构：广州宝诚招标代理咨询有限公司</w:t>
            </w:r>
          </w:p>
        </w:tc>
        <w:tc>
          <w:tcPr>
            <w:tcW w:w="4650" w:type="dxa"/>
            <w:shd w:val="clear" w:color="auto" w:fill="F8FCFF"/>
            <w:vAlign w:val="center"/>
          </w:tcPr>
          <w:p>
            <w:pPr>
              <w:pStyle w:val="23"/>
              <w:numPr>
                <w:ilvl w:val="0"/>
                <w:numId w:val="0"/>
              </w:numPr>
              <w:tabs>
                <w:tab w:val="left" w:pos="851"/>
              </w:tabs>
              <w:adjustRightInd w:val="0"/>
              <w:snapToGrid w:val="0"/>
              <w:spacing w:line="360" w:lineRule="auto"/>
              <w:rPr>
                <w:rFonts w:ascii="宋体" w:hAnsi="宋体"/>
                <w:sz w:val="24"/>
              </w:rPr>
            </w:pPr>
            <w:r>
              <w:rPr>
                <w:rFonts w:hint="eastAsia" w:ascii="宋体" w:hAnsi="宋体"/>
                <w:sz w:val="24"/>
              </w:rPr>
              <w:t>地址：广州市番禺区敏捷上城国际1期2栋1806。</w:t>
            </w:r>
          </w:p>
        </w:tc>
      </w:tr>
      <w:tr>
        <w:tblPrEx>
          <w:tblLayout w:type="fixed"/>
        </w:tblPrEx>
        <w:trPr>
          <w:trHeight w:val="445" w:hRule="atLeast"/>
          <w:tblCellSpacing w:w="15" w:type="dxa"/>
        </w:trPr>
        <w:tc>
          <w:tcPr>
            <w:tcW w:w="5096" w:type="dxa"/>
            <w:shd w:val="clear" w:color="auto" w:fill="F8FCFF"/>
            <w:vAlign w:val="center"/>
          </w:tcPr>
          <w:p>
            <w:pPr>
              <w:pStyle w:val="23"/>
              <w:numPr>
                <w:ilvl w:val="0"/>
                <w:numId w:val="0"/>
              </w:numPr>
              <w:tabs>
                <w:tab w:val="left" w:pos="851"/>
              </w:tabs>
              <w:adjustRightInd w:val="0"/>
              <w:snapToGrid w:val="0"/>
              <w:spacing w:line="360" w:lineRule="auto"/>
              <w:ind w:firstLine="480" w:firstLineChars="200"/>
              <w:rPr>
                <w:rFonts w:ascii="宋体" w:hAnsi="宋体"/>
                <w:sz w:val="24"/>
              </w:rPr>
            </w:pPr>
            <w:r>
              <w:rPr>
                <w:rFonts w:hint="eastAsia" w:ascii="宋体" w:hAnsi="宋体"/>
                <w:sz w:val="24"/>
              </w:rPr>
              <w:t>联系人：高先生</w:t>
            </w:r>
          </w:p>
        </w:tc>
        <w:tc>
          <w:tcPr>
            <w:tcW w:w="4650" w:type="dxa"/>
            <w:shd w:val="clear" w:color="auto" w:fill="F8FCFF"/>
            <w:vAlign w:val="center"/>
          </w:tcPr>
          <w:p>
            <w:pPr>
              <w:pStyle w:val="23"/>
              <w:numPr>
                <w:ilvl w:val="0"/>
                <w:numId w:val="0"/>
              </w:numPr>
              <w:tabs>
                <w:tab w:val="left" w:pos="851"/>
              </w:tabs>
              <w:adjustRightInd w:val="0"/>
              <w:snapToGrid w:val="0"/>
              <w:spacing w:line="360" w:lineRule="auto"/>
              <w:rPr>
                <w:rFonts w:ascii="宋体" w:hAnsi="宋体"/>
                <w:sz w:val="24"/>
              </w:rPr>
            </w:pPr>
            <w:r>
              <w:rPr>
                <w:rFonts w:hint="eastAsia" w:ascii="宋体" w:hAnsi="宋体"/>
                <w:sz w:val="24"/>
              </w:rPr>
              <w:t>联系电话：020-37887429</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3"/>
              <w:numPr>
                <w:ilvl w:val="0"/>
                <w:numId w:val="0"/>
              </w:numPr>
              <w:tabs>
                <w:tab w:val="left" w:pos="851"/>
              </w:tabs>
              <w:adjustRightInd w:val="0"/>
              <w:snapToGrid w:val="0"/>
              <w:spacing w:line="360" w:lineRule="auto"/>
              <w:ind w:firstLine="480" w:firstLineChars="200"/>
              <w:rPr>
                <w:rFonts w:ascii="宋体" w:hAnsi="宋体"/>
                <w:sz w:val="24"/>
              </w:rPr>
            </w:pPr>
            <w:r>
              <w:rPr>
                <w:rFonts w:hint="eastAsia" w:ascii="宋体" w:hAnsi="宋体"/>
                <w:sz w:val="24"/>
              </w:rPr>
              <w:t>传真：020-37887429</w:t>
            </w:r>
          </w:p>
        </w:tc>
        <w:tc>
          <w:tcPr>
            <w:tcW w:w="4650" w:type="dxa"/>
            <w:shd w:val="clear" w:color="auto" w:fill="F8FCFF"/>
            <w:vAlign w:val="center"/>
          </w:tcPr>
          <w:p>
            <w:pPr>
              <w:pStyle w:val="23"/>
              <w:numPr>
                <w:ilvl w:val="0"/>
                <w:numId w:val="0"/>
              </w:numPr>
              <w:tabs>
                <w:tab w:val="left" w:pos="851"/>
              </w:tabs>
              <w:adjustRightInd w:val="0"/>
              <w:snapToGrid w:val="0"/>
              <w:spacing w:line="360" w:lineRule="auto"/>
              <w:rPr>
                <w:rFonts w:ascii="宋体" w:hAnsi="宋体"/>
                <w:sz w:val="24"/>
              </w:rPr>
            </w:pPr>
            <w:r>
              <w:rPr>
                <w:rFonts w:hint="eastAsia" w:ascii="宋体" w:hAnsi="宋体"/>
                <w:sz w:val="24"/>
              </w:rPr>
              <w:t>邮编：510650</w:t>
            </w:r>
          </w:p>
        </w:tc>
      </w:tr>
    </w:tbl>
    <w:p>
      <w:pPr>
        <w:rPr>
          <w:rFonts w:ascii="宋体" w:hAnsi="宋体" w:cs="宋体"/>
          <w:bCs/>
          <w:kern w:val="0"/>
          <w:sz w:val="24"/>
        </w:rPr>
      </w:pPr>
    </w:p>
    <w:tbl>
      <w:tblPr>
        <w:tblStyle w:val="20"/>
        <w:tblW w:w="9836" w:type="dxa"/>
        <w:tblCellSpacing w:w="15" w:type="dxa"/>
        <w:tblInd w:w="0" w:type="dxa"/>
        <w:shd w:val="clear" w:color="auto" w:fill="F8FCFF"/>
        <w:tblLayout w:type="fixed"/>
        <w:tblCellMar>
          <w:top w:w="15" w:type="dxa"/>
          <w:left w:w="15" w:type="dxa"/>
          <w:bottom w:w="15" w:type="dxa"/>
          <w:right w:w="15" w:type="dxa"/>
        </w:tblCellMar>
      </w:tblPr>
      <w:tblGrid>
        <w:gridCol w:w="5141"/>
        <w:gridCol w:w="4695"/>
      </w:tblGrid>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3"/>
              <w:numPr>
                <w:ilvl w:val="0"/>
                <w:numId w:val="0"/>
              </w:numPr>
              <w:tabs>
                <w:tab w:val="left" w:pos="851"/>
              </w:tabs>
              <w:adjustRightInd w:val="0"/>
              <w:snapToGrid w:val="0"/>
              <w:spacing w:line="360" w:lineRule="auto"/>
              <w:rPr>
                <w:rFonts w:hint="eastAsia" w:ascii="宋体" w:hAnsi="宋体" w:eastAsia="宋体"/>
                <w:sz w:val="24"/>
                <w:lang w:eastAsia="zh-CN"/>
              </w:rPr>
            </w:pPr>
            <w:r>
              <w:rPr>
                <w:rFonts w:hint="eastAsia" w:ascii="宋体" w:hAnsi="宋体"/>
                <w:sz w:val="24"/>
              </w:rPr>
              <w:t>(三)采购人：</w:t>
            </w:r>
            <w:r>
              <w:rPr>
                <w:rFonts w:hint="eastAsia" w:ascii="宋体" w:hAnsi="宋体"/>
                <w:sz w:val="24"/>
                <w:lang w:eastAsia="zh-CN"/>
              </w:rPr>
              <w:t>广州某单位</w:t>
            </w:r>
          </w:p>
        </w:tc>
        <w:tc>
          <w:tcPr>
            <w:tcW w:w="4650" w:type="dxa"/>
            <w:shd w:val="clear" w:color="auto" w:fill="F8FCFF"/>
            <w:vAlign w:val="center"/>
          </w:tcPr>
          <w:p>
            <w:pPr>
              <w:pStyle w:val="23"/>
              <w:numPr>
                <w:ilvl w:val="0"/>
                <w:numId w:val="0"/>
              </w:numPr>
              <w:tabs>
                <w:tab w:val="left" w:pos="851"/>
              </w:tabs>
              <w:adjustRightInd w:val="0"/>
              <w:snapToGrid w:val="0"/>
              <w:spacing w:line="360" w:lineRule="auto"/>
              <w:rPr>
                <w:rFonts w:hint="eastAsia" w:ascii="宋体" w:hAnsi="宋体" w:eastAsia="微软雅黑"/>
                <w:sz w:val="24"/>
                <w:lang w:eastAsia="zh-CN"/>
              </w:rPr>
            </w:pPr>
            <w:r>
              <w:rPr>
                <w:rFonts w:hint="eastAsia" w:ascii="宋体" w:hAnsi="宋体"/>
                <w:sz w:val="24"/>
              </w:rPr>
              <w:t>地址：</w:t>
            </w:r>
            <w:r>
              <w:rPr>
                <w:rFonts w:hint="eastAsia" w:ascii="微软雅黑" w:hAnsi="微软雅黑" w:eastAsia="微软雅黑" w:cs="微软雅黑"/>
                <w:color w:val="000000"/>
                <w:sz w:val="24"/>
                <w:shd w:val="clear" w:color="auto" w:fill="FFFFFF"/>
              </w:rPr>
              <w:t>广州市</w:t>
            </w:r>
            <w:r>
              <w:rPr>
                <w:rFonts w:hint="eastAsia" w:ascii="微软雅黑" w:hAnsi="微软雅黑" w:eastAsia="微软雅黑" w:cs="微软雅黑"/>
                <w:color w:val="000000"/>
                <w:sz w:val="24"/>
                <w:shd w:val="clear" w:color="auto" w:fill="FFFFFF"/>
                <w:lang w:eastAsia="zh-CN"/>
              </w:rPr>
              <w:t>海珠区</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3"/>
              <w:numPr>
                <w:ilvl w:val="0"/>
                <w:numId w:val="0"/>
              </w:numPr>
              <w:tabs>
                <w:tab w:val="left" w:pos="851"/>
              </w:tabs>
              <w:adjustRightInd w:val="0"/>
              <w:snapToGrid w:val="0"/>
              <w:spacing w:line="360" w:lineRule="auto"/>
              <w:ind w:firstLine="480" w:firstLineChars="200"/>
              <w:rPr>
                <w:rFonts w:ascii="宋体" w:hAnsi="宋体"/>
                <w:color w:val="FF0000"/>
                <w:sz w:val="24"/>
              </w:rPr>
            </w:pPr>
            <w:r>
              <w:rPr>
                <w:rFonts w:hint="eastAsia" w:ascii="宋体" w:hAnsi="宋体"/>
                <w:color w:val="FF0000"/>
                <w:sz w:val="24"/>
              </w:rPr>
              <w:t xml:space="preserve">联系人： </w:t>
            </w:r>
            <w:r>
              <w:rPr>
                <w:rFonts w:hint="eastAsia" w:ascii="宋体" w:hAnsi="宋体"/>
                <w:color w:val="FF0000"/>
                <w:sz w:val="24"/>
                <w:lang w:eastAsia="zh-CN"/>
              </w:rPr>
              <w:t>陈先生</w:t>
            </w:r>
          </w:p>
        </w:tc>
        <w:tc>
          <w:tcPr>
            <w:tcW w:w="4650" w:type="dxa"/>
            <w:shd w:val="clear" w:color="auto" w:fill="F8FCFF"/>
            <w:vAlign w:val="center"/>
          </w:tcPr>
          <w:p>
            <w:pPr>
              <w:pStyle w:val="23"/>
              <w:numPr>
                <w:ilvl w:val="0"/>
                <w:numId w:val="0"/>
              </w:numPr>
              <w:tabs>
                <w:tab w:val="left" w:pos="851"/>
              </w:tabs>
              <w:adjustRightInd w:val="0"/>
              <w:snapToGrid w:val="0"/>
              <w:spacing w:line="360" w:lineRule="auto"/>
              <w:rPr>
                <w:rFonts w:hint="eastAsia" w:ascii="宋体" w:hAnsi="宋体" w:eastAsia="宋体"/>
                <w:color w:val="FF0000"/>
                <w:sz w:val="24"/>
                <w:lang w:eastAsia="zh-CN"/>
              </w:rPr>
            </w:pPr>
            <w:r>
              <w:rPr>
                <w:rFonts w:hint="eastAsia" w:ascii="宋体" w:hAnsi="宋体"/>
                <w:color w:val="FF0000"/>
                <w:sz w:val="24"/>
              </w:rPr>
              <w:t xml:space="preserve">联系电话： </w:t>
            </w:r>
            <w:r>
              <w:rPr>
                <w:rFonts w:hint="eastAsia" w:ascii="宋体" w:hAnsi="宋体"/>
                <w:color w:val="FF0000"/>
                <w:sz w:val="24"/>
                <w:lang w:val="en-US" w:eastAsia="zh-CN"/>
              </w:rPr>
              <w:t xml:space="preserve"> </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3"/>
              <w:numPr>
                <w:ilvl w:val="0"/>
                <w:numId w:val="0"/>
              </w:numPr>
              <w:tabs>
                <w:tab w:val="left" w:pos="851"/>
              </w:tabs>
              <w:adjustRightInd w:val="0"/>
              <w:snapToGrid w:val="0"/>
              <w:spacing w:line="360" w:lineRule="auto"/>
              <w:ind w:firstLine="480" w:firstLineChars="200"/>
              <w:rPr>
                <w:rFonts w:ascii="宋体" w:hAnsi="宋体"/>
                <w:sz w:val="24"/>
              </w:rPr>
            </w:pPr>
            <w:r>
              <w:rPr>
                <w:rFonts w:hint="eastAsia" w:ascii="宋体" w:hAnsi="宋体"/>
                <w:sz w:val="24"/>
              </w:rPr>
              <w:t>传真：</w:t>
            </w:r>
          </w:p>
        </w:tc>
        <w:tc>
          <w:tcPr>
            <w:tcW w:w="4650" w:type="dxa"/>
            <w:shd w:val="clear" w:color="auto" w:fill="F8FCFF"/>
            <w:vAlign w:val="center"/>
          </w:tcPr>
          <w:p>
            <w:pPr>
              <w:pStyle w:val="23"/>
              <w:numPr>
                <w:ilvl w:val="0"/>
                <w:numId w:val="0"/>
              </w:numPr>
              <w:tabs>
                <w:tab w:val="left" w:pos="851"/>
              </w:tabs>
              <w:adjustRightInd w:val="0"/>
              <w:snapToGrid w:val="0"/>
              <w:spacing w:line="360" w:lineRule="auto"/>
              <w:rPr>
                <w:rFonts w:ascii="宋体" w:hAnsi="宋体"/>
                <w:sz w:val="24"/>
              </w:rPr>
            </w:pPr>
            <w:r>
              <w:rPr>
                <w:rFonts w:hint="eastAsia" w:ascii="宋体" w:hAnsi="宋体"/>
                <w:sz w:val="24"/>
              </w:rPr>
              <w:t>邮编： 511495</w:t>
            </w:r>
          </w:p>
        </w:tc>
      </w:tr>
    </w:tbl>
    <w:p>
      <w:pPr>
        <w:tabs>
          <w:tab w:val="right" w:pos="9180"/>
        </w:tabs>
        <w:adjustRightInd w:val="0"/>
        <w:snapToGrid w:val="0"/>
        <w:spacing w:line="360" w:lineRule="auto"/>
        <w:ind w:firstLine="435"/>
        <w:jc w:val="right"/>
        <w:rPr>
          <w:rFonts w:ascii="宋体" w:hAnsi="宋体"/>
          <w:b/>
          <w:sz w:val="24"/>
        </w:rPr>
      </w:pPr>
      <w:r>
        <w:rPr>
          <w:rFonts w:hint="eastAsia" w:ascii="宋体" w:hAnsi="宋体"/>
          <w:b/>
          <w:sz w:val="24"/>
        </w:rPr>
        <w:t>发布人：广州宝诚招标代理咨询有限公司</w:t>
      </w:r>
    </w:p>
    <w:p>
      <w:pPr>
        <w:wordWrap w:val="0"/>
        <w:adjustRightInd w:val="0"/>
        <w:snapToGrid w:val="0"/>
        <w:spacing w:line="360" w:lineRule="auto"/>
        <w:ind w:firstLine="435"/>
        <w:jc w:val="right"/>
        <w:rPr>
          <w:rFonts w:ascii="宋体" w:hAnsi="宋体"/>
          <w:b/>
          <w:color w:val="FF0000"/>
          <w:sz w:val="24"/>
        </w:rPr>
      </w:pPr>
      <w:r>
        <w:rPr>
          <w:rFonts w:hint="eastAsia" w:ascii="宋体" w:hAnsi="宋体"/>
          <w:b/>
          <w:color w:val="FF0000"/>
          <w:sz w:val="24"/>
        </w:rPr>
        <w:t>发布日期：2020年</w:t>
      </w:r>
      <w:r>
        <w:rPr>
          <w:rFonts w:hint="eastAsia" w:ascii="宋体" w:hAnsi="宋体"/>
          <w:b/>
          <w:color w:val="FF0000"/>
          <w:sz w:val="24"/>
          <w:lang w:val="en-US" w:eastAsia="zh-CN"/>
        </w:rPr>
        <w:t>8</w:t>
      </w:r>
      <w:r>
        <w:rPr>
          <w:rFonts w:hint="eastAsia" w:ascii="宋体" w:hAnsi="宋体"/>
          <w:b/>
          <w:color w:val="FF0000"/>
          <w:sz w:val="24"/>
        </w:rPr>
        <w:t>月</w:t>
      </w:r>
      <w:r>
        <w:rPr>
          <w:rFonts w:hint="eastAsia" w:ascii="宋体" w:hAnsi="宋体"/>
          <w:b/>
          <w:color w:val="FF0000"/>
          <w:sz w:val="24"/>
          <w:lang w:val="en-US" w:eastAsia="zh-CN"/>
        </w:rPr>
        <w:t>5</w:t>
      </w:r>
      <w:r>
        <w:rPr>
          <w:rFonts w:hint="eastAsia" w:ascii="宋体" w:hAnsi="宋体"/>
          <w:b/>
          <w:color w:val="FF0000"/>
          <w:sz w:val="24"/>
        </w:rPr>
        <w:t>日</w:t>
      </w:r>
    </w:p>
    <w:p>
      <w:pPr>
        <w:rPr>
          <w:rFonts w:ascii="宋体" w:hAnsi="宋体"/>
          <w:color w:val="FF0000"/>
          <w:sz w:val="24"/>
        </w:rPr>
        <w:sectPr>
          <w:headerReference r:id="rId5" w:type="first"/>
          <w:footerReference r:id="rId8" w:type="first"/>
          <w:headerReference r:id="rId3" w:type="default"/>
          <w:footerReference r:id="rId6" w:type="default"/>
          <w:headerReference r:id="rId4" w:type="even"/>
          <w:footerReference r:id="rId7" w:type="even"/>
          <w:pgSz w:w="11906" w:h="16838"/>
          <w:pgMar w:top="1440" w:right="1080" w:bottom="1440" w:left="1080" w:header="623" w:footer="567" w:gutter="0"/>
          <w:cols w:space="720" w:num="1"/>
          <w:titlePg/>
          <w:docGrid w:type="lines" w:linePitch="312" w:charSpace="0"/>
        </w:sectPr>
      </w:pPr>
    </w:p>
    <w:p>
      <w:pPr>
        <w:adjustRightInd w:val="0"/>
        <w:snapToGrid w:val="0"/>
        <w:spacing w:before="156" w:beforeLines="50" w:after="156" w:afterLines="50"/>
        <w:jc w:val="center"/>
        <w:outlineLvl w:val="0"/>
        <w:rPr>
          <w:rFonts w:ascii="宋体" w:hAnsi="宋体"/>
          <w:b/>
          <w:bCs/>
          <w:sz w:val="24"/>
        </w:rPr>
      </w:pPr>
      <w:bookmarkStart w:id="5" w:name="_Toc25195"/>
      <w:r>
        <w:rPr>
          <w:rFonts w:ascii="宋体" w:hAnsi="宋体"/>
          <w:b/>
          <w:bCs/>
          <w:sz w:val="24"/>
        </w:rPr>
        <w:t>第</w:t>
      </w:r>
      <w:r>
        <w:rPr>
          <w:rFonts w:hint="eastAsia" w:ascii="宋体" w:hAnsi="宋体"/>
          <w:b/>
          <w:bCs/>
          <w:sz w:val="24"/>
        </w:rPr>
        <w:t>二</w:t>
      </w:r>
      <w:r>
        <w:rPr>
          <w:rFonts w:ascii="宋体" w:hAnsi="宋体"/>
          <w:b/>
          <w:bCs/>
          <w:sz w:val="24"/>
        </w:rPr>
        <w:t>章  投标资料表</w:t>
      </w:r>
      <w:bookmarkEnd w:id="5"/>
    </w:p>
    <w:p>
      <w:pPr>
        <w:spacing w:line="360" w:lineRule="auto"/>
        <w:ind w:right="-174" w:rightChars="-83"/>
        <w:rPr>
          <w:rFonts w:ascii="宋体" w:hAnsi="宋体"/>
          <w:b/>
          <w:sz w:val="24"/>
        </w:rPr>
      </w:pPr>
      <w:r>
        <w:rPr>
          <w:rFonts w:hint="eastAsia" w:ascii="宋体" w:hAnsi="宋体"/>
          <w:b/>
          <w:sz w:val="24"/>
        </w:rPr>
        <w:t>说明：该资料表的条款项号是与第七章《投标人须知》条款项号对应的条款，是对第七章《投标人须知》的补充、修改和完善，如果有矛盾的话，应以本资料表为准。</w:t>
      </w:r>
    </w:p>
    <w:tbl>
      <w:tblPr>
        <w:tblStyle w:val="20"/>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016"/>
        <w:gridCol w:w="659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1" w:hRule="atLeast"/>
          <w:jc w:val="center"/>
        </w:trPr>
        <w:tc>
          <w:tcPr>
            <w:tcW w:w="1354" w:type="dxa"/>
            <w:vAlign w:val="center"/>
          </w:tcPr>
          <w:p>
            <w:pPr>
              <w:adjustRightInd w:val="0"/>
              <w:snapToGrid w:val="0"/>
              <w:spacing w:line="320" w:lineRule="exact"/>
              <w:jc w:val="center"/>
              <w:rPr>
                <w:rFonts w:ascii="宋体" w:hAnsi="宋体"/>
                <w:b/>
                <w:sz w:val="24"/>
              </w:rPr>
            </w:pPr>
            <w:r>
              <w:rPr>
                <w:rFonts w:ascii="宋体" w:hAnsi="宋体"/>
                <w:b/>
                <w:sz w:val="24"/>
              </w:rPr>
              <w:t>条款号</w:t>
            </w:r>
          </w:p>
        </w:tc>
        <w:tc>
          <w:tcPr>
            <w:tcW w:w="2016" w:type="dxa"/>
            <w:vAlign w:val="center"/>
          </w:tcPr>
          <w:p>
            <w:pPr>
              <w:adjustRightInd w:val="0"/>
              <w:snapToGrid w:val="0"/>
              <w:spacing w:line="320" w:lineRule="exact"/>
              <w:jc w:val="center"/>
              <w:rPr>
                <w:rFonts w:ascii="宋体" w:hAnsi="宋体"/>
                <w:b/>
                <w:sz w:val="24"/>
              </w:rPr>
            </w:pPr>
            <w:r>
              <w:rPr>
                <w:rFonts w:hint="eastAsia" w:ascii="宋体" w:hAnsi="宋体"/>
                <w:b/>
                <w:sz w:val="24"/>
              </w:rPr>
              <w:t>内容</w:t>
            </w:r>
          </w:p>
        </w:tc>
        <w:tc>
          <w:tcPr>
            <w:tcW w:w="6592" w:type="dxa"/>
            <w:vAlign w:val="center"/>
          </w:tcPr>
          <w:p>
            <w:pPr>
              <w:adjustRightInd w:val="0"/>
              <w:snapToGrid w:val="0"/>
              <w:spacing w:line="320" w:lineRule="exact"/>
              <w:jc w:val="center"/>
              <w:rPr>
                <w:rFonts w:ascii="宋体" w:hAnsi="宋体"/>
                <w:b/>
                <w:sz w:val="24"/>
              </w:rPr>
            </w:pPr>
            <w:r>
              <w:rPr>
                <w:rFonts w:hint="eastAsia" w:ascii="宋体" w:hAnsi="宋体"/>
                <w:b/>
                <w:sz w:val="24"/>
              </w:rPr>
              <w:t>说明与要求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78" w:hRule="atLeast"/>
          <w:jc w:val="center"/>
        </w:trPr>
        <w:tc>
          <w:tcPr>
            <w:tcW w:w="9962" w:type="dxa"/>
            <w:gridSpan w:val="3"/>
            <w:vAlign w:val="center"/>
          </w:tcPr>
          <w:p>
            <w:pPr>
              <w:adjustRightInd w:val="0"/>
              <w:snapToGrid w:val="0"/>
              <w:spacing w:line="320" w:lineRule="exact"/>
              <w:jc w:val="center"/>
              <w:rPr>
                <w:rFonts w:ascii="宋体" w:hAnsi="宋体"/>
                <w:b/>
                <w:sz w:val="24"/>
              </w:rPr>
            </w:pPr>
            <w:r>
              <w:rPr>
                <w:rFonts w:ascii="宋体" w:hAnsi="宋体"/>
                <w:b/>
                <w:sz w:val="24"/>
              </w:rPr>
              <w:t>一、说明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49" w:hRule="atLeast"/>
          <w:jc w:val="center"/>
        </w:trPr>
        <w:tc>
          <w:tcPr>
            <w:tcW w:w="1354" w:type="dxa"/>
            <w:vAlign w:val="center"/>
          </w:tcPr>
          <w:p>
            <w:pPr>
              <w:adjustRightInd w:val="0"/>
              <w:snapToGrid w:val="0"/>
              <w:spacing w:line="320" w:lineRule="exact"/>
              <w:jc w:val="center"/>
              <w:rPr>
                <w:rFonts w:ascii="宋体" w:hAnsi="宋体"/>
                <w:sz w:val="24"/>
              </w:rPr>
            </w:pPr>
            <w:r>
              <w:rPr>
                <w:rFonts w:hint="eastAsia" w:ascii="宋体" w:hAnsi="宋体"/>
                <w:sz w:val="24"/>
              </w:rPr>
              <w:t>1.1</w:t>
            </w:r>
          </w:p>
        </w:tc>
        <w:tc>
          <w:tcPr>
            <w:tcW w:w="2016" w:type="dxa"/>
            <w:vAlign w:val="center"/>
          </w:tcPr>
          <w:p>
            <w:pPr>
              <w:adjustRightInd w:val="0"/>
              <w:snapToGrid w:val="0"/>
              <w:spacing w:line="320" w:lineRule="exact"/>
              <w:jc w:val="center"/>
              <w:rPr>
                <w:rFonts w:ascii="宋体" w:hAnsi="宋体"/>
                <w:sz w:val="24"/>
              </w:rPr>
            </w:pPr>
            <w:r>
              <w:rPr>
                <w:rFonts w:ascii="宋体" w:hAnsi="宋体"/>
                <w:sz w:val="24"/>
              </w:rPr>
              <w:t>采购人名称</w:t>
            </w:r>
          </w:p>
        </w:tc>
        <w:tc>
          <w:tcPr>
            <w:tcW w:w="6592" w:type="dxa"/>
            <w:vAlign w:val="center"/>
          </w:tcPr>
          <w:p>
            <w:pPr>
              <w:adjustRightInd w:val="0"/>
              <w:snapToGrid w:val="0"/>
              <w:spacing w:line="320" w:lineRule="exact"/>
              <w:rPr>
                <w:rFonts w:hint="eastAsia" w:ascii="宋体" w:hAnsi="宋体" w:eastAsia="宋体" w:cs="宋体"/>
                <w:sz w:val="24"/>
                <w:lang w:eastAsia="zh-CN"/>
              </w:rPr>
            </w:pPr>
            <w:r>
              <w:rPr>
                <w:rFonts w:hint="eastAsia" w:ascii="宋体" w:hAnsi="宋体"/>
                <w:sz w:val="24"/>
                <w:lang w:eastAsia="zh-CN"/>
              </w:rPr>
              <w:t>广州某单位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92" w:hRule="atLeast"/>
          <w:jc w:val="center"/>
        </w:trPr>
        <w:tc>
          <w:tcPr>
            <w:tcW w:w="1354" w:type="dxa"/>
            <w:vAlign w:val="center"/>
          </w:tcPr>
          <w:p>
            <w:pPr>
              <w:adjustRightInd w:val="0"/>
              <w:snapToGrid w:val="0"/>
              <w:spacing w:line="320" w:lineRule="exact"/>
              <w:jc w:val="center"/>
              <w:rPr>
                <w:rFonts w:ascii="宋体" w:hAnsi="宋体"/>
                <w:sz w:val="24"/>
              </w:rPr>
            </w:pPr>
            <w:r>
              <w:rPr>
                <w:rFonts w:hint="eastAsia" w:ascii="宋体" w:hAnsi="宋体"/>
                <w:sz w:val="24"/>
              </w:rPr>
              <w:t>1.2</w:t>
            </w:r>
          </w:p>
        </w:tc>
        <w:tc>
          <w:tcPr>
            <w:tcW w:w="2016" w:type="dxa"/>
            <w:vAlign w:val="center"/>
          </w:tcPr>
          <w:p>
            <w:pPr>
              <w:adjustRightInd w:val="0"/>
              <w:snapToGrid w:val="0"/>
              <w:spacing w:line="320" w:lineRule="exact"/>
              <w:jc w:val="center"/>
              <w:rPr>
                <w:rFonts w:ascii="宋体" w:hAnsi="宋体"/>
                <w:sz w:val="24"/>
              </w:rPr>
            </w:pPr>
            <w:r>
              <w:rPr>
                <w:rFonts w:ascii="宋体" w:hAnsi="宋体"/>
                <w:sz w:val="24"/>
              </w:rPr>
              <w:t>采购代理机构</w:t>
            </w:r>
          </w:p>
        </w:tc>
        <w:tc>
          <w:tcPr>
            <w:tcW w:w="6592" w:type="dxa"/>
            <w:vAlign w:val="center"/>
          </w:tcPr>
          <w:p>
            <w:pPr>
              <w:adjustRightInd w:val="0"/>
              <w:snapToGrid w:val="0"/>
              <w:spacing w:line="320" w:lineRule="exact"/>
              <w:rPr>
                <w:rFonts w:ascii="宋体" w:hAnsi="宋体"/>
                <w:sz w:val="24"/>
              </w:rPr>
            </w:pPr>
            <w:r>
              <w:rPr>
                <w:rFonts w:hint="eastAsia" w:ascii="宋体" w:hAnsi="宋体"/>
                <w:sz w:val="24"/>
              </w:rPr>
              <w:t>名称：广州宝诚招标代理咨询有限公司</w:t>
            </w:r>
          </w:p>
          <w:p>
            <w:pPr>
              <w:adjustRightInd w:val="0"/>
              <w:snapToGrid w:val="0"/>
              <w:spacing w:line="320" w:lineRule="exact"/>
              <w:rPr>
                <w:rFonts w:ascii="宋体" w:hAnsi="宋体"/>
                <w:sz w:val="24"/>
              </w:rPr>
            </w:pPr>
            <w:r>
              <w:rPr>
                <w:rFonts w:ascii="宋体" w:hAnsi="宋体"/>
                <w:sz w:val="24"/>
              </w:rPr>
              <w:t>地址：</w:t>
            </w:r>
            <w:r>
              <w:rPr>
                <w:rFonts w:hint="eastAsia" w:ascii="宋体" w:hAnsi="宋体"/>
                <w:sz w:val="24"/>
              </w:rPr>
              <w:t>广州市番禺区敏捷上城国际1期2栋1806。</w:t>
            </w:r>
          </w:p>
          <w:p>
            <w:pPr>
              <w:adjustRightInd w:val="0"/>
              <w:snapToGrid w:val="0"/>
              <w:spacing w:line="320" w:lineRule="exact"/>
              <w:rPr>
                <w:rFonts w:ascii="宋体" w:hAnsi="宋体"/>
                <w:sz w:val="24"/>
              </w:rPr>
            </w:pPr>
            <w:r>
              <w:rPr>
                <w:rFonts w:ascii="宋体" w:hAnsi="宋体"/>
                <w:sz w:val="24"/>
              </w:rPr>
              <w:t>电话：</w:t>
            </w:r>
            <w:r>
              <w:rPr>
                <w:rFonts w:hint="eastAsia" w:ascii="宋体" w:hAnsi="宋体"/>
                <w:sz w:val="24"/>
              </w:rPr>
              <w:t>020-37887429</w:t>
            </w:r>
            <w:r>
              <w:rPr>
                <w:rFonts w:ascii="宋体" w:hAnsi="宋体"/>
                <w:sz w:val="24"/>
              </w:rPr>
              <w:t>；</w:t>
            </w:r>
            <w:r>
              <w:rPr>
                <w:rFonts w:hint="eastAsia" w:ascii="宋体" w:hAnsi="宋体"/>
                <w:sz w:val="24"/>
              </w:rPr>
              <w:t xml:space="preserve">      </w:t>
            </w:r>
          </w:p>
          <w:p>
            <w:pPr>
              <w:adjustRightInd w:val="0"/>
              <w:snapToGrid w:val="0"/>
              <w:spacing w:line="320" w:lineRule="exact"/>
              <w:rPr>
                <w:rFonts w:ascii="宋体" w:hAnsi="宋体"/>
                <w:sz w:val="24"/>
              </w:rPr>
            </w:pPr>
            <w:r>
              <w:rPr>
                <w:rFonts w:ascii="宋体" w:hAnsi="宋体"/>
                <w:sz w:val="24"/>
              </w:rPr>
              <w:t>传真：</w:t>
            </w:r>
            <w:r>
              <w:rPr>
                <w:rFonts w:hint="eastAsia" w:ascii="宋体" w:hAnsi="宋体"/>
                <w:sz w:val="24"/>
              </w:rPr>
              <w:t>020-37887429；</w:t>
            </w:r>
          </w:p>
          <w:p>
            <w:pPr>
              <w:adjustRightInd w:val="0"/>
              <w:snapToGrid w:val="0"/>
              <w:spacing w:line="320" w:lineRule="exact"/>
              <w:rPr>
                <w:rFonts w:ascii="宋体" w:hAnsi="宋体"/>
                <w:sz w:val="24"/>
              </w:rPr>
            </w:pPr>
            <w:r>
              <w:rPr>
                <w:rFonts w:hint="eastAsia" w:ascii="宋体" w:hAnsi="宋体"/>
                <w:sz w:val="24"/>
              </w:rPr>
              <w:t>电子邮箱：GZBCZB</w:t>
            </w:r>
            <w:r>
              <w:rPr>
                <w:rFonts w:ascii="宋体" w:hAnsi="宋体"/>
                <w:sz w:val="24"/>
              </w:rPr>
              <w:t>@163.com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jc w:val="center"/>
        </w:trPr>
        <w:tc>
          <w:tcPr>
            <w:tcW w:w="1354" w:type="dxa"/>
            <w:vAlign w:val="center"/>
          </w:tcPr>
          <w:p>
            <w:pPr>
              <w:adjustRightInd w:val="0"/>
              <w:snapToGrid w:val="0"/>
              <w:spacing w:line="320" w:lineRule="exact"/>
              <w:jc w:val="center"/>
              <w:rPr>
                <w:rFonts w:ascii="宋体" w:hAnsi="宋体"/>
                <w:sz w:val="24"/>
              </w:rPr>
            </w:pPr>
            <w:r>
              <w:rPr>
                <w:rFonts w:hint="eastAsia" w:ascii="宋体" w:hAnsi="宋体"/>
                <w:sz w:val="24"/>
              </w:rPr>
              <w:t>1.3</w:t>
            </w:r>
          </w:p>
        </w:tc>
        <w:tc>
          <w:tcPr>
            <w:tcW w:w="2016" w:type="dxa"/>
            <w:vAlign w:val="center"/>
          </w:tcPr>
          <w:p>
            <w:pPr>
              <w:adjustRightInd w:val="0"/>
              <w:snapToGrid w:val="0"/>
              <w:spacing w:line="320" w:lineRule="exact"/>
              <w:jc w:val="center"/>
              <w:rPr>
                <w:rFonts w:ascii="宋体" w:hAnsi="宋体"/>
                <w:sz w:val="24"/>
              </w:rPr>
            </w:pPr>
            <w:r>
              <w:rPr>
                <w:rFonts w:hint="eastAsia" w:ascii="宋体" w:hAnsi="宋体"/>
                <w:sz w:val="24"/>
              </w:rPr>
              <w:t>资金性质</w:t>
            </w:r>
          </w:p>
        </w:tc>
        <w:tc>
          <w:tcPr>
            <w:tcW w:w="6592" w:type="dxa"/>
            <w:vAlign w:val="center"/>
          </w:tcPr>
          <w:p>
            <w:pPr>
              <w:adjustRightInd w:val="0"/>
              <w:snapToGrid w:val="0"/>
              <w:spacing w:line="320" w:lineRule="exact"/>
              <w:rPr>
                <w:rFonts w:ascii="宋体" w:hAnsi="宋体"/>
                <w:sz w:val="24"/>
              </w:rPr>
            </w:pPr>
            <w:r>
              <w:rPr>
                <w:rFonts w:hint="eastAsia" w:ascii="宋体" w:hAnsi="宋体" w:cs="宋体"/>
                <w:sz w:val="24"/>
              </w:rPr>
              <w:t>自有资金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481" w:hRule="atLeast"/>
          <w:jc w:val="center"/>
        </w:trPr>
        <w:tc>
          <w:tcPr>
            <w:tcW w:w="1354" w:type="dxa"/>
            <w:vAlign w:val="center"/>
          </w:tcPr>
          <w:p>
            <w:pPr>
              <w:adjustRightInd w:val="0"/>
              <w:snapToGrid w:val="0"/>
              <w:spacing w:line="320" w:lineRule="exact"/>
              <w:jc w:val="center"/>
              <w:rPr>
                <w:rFonts w:ascii="宋体" w:hAnsi="宋体"/>
                <w:sz w:val="24"/>
              </w:rPr>
            </w:pPr>
            <w:r>
              <w:rPr>
                <w:rFonts w:hint="eastAsia" w:ascii="宋体" w:hAnsi="宋体"/>
                <w:sz w:val="24"/>
              </w:rPr>
              <w:t>1.4</w:t>
            </w:r>
          </w:p>
        </w:tc>
        <w:tc>
          <w:tcPr>
            <w:tcW w:w="2016" w:type="dxa"/>
            <w:vAlign w:val="center"/>
          </w:tcPr>
          <w:p>
            <w:pPr>
              <w:adjustRightInd w:val="0"/>
              <w:snapToGrid w:val="0"/>
              <w:spacing w:line="320" w:lineRule="exact"/>
              <w:jc w:val="center"/>
              <w:rPr>
                <w:rFonts w:ascii="宋体" w:hAnsi="宋体"/>
                <w:sz w:val="24"/>
              </w:rPr>
            </w:pPr>
            <w:r>
              <w:rPr>
                <w:rFonts w:hint="eastAsia" w:ascii="宋体" w:hAnsi="宋体"/>
                <w:sz w:val="24"/>
              </w:rPr>
              <w:t>实施政府采购信用担保</w:t>
            </w:r>
          </w:p>
        </w:tc>
        <w:tc>
          <w:tcPr>
            <w:tcW w:w="6592" w:type="dxa"/>
            <w:vAlign w:val="center"/>
          </w:tcPr>
          <w:p>
            <w:pPr>
              <w:adjustRightInd w:val="0"/>
              <w:snapToGrid w:val="0"/>
              <w:spacing w:line="320" w:lineRule="exact"/>
              <w:rPr>
                <w:rFonts w:ascii="宋体" w:hAnsi="宋体"/>
                <w:sz w:val="24"/>
              </w:rPr>
            </w:pPr>
            <w:r>
              <w:rPr>
                <w:rFonts w:hint="eastAsia" w:ascii="宋体" w:hAnsi="宋体"/>
                <w:bCs/>
                <w:sz w:val="24"/>
              </w:rPr>
              <w:t>适用。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354" w:type="dxa"/>
            <w:vAlign w:val="center"/>
          </w:tcPr>
          <w:p>
            <w:pPr>
              <w:adjustRightInd w:val="0"/>
              <w:snapToGrid w:val="0"/>
              <w:spacing w:line="320" w:lineRule="exact"/>
              <w:jc w:val="center"/>
              <w:rPr>
                <w:rFonts w:ascii="宋体" w:hAnsi="宋体"/>
                <w:sz w:val="24"/>
              </w:rPr>
            </w:pPr>
            <w:r>
              <w:rPr>
                <w:rFonts w:hint="eastAsia" w:ascii="宋体" w:hAnsi="宋体"/>
                <w:sz w:val="24"/>
              </w:rPr>
              <w:t>1.5</w:t>
            </w:r>
          </w:p>
        </w:tc>
        <w:tc>
          <w:tcPr>
            <w:tcW w:w="2016" w:type="dxa"/>
            <w:vAlign w:val="center"/>
          </w:tcPr>
          <w:p>
            <w:pPr>
              <w:adjustRightInd w:val="0"/>
              <w:snapToGrid w:val="0"/>
              <w:spacing w:line="320" w:lineRule="exact"/>
              <w:jc w:val="center"/>
              <w:rPr>
                <w:rFonts w:ascii="宋体" w:hAnsi="宋体"/>
                <w:sz w:val="24"/>
              </w:rPr>
            </w:pPr>
            <w:r>
              <w:rPr>
                <w:rFonts w:hint="eastAsia" w:ascii="宋体" w:hAnsi="宋体"/>
                <w:sz w:val="24"/>
              </w:rPr>
              <w:t>专业担保机构的选择</w:t>
            </w:r>
          </w:p>
        </w:tc>
        <w:tc>
          <w:tcPr>
            <w:tcW w:w="6592" w:type="dxa"/>
            <w:vAlign w:val="center"/>
          </w:tcPr>
          <w:p>
            <w:pPr>
              <w:adjustRightInd w:val="0"/>
              <w:snapToGrid w:val="0"/>
              <w:spacing w:line="320" w:lineRule="exact"/>
              <w:rPr>
                <w:rFonts w:ascii="宋体" w:hAnsi="宋体"/>
                <w:sz w:val="24"/>
              </w:rPr>
            </w:pPr>
            <w:r>
              <w:rPr>
                <w:rFonts w:hint="eastAsia" w:ascii="宋体" w:hAnsi="宋体"/>
                <w:sz w:val="24"/>
              </w:rPr>
              <w:t>推荐担保机构及联系方式：</w:t>
            </w:r>
          </w:p>
          <w:tbl>
            <w:tblPr>
              <w:tblStyle w:val="20"/>
              <w:tblW w:w="6366" w:type="dxa"/>
              <w:tblInd w:w="0" w:type="dxa"/>
              <w:tblLayout w:type="fixed"/>
              <w:tblCellMar>
                <w:top w:w="0" w:type="dxa"/>
                <w:left w:w="108" w:type="dxa"/>
                <w:bottom w:w="0" w:type="dxa"/>
                <w:right w:w="108" w:type="dxa"/>
              </w:tblCellMar>
            </w:tblPr>
            <w:tblGrid>
              <w:gridCol w:w="1283"/>
              <w:gridCol w:w="1537"/>
              <w:gridCol w:w="2480"/>
              <w:gridCol w:w="1066"/>
            </w:tblGrid>
            <w:tr>
              <w:tblPrEx>
                <w:tblLayout w:type="fixed"/>
                <w:tblCellMar>
                  <w:top w:w="0" w:type="dxa"/>
                  <w:left w:w="108" w:type="dxa"/>
                  <w:bottom w:w="0" w:type="dxa"/>
                  <w:right w:w="108" w:type="dxa"/>
                </w:tblCellMar>
              </w:tblPrEx>
              <w:trPr>
                <w:trHeight w:val="103"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24"/>
                    <w:jc w:val="center"/>
                    <w:rPr>
                      <w:rFonts w:hAnsi="宋体"/>
                      <w:color w:val="auto"/>
                    </w:rPr>
                  </w:pPr>
                  <w:r>
                    <w:rPr>
                      <w:rFonts w:hint="eastAsia" w:hAnsi="宋体"/>
                      <w:color w:val="auto"/>
                    </w:rPr>
                    <w:t>名称</w:t>
                  </w:r>
                </w:p>
              </w:tc>
              <w:tc>
                <w:tcPr>
                  <w:tcW w:w="1537" w:type="dxa"/>
                  <w:tcBorders>
                    <w:top w:val="single" w:color="auto" w:sz="4" w:space="0"/>
                    <w:left w:val="single" w:color="auto" w:sz="4" w:space="0"/>
                    <w:bottom w:val="single" w:color="auto" w:sz="4" w:space="0"/>
                    <w:right w:val="single" w:color="auto" w:sz="4" w:space="0"/>
                  </w:tcBorders>
                  <w:vAlign w:val="center"/>
                </w:tcPr>
                <w:p>
                  <w:pPr>
                    <w:pStyle w:val="24"/>
                    <w:jc w:val="center"/>
                    <w:rPr>
                      <w:rFonts w:hAnsi="宋体"/>
                      <w:color w:val="auto"/>
                    </w:rPr>
                  </w:pPr>
                  <w:r>
                    <w:rPr>
                      <w:rFonts w:hint="eastAsia" w:hAnsi="宋体"/>
                      <w:color w:val="auto"/>
                    </w:rPr>
                    <w:t>地址</w:t>
                  </w:r>
                </w:p>
              </w:tc>
              <w:tc>
                <w:tcPr>
                  <w:tcW w:w="2480" w:type="dxa"/>
                  <w:tcBorders>
                    <w:top w:val="single" w:color="auto" w:sz="4" w:space="0"/>
                    <w:left w:val="single" w:color="auto" w:sz="4" w:space="0"/>
                    <w:bottom w:val="single" w:color="auto" w:sz="4" w:space="0"/>
                    <w:right w:val="single" w:color="auto" w:sz="4" w:space="0"/>
                  </w:tcBorders>
                  <w:vAlign w:val="center"/>
                </w:tcPr>
                <w:p>
                  <w:pPr>
                    <w:pStyle w:val="24"/>
                    <w:jc w:val="center"/>
                    <w:rPr>
                      <w:rFonts w:hAnsi="宋体"/>
                      <w:color w:val="auto"/>
                    </w:rPr>
                  </w:pPr>
                  <w:r>
                    <w:rPr>
                      <w:rFonts w:hint="eastAsia" w:hAnsi="宋体"/>
                      <w:color w:val="auto"/>
                    </w:rPr>
                    <w:t>联系电话</w:t>
                  </w:r>
                </w:p>
              </w:tc>
              <w:tc>
                <w:tcPr>
                  <w:tcW w:w="1066" w:type="dxa"/>
                  <w:tcBorders>
                    <w:top w:val="single" w:color="auto" w:sz="4" w:space="0"/>
                    <w:left w:val="single" w:color="auto" w:sz="4" w:space="0"/>
                    <w:bottom w:val="single" w:color="auto" w:sz="4" w:space="0"/>
                    <w:right w:val="single" w:color="auto" w:sz="4" w:space="0"/>
                  </w:tcBorders>
                  <w:vAlign w:val="center"/>
                </w:tcPr>
                <w:p>
                  <w:pPr>
                    <w:pStyle w:val="24"/>
                    <w:jc w:val="center"/>
                    <w:rPr>
                      <w:rFonts w:hAnsi="宋体"/>
                      <w:color w:val="auto"/>
                    </w:rPr>
                  </w:pPr>
                  <w:r>
                    <w:rPr>
                      <w:rFonts w:hint="eastAsia" w:hAnsi="宋体"/>
                      <w:color w:val="auto"/>
                    </w:rPr>
                    <w:t>联系人</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24"/>
                    <w:jc w:val="center"/>
                    <w:rPr>
                      <w:rFonts w:hAnsi="宋体"/>
                      <w:color w:val="auto"/>
                    </w:rPr>
                  </w:pPr>
                  <w:r>
                    <w:rPr>
                      <w:rFonts w:hint="eastAsia" w:hAnsi="宋体"/>
                      <w:color w:val="auto"/>
                    </w:rPr>
                    <w:t>中国投资担保有限公司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24"/>
                    <w:jc w:val="center"/>
                    <w:rPr>
                      <w:rFonts w:hAnsi="宋体"/>
                      <w:color w:val="auto"/>
                    </w:rPr>
                  </w:pPr>
                  <w:r>
                    <w:rPr>
                      <w:rFonts w:hint="eastAsia" w:hAnsi="宋体"/>
                      <w:color w:val="auto"/>
                    </w:rPr>
                    <w:t>北京市海淀区西三环北路100号金玉大厦九楼</w:t>
                  </w:r>
                </w:p>
              </w:tc>
              <w:tc>
                <w:tcPr>
                  <w:tcW w:w="2480" w:type="dxa"/>
                  <w:tcBorders>
                    <w:top w:val="single" w:color="auto" w:sz="4" w:space="0"/>
                    <w:left w:val="single" w:color="auto" w:sz="4" w:space="0"/>
                    <w:bottom w:val="single" w:color="auto" w:sz="4" w:space="0"/>
                    <w:right w:val="single" w:color="auto" w:sz="4" w:space="0"/>
                  </w:tcBorders>
                  <w:vAlign w:val="center"/>
                </w:tcPr>
                <w:p>
                  <w:pPr>
                    <w:pStyle w:val="24"/>
                    <w:jc w:val="center"/>
                    <w:rPr>
                      <w:rFonts w:hAnsi="宋体"/>
                      <w:color w:val="auto"/>
                    </w:rPr>
                  </w:pPr>
                  <w:r>
                    <w:rPr>
                      <w:rFonts w:hint="eastAsia" w:hAnsi="宋体"/>
                      <w:color w:val="auto"/>
                    </w:rPr>
                    <w:t>010-88822892/</w:t>
                  </w:r>
                </w:p>
                <w:p>
                  <w:pPr>
                    <w:pStyle w:val="24"/>
                    <w:jc w:val="center"/>
                    <w:rPr>
                      <w:rFonts w:hAnsi="宋体"/>
                      <w:color w:val="auto"/>
                    </w:rPr>
                  </w:pPr>
                  <w:r>
                    <w:rPr>
                      <w:rFonts w:hint="eastAsia" w:hAnsi="宋体"/>
                      <w:color w:val="auto"/>
                    </w:rPr>
                    <w:t>15011155178 010-88822659/</w:t>
                  </w:r>
                </w:p>
                <w:p>
                  <w:pPr>
                    <w:pStyle w:val="24"/>
                    <w:jc w:val="center"/>
                    <w:rPr>
                      <w:rFonts w:hAnsi="宋体"/>
                      <w:color w:val="auto"/>
                    </w:rPr>
                  </w:pPr>
                  <w:r>
                    <w:rPr>
                      <w:rFonts w:hint="eastAsia" w:hAnsi="宋体"/>
                      <w:color w:val="auto"/>
                    </w:rPr>
                    <w:t>18001263459</w:t>
                  </w:r>
                </w:p>
              </w:tc>
              <w:tc>
                <w:tcPr>
                  <w:tcW w:w="1066" w:type="dxa"/>
                  <w:tcBorders>
                    <w:top w:val="single" w:color="auto" w:sz="4" w:space="0"/>
                    <w:left w:val="single" w:color="auto" w:sz="4" w:space="0"/>
                    <w:bottom w:val="single" w:color="auto" w:sz="4" w:space="0"/>
                    <w:right w:val="single" w:color="auto" w:sz="4" w:space="0"/>
                  </w:tcBorders>
                  <w:vAlign w:val="center"/>
                </w:tcPr>
                <w:p>
                  <w:pPr>
                    <w:pStyle w:val="24"/>
                    <w:jc w:val="center"/>
                    <w:rPr>
                      <w:rFonts w:hAnsi="宋体"/>
                      <w:color w:val="auto"/>
                    </w:rPr>
                  </w:pPr>
                  <w:r>
                    <w:rPr>
                      <w:rFonts w:hint="eastAsia" w:hAnsi="宋体"/>
                      <w:color w:val="auto"/>
                    </w:rPr>
                    <w:t>安国山</w:t>
                  </w:r>
                </w:p>
                <w:p>
                  <w:pPr>
                    <w:pStyle w:val="24"/>
                    <w:jc w:val="center"/>
                    <w:rPr>
                      <w:rFonts w:hAnsi="宋体"/>
                      <w:color w:val="auto"/>
                    </w:rPr>
                  </w:pPr>
                  <w:r>
                    <w:rPr>
                      <w:rFonts w:hint="eastAsia" w:hAnsi="宋体"/>
                      <w:color w:val="auto"/>
                    </w:rPr>
                    <w:t>何 嘉</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24"/>
                    <w:jc w:val="center"/>
                    <w:rPr>
                      <w:rFonts w:hAnsi="宋体"/>
                      <w:color w:val="auto"/>
                    </w:rPr>
                  </w:pPr>
                  <w:r>
                    <w:rPr>
                      <w:rFonts w:hint="eastAsia" w:hAnsi="宋体"/>
                      <w:color w:val="auto"/>
                    </w:rPr>
                    <w:t>广东省融资再担保公司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24"/>
                    <w:jc w:val="center"/>
                    <w:rPr>
                      <w:rFonts w:hAnsi="宋体"/>
                      <w:color w:val="auto"/>
                    </w:rPr>
                  </w:pPr>
                  <w:r>
                    <w:rPr>
                      <w:rFonts w:hint="eastAsia" w:hAnsi="宋体"/>
                      <w:color w:val="auto"/>
                    </w:rPr>
                    <w:t>广州市东风中路481号粤财大厦</w:t>
                  </w:r>
                </w:p>
              </w:tc>
              <w:tc>
                <w:tcPr>
                  <w:tcW w:w="2480" w:type="dxa"/>
                  <w:tcBorders>
                    <w:top w:val="single" w:color="auto" w:sz="4" w:space="0"/>
                    <w:left w:val="single" w:color="auto" w:sz="4" w:space="0"/>
                    <w:bottom w:val="single" w:color="auto" w:sz="4" w:space="0"/>
                    <w:right w:val="single" w:color="auto" w:sz="4" w:space="0"/>
                  </w:tcBorders>
                  <w:vAlign w:val="center"/>
                </w:tcPr>
                <w:p>
                  <w:pPr>
                    <w:pStyle w:val="24"/>
                    <w:jc w:val="center"/>
                    <w:rPr>
                      <w:rFonts w:hAnsi="宋体"/>
                      <w:color w:val="auto"/>
                    </w:rPr>
                  </w:pPr>
                  <w:r>
                    <w:rPr>
                      <w:rFonts w:hint="eastAsia" w:hAnsi="宋体"/>
                      <w:color w:val="auto"/>
                    </w:rPr>
                    <w:t>020-83063201</w:t>
                  </w:r>
                </w:p>
                <w:p>
                  <w:pPr>
                    <w:pStyle w:val="24"/>
                    <w:jc w:val="center"/>
                    <w:rPr>
                      <w:rFonts w:hAnsi="宋体"/>
                      <w:color w:val="auto"/>
                    </w:rPr>
                  </w:pPr>
                  <w:r>
                    <w:rPr>
                      <w:rFonts w:hint="eastAsia" w:hAnsi="宋体"/>
                      <w:color w:val="auto"/>
                    </w:rPr>
                    <w:t>13660420475</w:t>
                  </w:r>
                </w:p>
              </w:tc>
              <w:tc>
                <w:tcPr>
                  <w:tcW w:w="1066" w:type="dxa"/>
                  <w:tcBorders>
                    <w:top w:val="single" w:color="auto" w:sz="4" w:space="0"/>
                    <w:left w:val="single" w:color="auto" w:sz="4" w:space="0"/>
                    <w:bottom w:val="single" w:color="auto" w:sz="4" w:space="0"/>
                    <w:right w:val="single" w:color="auto" w:sz="4" w:space="0"/>
                  </w:tcBorders>
                  <w:vAlign w:val="center"/>
                </w:tcPr>
                <w:p>
                  <w:pPr>
                    <w:pStyle w:val="24"/>
                    <w:jc w:val="center"/>
                    <w:rPr>
                      <w:rFonts w:hAnsi="宋体"/>
                      <w:color w:val="auto"/>
                    </w:rPr>
                  </w:pPr>
                  <w:r>
                    <w:rPr>
                      <w:rFonts w:hint="eastAsia" w:hAnsi="宋体"/>
                      <w:color w:val="auto"/>
                    </w:rPr>
                    <w:t>李世杰</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24"/>
                    <w:jc w:val="center"/>
                    <w:rPr>
                      <w:rFonts w:hAnsi="宋体"/>
                      <w:color w:val="auto"/>
                    </w:rPr>
                  </w:pPr>
                  <w:r>
                    <w:rPr>
                      <w:rFonts w:hint="eastAsia" w:hAnsi="宋体"/>
                      <w:color w:val="auto"/>
                    </w:rPr>
                    <w:t>东莞市金鼎融资担保有限公司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24"/>
                    <w:jc w:val="center"/>
                    <w:rPr>
                      <w:rFonts w:hAnsi="宋体"/>
                      <w:color w:val="auto"/>
                    </w:rPr>
                  </w:pPr>
                  <w:r>
                    <w:rPr>
                      <w:rFonts w:hint="eastAsia" w:hAnsi="宋体"/>
                      <w:color w:val="auto"/>
                    </w:rPr>
                    <w:t>东莞市东城区君豪商业中心9楼</w:t>
                  </w:r>
                </w:p>
              </w:tc>
              <w:tc>
                <w:tcPr>
                  <w:tcW w:w="2480" w:type="dxa"/>
                  <w:tcBorders>
                    <w:top w:val="single" w:color="auto" w:sz="4" w:space="0"/>
                    <w:left w:val="single" w:color="auto" w:sz="4" w:space="0"/>
                    <w:bottom w:val="single" w:color="auto" w:sz="4" w:space="0"/>
                    <w:right w:val="single" w:color="auto" w:sz="4" w:space="0"/>
                  </w:tcBorders>
                  <w:vAlign w:val="center"/>
                </w:tcPr>
                <w:p>
                  <w:pPr>
                    <w:pStyle w:val="24"/>
                    <w:jc w:val="center"/>
                    <w:rPr>
                      <w:rFonts w:hAnsi="宋体"/>
                      <w:color w:val="auto"/>
                    </w:rPr>
                  </w:pPr>
                  <w:r>
                    <w:rPr>
                      <w:rFonts w:hint="eastAsia" w:hAnsi="宋体"/>
                      <w:color w:val="auto"/>
                    </w:rPr>
                    <w:t>13729920608</w:t>
                  </w:r>
                </w:p>
                <w:p>
                  <w:pPr>
                    <w:pStyle w:val="24"/>
                    <w:jc w:val="center"/>
                    <w:rPr>
                      <w:rFonts w:hAnsi="宋体"/>
                      <w:color w:val="auto"/>
                    </w:rPr>
                  </w:pPr>
                  <w:r>
                    <w:rPr>
                      <w:rFonts w:hint="eastAsia" w:hAnsi="宋体"/>
                      <w:color w:val="auto"/>
                    </w:rPr>
                    <w:t>13712393608</w:t>
                  </w:r>
                </w:p>
                <w:p>
                  <w:pPr>
                    <w:pStyle w:val="24"/>
                    <w:jc w:val="center"/>
                    <w:rPr>
                      <w:rFonts w:hAnsi="宋体"/>
                      <w:color w:val="auto"/>
                    </w:rPr>
                  </w:pPr>
                  <w:r>
                    <w:rPr>
                      <w:rFonts w:hint="eastAsia" w:hAnsi="宋体"/>
                      <w:color w:val="auto"/>
                    </w:rPr>
                    <w:t>0769-2332688-8013</w:t>
                  </w:r>
                </w:p>
                <w:p>
                  <w:pPr>
                    <w:pStyle w:val="24"/>
                    <w:jc w:val="center"/>
                    <w:rPr>
                      <w:rFonts w:hAnsi="宋体"/>
                      <w:color w:val="auto"/>
                    </w:rPr>
                  </w:pPr>
                  <w:r>
                    <w:rPr>
                      <w:rFonts w:hint="eastAsia" w:hAnsi="宋体"/>
                      <w:color w:val="auto"/>
                    </w:rPr>
                    <w:t>传真：0769-23326788</w:t>
                  </w:r>
                </w:p>
              </w:tc>
              <w:tc>
                <w:tcPr>
                  <w:tcW w:w="1066" w:type="dxa"/>
                  <w:tcBorders>
                    <w:top w:val="single" w:color="auto" w:sz="4" w:space="0"/>
                    <w:left w:val="single" w:color="auto" w:sz="4" w:space="0"/>
                    <w:bottom w:val="single" w:color="auto" w:sz="4" w:space="0"/>
                    <w:right w:val="single" w:color="auto" w:sz="4" w:space="0"/>
                  </w:tcBorders>
                  <w:vAlign w:val="center"/>
                </w:tcPr>
                <w:p>
                  <w:pPr>
                    <w:pStyle w:val="24"/>
                    <w:jc w:val="center"/>
                    <w:rPr>
                      <w:rFonts w:hAnsi="宋体"/>
                      <w:color w:val="auto"/>
                    </w:rPr>
                  </w:pPr>
                  <w:r>
                    <w:rPr>
                      <w:rFonts w:hint="eastAsia" w:hAnsi="宋体"/>
                      <w:color w:val="auto"/>
                    </w:rPr>
                    <w:t>谭彪</w:t>
                  </w:r>
                </w:p>
                <w:p>
                  <w:pPr>
                    <w:pStyle w:val="24"/>
                    <w:jc w:val="center"/>
                    <w:rPr>
                      <w:rFonts w:hAnsi="宋体"/>
                      <w:color w:val="auto"/>
                    </w:rPr>
                  </w:pPr>
                  <w:r>
                    <w:rPr>
                      <w:rFonts w:hint="eastAsia" w:hAnsi="宋体"/>
                      <w:color w:val="auto"/>
                    </w:rPr>
                    <w:t>朱建明</w:t>
                  </w:r>
                </w:p>
              </w:tc>
            </w:tr>
          </w:tbl>
          <w:p>
            <w:pPr>
              <w:adjustRightInd w:val="0"/>
              <w:snapToGrid w:val="0"/>
              <w:spacing w:line="320" w:lineRule="exact"/>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9962" w:type="dxa"/>
            <w:gridSpan w:val="3"/>
            <w:vAlign w:val="center"/>
          </w:tcPr>
          <w:p>
            <w:pPr>
              <w:adjustRightInd w:val="0"/>
              <w:snapToGrid w:val="0"/>
              <w:spacing w:line="320" w:lineRule="exact"/>
              <w:jc w:val="center"/>
              <w:rPr>
                <w:rFonts w:ascii="宋体" w:hAnsi="宋体"/>
                <w:sz w:val="24"/>
              </w:rPr>
            </w:pPr>
            <w:r>
              <w:rPr>
                <w:rFonts w:hint="eastAsia" w:ascii="宋体" w:hAnsi="宋体"/>
                <w:b/>
                <w:sz w:val="24"/>
              </w:rPr>
              <w:t>二、招标文件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28" w:hRule="atLeast"/>
          <w:jc w:val="center"/>
        </w:trPr>
        <w:tc>
          <w:tcPr>
            <w:tcW w:w="1354" w:type="dxa"/>
            <w:vAlign w:val="center"/>
          </w:tcPr>
          <w:p>
            <w:pPr>
              <w:adjustRightInd w:val="0"/>
              <w:snapToGrid w:val="0"/>
              <w:spacing w:line="320" w:lineRule="exact"/>
              <w:jc w:val="center"/>
              <w:rPr>
                <w:rFonts w:ascii="宋体" w:hAnsi="宋体"/>
                <w:sz w:val="24"/>
              </w:rPr>
            </w:pPr>
            <w:r>
              <w:rPr>
                <w:rFonts w:hint="eastAsia" w:ascii="宋体" w:hAnsi="宋体"/>
                <w:sz w:val="24"/>
              </w:rPr>
              <w:t>2.1</w:t>
            </w:r>
          </w:p>
        </w:tc>
        <w:tc>
          <w:tcPr>
            <w:tcW w:w="2016" w:type="dxa"/>
            <w:vAlign w:val="center"/>
          </w:tcPr>
          <w:p>
            <w:pPr>
              <w:adjustRightInd w:val="0"/>
              <w:snapToGrid w:val="0"/>
              <w:spacing w:line="320" w:lineRule="exact"/>
              <w:jc w:val="center"/>
              <w:rPr>
                <w:rFonts w:ascii="宋体" w:hAnsi="宋体"/>
                <w:sz w:val="24"/>
              </w:rPr>
            </w:pPr>
            <w:r>
              <w:rPr>
                <w:rFonts w:hint="eastAsia" w:ascii="宋体" w:hAnsi="宋体"/>
                <w:sz w:val="24"/>
              </w:rPr>
              <w:t>集中答疑会或现场考察</w:t>
            </w:r>
          </w:p>
        </w:tc>
        <w:tc>
          <w:tcPr>
            <w:tcW w:w="6592" w:type="dxa"/>
            <w:vAlign w:val="center"/>
          </w:tcPr>
          <w:p>
            <w:pPr>
              <w:adjustRightInd w:val="0"/>
              <w:snapToGrid w:val="0"/>
              <w:spacing w:line="320" w:lineRule="exact"/>
              <w:rPr>
                <w:rFonts w:ascii="宋体" w:hAnsi="宋体"/>
                <w:sz w:val="24"/>
              </w:rPr>
            </w:pPr>
            <w:r>
              <w:rPr>
                <w:rFonts w:hint="eastAsia" w:ascii="宋体" w:hAnsi="宋体"/>
                <w:sz w:val="24"/>
                <w:lang w:eastAsia="zh-CN"/>
              </w:rPr>
              <w:t>由</w:t>
            </w:r>
            <w:r>
              <w:rPr>
                <w:rFonts w:hint="eastAsia" w:ascii="宋体" w:hAnsi="宋体"/>
                <w:sz w:val="24"/>
              </w:rPr>
              <w:t>采购人</w:t>
            </w:r>
            <w:r>
              <w:rPr>
                <w:rFonts w:hint="eastAsia" w:ascii="宋体" w:hAnsi="宋体"/>
                <w:sz w:val="24"/>
                <w:lang w:eastAsia="zh-CN"/>
              </w:rPr>
              <w:t>统一</w:t>
            </w:r>
            <w:r>
              <w:rPr>
                <w:rFonts w:hint="eastAsia" w:ascii="宋体" w:hAnsi="宋体"/>
                <w:sz w:val="24"/>
              </w:rPr>
              <w:t>集中组织踏勘；</w:t>
            </w:r>
            <w:bookmarkStart w:id="118" w:name="_GoBack"/>
            <w:bookmarkEnd w:id="118"/>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36" w:hRule="atLeast"/>
          <w:jc w:val="center"/>
        </w:trPr>
        <w:tc>
          <w:tcPr>
            <w:tcW w:w="9962" w:type="dxa"/>
            <w:gridSpan w:val="3"/>
            <w:vAlign w:val="center"/>
          </w:tcPr>
          <w:p>
            <w:pPr>
              <w:adjustRightInd w:val="0"/>
              <w:snapToGrid w:val="0"/>
              <w:spacing w:line="320" w:lineRule="exact"/>
              <w:jc w:val="center"/>
              <w:rPr>
                <w:rFonts w:ascii="宋体" w:hAnsi="宋体"/>
                <w:b/>
                <w:sz w:val="24"/>
              </w:rPr>
            </w:pPr>
            <w:r>
              <w:rPr>
                <w:rFonts w:ascii="宋体" w:hAnsi="宋体"/>
                <w:b/>
                <w:sz w:val="24"/>
              </w:rPr>
              <w:t>三、投标文件的编制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840" w:hRule="atLeast"/>
          <w:jc w:val="center"/>
        </w:trPr>
        <w:tc>
          <w:tcPr>
            <w:tcW w:w="1354" w:type="dxa"/>
            <w:vAlign w:val="center"/>
          </w:tcPr>
          <w:p>
            <w:pPr>
              <w:adjustRightInd w:val="0"/>
              <w:snapToGrid w:val="0"/>
              <w:spacing w:line="320" w:lineRule="exact"/>
              <w:jc w:val="center"/>
              <w:rPr>
                <w:rFonts w:ascii="宋体" w:hAnsi="宋体"/>
                <w:sz w:val="24"/>
              </w:rPr>
            </w:pPr>
            <w:r>
              <w:rPr>
                <w:rFonts w:hint="eastAsia" w:ascii="宋体" w:hAnsi="宋体"/>
                <w:sz w:val="24"/>
              </w:rPr>
              <w:t>3.1</w:t>
            </w:r>
          </w:p>
        </w:tc>
        <w:tc>
          <w:tcPr>
            <w:tcW w:w="2016" w:type="dxa"/>
            <w:vAlign w:val="center"/>
          </w:tcPr>
          <w:p>
            <w:pPr>
              <w:adjustRightInd w:val="0"/>
              <w:snapToGrid w:val="0"/>
              <w:spacing w:line="320" w:lineRule="exact"/>
              <w:jc w:val="center"/>
              <w:rPr>
                <w:rFonts w:ascii="宋体" w:hAnsi="宋体"/>
                <w:sz w:val="24"/>
              </w:rPr>
            </w:pPr>
            <w:r>
              <w:rPr>
                <w:rFonts w:hint="eastAsia" w:ascii="宋体" w:hAnsi="宋体"/>
                <w:sz w:val="24"/>
              </w:rPr>
              <w:t>投标分项报价</w:t>
            </w:r>
          </w:p>
        </w:tc>
        <w:tc>
          <w:tcPr>
            <w:tcW w:w="6592" w:type="dxa"/>
            <w:vAlign w:val="center"/>
          </w:tcPr>
          <w:p>
            <w:pPr>
              <w:autoSpaceDE w:val="0"/>
              <w:autoSpaceDN w:val="0"/>
              <w:adjustRightInd w:val="0"/>
              <w:snapToGrid w:val="0"/>
              <w:spacing w:line="360" w:lineRule="auto"/>
              <w:rPr>
                <w:rFonts w:ascii="宋体" w:hAnsi="宋体"/>
                <w:sz w:val="24"/>
              </w:rPr>
            </w:pPr>
            <w:r>
              <w:rPr>
                <w:rFonts w:hint="eastAsia" w:ascii="宋体" w:hAnsi="宋体" w:cs="宋体"/>
                <w:sz w:val="24"/>
              </w:rPr>
              <w:t>包含但不仅仅限于以下内容：</w:t>
            </w:r>
          </w:p>
          <w:p>
            <w:pPr>
              <w:numPr>
                <w:ilvl w:val="0"/>
                <w:numId w:val="14"/>
              </w:numPr>
              <w:tabs>
                <w:tab w:val="left" w:pos="334"/>
              </w:tabs>
              <w:autoSpaceDE w:val="0"/>
              <w:autoSpaceDN w:val="0"/>
              <w:adjustRightInd w:val="0"/>
              <w:snapToGrid w:val="0"/>
              <w:spacing w:line="360" w:lineRule="auto"/>
              <w:jc w:val="left"/>
              <w:rPr>
                <w:rFonts w:ascii="宋体" w:hAnsi="宋体" w:cs="宋体"/>
                <w:sz w:val="24"/>
              </w:rPr>
            </w:pPr>
            <w:r>
              <w:rPr>
                <w:rFonts w:hint="eastAsia" w:ascii="宋体" w:hAnsi="宋体" w:cs="宋体"/>
                <w:sz w:val="24"/>
              </w:rPr>
              <w:t>招标文件要求全部服务所需的费用；</w:t>
            </w:r>
          </w:p>
          <w:p>
            <w:pPr>
              <w:numPr>
                <w:ilvl w:val="0"/>
                <w:numId w:val="14"/>
              </w:numPr>
              <w:tabs>
                <w:tab w:val="left" w:pos="334"/>
              </w:tabs>
              <w:autoSpaceDE w:val="0"/>
              <w:autoSpaceDN w:val="0"/>
              <w:adjustRightInd w:val="0"/>
              <w:snapToGrid w:val="0"/>
              <w:spacing w:line="360" w:lineRule="auto"/>
              <w:jc w:val="left"/>
              <w:rPr>
                <w:rFonts w:ascii="宋体" w:hAnsi="宋体"/>
                <w:sz w:val="24"/>
              </w:rPr>
            </w:pPr>
            <w:r>
              <w:rPr>
                <w:rFonts w:hint="eastAsia" w:ascii="宋体" w:hAnsi="宋体" w:cs="宋体"/>
                <w:sz w:val="24"/>
              </w:rPr>
              <w:t>履行合同所有相关服务所需的费用；</w:t>
            </w:r>
          </w:p>
          <w:p>
            <w:pPr>
              <w:numPr>
                <w:ilvl w:val="0"/>
                <w:numId w:val="14"/>
              </w:numPr>
              <w:tabs>
                <w:tab w:val="left" w:pos="334"/>
              </w:tabs>
              <w:autoSpaceDE w:val="0"/>
              <w:autoSpaceDN w:val="0"/>
              <w:adjustRightInd w:val="0"/>
              <w:snapToGrid w:val="0"/>
              <w:spacing w:line="360" w:lineRule="auto"/>
              <w:jc w:val="left"/>
              <w:rPr>
                <w:rFonts w:ascii="宋体" w:hAnsi="宋体" w:cs="宋体"/>
                <w:sz w:val="24"/>
              </w:rPr>
            </w:pPr>
            <w:r>
              <w:rPr>
                <w:rFonts w:hint="eastAsia" w:ascii="宋体" w:hAnsi="宋体" w:cs="宋体"/>
                <w:sz w:val="24"/>
              </w:rPr>
              <w:t>所有的税费；</w:t>
            </w:r>
          </w:p>
          <w:p>
            <w:pPr>
              <w:numPr>
                <w:ilvl w:val="0"/>
                <w:numId w:val="14"/>
              </w:numPr>
              <w:tabs>
                <w:tab w:val="left" w:pos="334"/>
              </w:tabs>
              <w:autoSpaceDE w:val="0"/>
              <w:autoSpaceDN w:val="0"/>
              <w:adjustRightInd w:val="0"/>
              <w:snapToGrid w:val="0"/>
              <w:spacing w:line="360" w:lineRule="auto"/>
              <w:jc w:val="left"/>
              <w:rPr>
                <w:rFonts w:ascii="宋体" w:hAnsi="宋体" w:cs="宋体"/>
                <w:sz w:val="24"/>
              </w:rPr>
            </w:pPr>
            <w:r>
              <w:rPr>
                <w:rFonts w:hint="eastAsia" w:ascii="宋体" w:hAnsi="宋体" w:cs="宋体"/>
                <w:sz w:val="24"/>
              </w:rPr>
              <w:t>其他一切隐含及不可预见的费用。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1354" w:type="dxa"/>
            <w:vAlign w:val="center"/>
          </w:tcPr>
          <w:p>
            <w:pPr>
              <w:adjustRightInd w:val="0"/>
              <w:snapToGrid w:val="0"/>
              <w:spacing w:line="320" w:lineRule="exact"/>
              <w:jc w:val="center"/>
              <w:rPr>
                <w:rFonts w:ascii="宋体" w:hAnsi="宋体"/>
                <w:sz w:val="24"/>
              </w:rPr>
            </w:pPr>
            <w:r>
              <w:rPr>
                <w:rFonts w:hint="eastAsia" w:ascii="宋体" w:hAnsi="宋体"/>
                <w:sz w:val="24"/>
              </w:rPr>
              <w:t>3.2</w:t>
            </w:r>
          </w:p>
        </w:tc>
        <w:tc>
          <w:tcPr>
            <w:tcW w:w="2016" w:type="dxa"/>
            <w:vAlign w:val="center"/>
          </w:tcPr>
          <w:p>
            <w:pPr>
              <w:adjustRightInd w:val="0"/>
              <w:snapToGrid w:val="0"/>
              <w:spacing w:line="320" w:lineRule="exact"/>
              <w:jc w:val="center"/>
              <w:rPr>
                <w:rFonts w:ascii="宋体" w:hAnsi="宋体"/>
                <w:sz w:val="24"/>
              </w:rPr>
            </w:pPr>
            <w:r>
              <w:rPr>
                <w:rFonts w:hint="eastAsia" w:ascii="宋体" w:hAnsi="宋体"/>
                <w:sz w:val="24"/>
              </w:rPr>
              <w:t>报价是唯一或固定不变</w:t>
            </w:r>
          </w:p>
        </w:tc>
        <w:tc>
          <w:tcPr>
            <w:tcW w:w="6592" w:type="dxa"/>
            <w:vAlign w:val="center"/>
          </w:tcPr>
          <w:p>
            <w:pPr>
              <w:adjustRightInd w:val="0"/>
              <w:snapToGrid w:val="0"/>
              <w:spacing w:line="320" w:lineRule="exact"/>
              <w:rPr>
                <w:rFonts w:ascii="宋体" w:hAnsi="宋体"/>
                <w:sz w:val="24"/>
              </w:rPr>
            </w:pPr>
            <w:r>
              <w:rPr>
                <w:rFonts w:hint="eastAsia" w:ascii="宋体" w:hAnsi="宋体"/>
                <w:sz w:val="24"/>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354" w:type="dxa"/>
            <w:vAlign w:val="center"/>
          </w:tcPr>
          <w:p>
            <w:pPr>
              <w:adjustRightInd w:val="0"/>
              <w:snapToGrid w:val="0"/>
              <w:spacing w:line="320" w:lineRule="exact"/>
              <w:jc w:val="center"/>
              <w:rPr>
                <w:rFonts w:ascii="宋体" w:hAnsi="宋体"/>
                <w:sz w:val="24"/>
              </w:rPr>
            </w:pPr>
            <w:r>
              <w:rPr>
                <w:rFonts w:hint="eastAsia" w:ascii="宋体" w:hAnsi="宋体"/>
                <w:sz w:val="24"/>
              </w:rPr>
              <w:t>3.3</w:t>
            </w:r>
          </w:p>
        </w:tc>
        <w:tc>
          <w:tcPr>
            <w:tcW w:w="2016" w:type="dxa"/>
            <w:vAlign w:val="center"/>
          </w:tcPr>
          <w:p>
            <w:pPr>
              <w:adjustRightInd w:val="0"/>
              <w:snapToGrid w:val="0"/>
              <w:spacing w:line="320" w:lineRule="exact"/>
              <w:jc w:val="center"/>
              <w:rPr>
                <w:rFonts w:ascii="宋体" w:hAnsi="宋体"/>
                <w:sz w:val="24"/>
              </w:rPr>
            </w:pPr>
            <w:r>
              <w:rPr>
                <w:rFonts w:hint="eastAsia" w:ascii="宋体" w:hAnsi="宋体"/>
                <w:sz w:val="24"/>
              </w:rPr>
              <w:t>备选方案</w:t>
            </w:r>
          </w:p>
        </w:tc>
        <w:tc>
          <w:tcPr>
            <w:tcW w:w="6592" w:type="dxa"/>
            <w:vAlign w:val="center"/>
          </w:tcPr>
          <w:p>
            <w:pPr>
              <w:adjustRightInd w:val="0"/>
              <w:snapToGrid w:val="0"/>
              <w:spacing w:line="320" w:lineRule="exact"/>
              <w:rPr>
                <w:rFonts w:ascii="宋体" w:hAnsi="宋体" w:cs="宋体"/>
                <w:sz w:val="24"/>
              </w:rPr>
            </w:pPr>
            <w:r>
              <w:rPr>
                <w:rFonts w:hint="eastAsia" w:ascii="宋体" w:hAnsi="宋体"/>
                <w:sz w:val="24"/>
              </w:rPr>
              <w:t>不允许有备选方案，否则将被视为无效投标。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jc w:val="center"/>
        </w:trPr>
        <w:tc>
          <w:tcPr>
            <w:tcW w:w="1354" w:type="dxa"/>
            <w:vAlign w:val="center"/>
          </w:tcPr>
          <w:p>
            <w:pPr>
              <w:adjustRightInd w:val="0"/>
              <w:snapToGrid w:val="0"/>
              <w:spacing w:line="320" w:lineRule="exact"/>
              <w:jc w:val="center"/>
              <w:rPr>
                <w:rFonts w:ascii="宋体" w:hAnsi="宋体"/>
                <w:sz w:val="24"/>
              </w:rPr>
            </w:pPr>
            <w:r>
              <w:rPr>
                <w:rFonts w:hint="eastAsia" w:ascii="宋体" w:hAnsi="宋体"/>
                <w:sz w:val="24"/>
              </w:rPr>
              <w:t>3.4</w:t>
            </w:r>
          </w:p>
        </w:tc>
        <w:tc>
          <w:tcPr>
            <w:tcW w:w="2016" w:type="dxa"/>
            <w:vAlign w:val="center"/>
          </w:tcPr>
          <w:p>
            <w:pPr>
              <w:adjustRightInd w:val="0"/>
              <w:snapToGrid w:val="0"/>
              <w:spacing w:line="320" w:lineRule="exact"/>
              <w:jc w:val="center"/>
              <w:rPr>
                <w:rFonts w:ascii="宋体" w:hAnsi="宋体"/>
                <w:sz w:val="24"/>
              </w:rPr>
            </w:pPr>
            <w:r>
              <w:rPr>
                <w:rFonts w:hint="eastAsia" w:ascii="宋体" w:hAnsi="宋体"/>
                <w:sz w:val="24"/>
              </w:rPr>
              <w:t>附加条件报价</w:t>
            </w:r>
          </w:p>
        </w:tc>
        <w:tc>
          <w:tcPr>
            <w:tcW w:w="6592" w:type="dxa"/>
            <w:vAlign w:val="center"/>
          </w:tcPr>
          <w:p>
            <w:pPr>
              <w:adjustRightInd w:val="0"/>
              <w:snapToGrid w:val="0"/>
              <w:spacing w:line="320" w:lineRule="exact"/>
              <w:rPr>
                <w:rFonts w:ascii="宋体" w:hAnsi="宋体"/>
                <w:sz w:val="24"/>
              </w:rPr>
            </w:pPr>
            <w:r>
              <w:rPr>
                <w:rFonts w:hint="eastAsia" w:ascii="宋体" w:hAnsi="宋体"/>
                <w:sz w:val="24"/>
              </w:rPr>
              <w:t>不允许附加条件报价，</w:t>
            </w:r>
            <w:r>
              <w:rPr>
                <w:rFonts w:hint="eastAsia" w:ascii="宋体" w:hAnsi="宋体" w:cs="宋体"/>
                <w:sz w:val="24"/>
              </w:rPr>
              <w:t>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1354" w:type="dxa"/>
            <w:vAlign w:val="center"/>
          </w:tcPr>
          <w:p>
            <w:pPr>
              <w:adjustRightInd w:val="0"/>
              <w:snapToGrid w:val="0"/>
              <w:spacing w:line="320" w:lineRule="exact"/>
              <w:jc w:val="center"/>
              <w:rPr>
                <w:rFonts w:ascii="宋体" w:hAnsi="宋体"/>
                <w:color w:val="FF0000"/>
                <w:sz w:val="24"/>
              </w:rPr>
            </w:pPr>
            <w:r>
              <w:rPr>
                <w:rFonts w:hint="eastAsia" w:ascii="宋体" w:hAnsi="宋体"/>
                <w:sz w:val="24"/>
              </w:rPr>
              <w:t>3.5</w:t>
            </w:r>
          </w:p>
        </w:tc>
        <w:tc>
          <w:tcPr>
            <w:tcW w:w="2016" w:type="dxa"/>
            <w:vAlign w:val="center"/>
          </w:tcPr>
          <w:p>
            <w:pPr>
              <w:adjustRightInd w:val="0"/>
              <w:snapToGrid w:val="0"/>
              <w:spacing w:line="320" w:lineRule="exact"/>
              <w:jc w:val="center"/>
              <w:rPr>
                <w:rFonts w:ascii="宋体" w:hAnsi="宋体"/>
                <w:sz w:val="24"/>
              </w:rPr>
            </w:pPr>
            <w:r>
              <w:rPr>
                <w:rFonts w:hint="eastAsia" w:ascii="宋体" w:hAnsi="宋体"/>
                <w:sz w:val="24"/>
              </w:rPr>
              <w:t>投标保证金</w:t>
            </w:r>
          </w:p>
        </w:tc>
        <w:tc>
          <w:tcPr>
            <w:tcW w:w="6592" w:type="dxa"/>
            <w:vAlign w:val="center"/>
          </w:tcPr>
          <w:p>
            <w:pPr>
              <w:adjustRightInd w:val="0"/>
              <w:snapToGrid w:val="0"/>
              <w:spacing w:line="320" w:lineRule="exact"/>
              <w:rPr>
                <w:rFonts w:hint="eastAsia" w:ascii="宋体" w:hAnsi="宋体" w:eastAsia="宋体"/>
                <w:sz w:val="24"/>
                <w:lang w:eastAsia="zh-CN"/>
              </w:rPr>
            </w:pPr>
            <w:r>
              <w:rPr>
                <w:rFonts w:hint="eastAsia" w:ascii="宋体" w:hAnsi="宋体"/>
                <w:sz w:val="24"/>
                <w:lang w:eastAsia="zh-CN"/>
              </w:rPr>
              <w:t>本项目无须递交投标保证金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1354" w:type="dxa"/>
            <w:vAlign w:val="center"/>
          </w:tcPr>
          <w:p>
            <w:pPr>
              <w:adjustRightInd w:val="0"/>
              <w:snapToGrid w:val="0"/>
              <w:spacing w:line="320" w:lineRule="exact"/>
              <w:jc w:val="center"/>
              <w:rPr>
                <w:rFonts w:ascii="宋体" w:hAnsi="宋体"/>
                <w:sz w:val="24"/>
              </w:rPr>
            </w:pPr>
            <w:r>
              <w:rPr>
                <w:rFonts w:hint="eastAsia" w:ascii="宋体" w:hAnsi="宋体"/>
                <w:sz w:val="24"/>
              </w:rPr>
              <w:t>3.6</w:t>
            </w:r>
          </w:p>
        </w:tc>
        <w:tc>
          <w:tcPr>
            <w:tcW w:w="2016" w:type="dxa"/>
            <w:vAlign w:val="center"/>
          </w:tcPr>
          <w:p>
            <w:pPr>
              <w:adjustRightInd w:val="0"/>
              <w:snapToGrid w:val="0"/>
              <w:spacing w:line="320" w:lineRule="exact"/>
              <w:jc w:val="center"/>
              <w:rPr>
                <w:rFonts w:ascii="宋体" w:hAnsi="宋体"/>
                <w:sz w:val="24"/>
              </w:rPr>
            </w:pPr>
            <w:r>
              <w:rPr>
                <w:rFonts w:ascii="宋体" w:hAnsi="宋体"/>
                <w:sz w:val="24"/>
              </w:rPr>
              <w:t>投标有效期</w:t>
            </w:r>
          </w:p>
        </w:tc>
        <w:tc>
          <w:tcPr>
            <w:tcW w:w="6592" w:type="dxa"/>
            <w:vAlign w:val="center"/>
          </w:tcPr>
          <w:p>
            <w:pPr>
              <w:adjustRightInd w:val="0"/>
              <w:snapToGrid w:val="0"/>
              <w:spacing w:line="320" w:lineRule="exact"/>
              <w:rPr>
                <w:rFonts w:ascii="宋体" w:hAnsi="宋体"/>
                <w:sz w:val="24"/>
              </w:rPr>
            </w:pPr>
            <w:r>
              <w:rPr>
                <w:rFonts w:ascii="宋体" w:hAnsi="宋体"/>
                <w:sz w:val="24"/>
              </w:rPr>
              <w:t>90天</w:t>
            </w:r>
            <w:r>
              <w:rPr>
                <w:rFonts w:hint="eastAsia" w:ascii="宋体" w:hAnsi="宋体"/>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354" w:type="dxa"/>
            <w:vAlign w:val="center"/>
          </w:tcPr>
          <w:p>
            <w:pPr>
              <w:adjustRightInd w:val="0"/>
              <w:snapToGrid w:val="0"/>
              <w:spacing w:line="320" w:lineRule="exact"/>
              <w:jc w:val="center"/>
              <w:rPr>
                <w:rFonts w:ascii="宋体" w:hAnsi="宋体"/>
                <w:sz w:val="24"/>
              </w:rPr>
            </w:pPr>
            <w:r>
              <w:rPr>
                <w:rFonts w:hint="eastAsia" w:ascii="宋体" w:hAnsi="宋体"/>
                <w:sz w:val="24"/>
              </w:rPr>
              <w:t>3.7</w:t>
            </w:r>
          </w:p>
        </w:tc>
        <w:tc>
          <w:tcPr>
            <w:tcW w:w="2016" w:type="dxa"/>
            <w:vAlign w:val="center"/>
          </w:tcPr>
          <w:p>
            <w:pPr>
              <w:adjustRightInd w:val="0"/>
              <w:snapToGrid w:val="0"/>
              <w:spacing w:line="320" w:lineRule="exact"/>
              <w:jc w:val="center"/>
              <w:rPr>
                <w:rFonts w:ascii="宋体" w:hAnsi="宋体"/>
                <w:sz w:val="24"/>
              </w:rPr>
            </w:pPr>
            <w:r>
              <w:rPr>
                <w:rFonts w:ascii="宋体" w:hAnsi="宋体"/>
                <w:sz w:val="24"/>
              </w:rPr>
              <w:t>投标文件份数</w:t>
            </w:r>
          </w:p>
        </w:tc>
        <w:tc>
          <w:tcPr>
            <w:tcW w:w="6592" w:type="dxa"/>
            <w:vAlign w:val="center"/>
          </w:tcPr>
          <w:p>
            <w:pPr>
              <w:adjustRightInd w:val="0"/>
              <w:snapToGrid w:val="0"/>
              <w:spacing w:line="320" w:lineRule="exact"/>
              <w:rPr>
                <w:rFonts w:ascii="宋体" w:hAnsi="宋体"/>
                <w:sz w:val="24"/>
              </w:rPr>
            </w:pPr>
            <w:r>
              <w:rPr>
                <w:rFonts w:ascii="宋体" w:hAnsi="宋体"/>
                <w:sz w:val="24"/>
              </w:rPr>
              <w:t>正本一份，副本</w:t>
            </w:r>
            <w:r>
              <w:rPr>
                <w:rFonts w:hint="eastAsia" w:ascii="宋体" w:hAnsi="宋体"/>
                <w:sz w:val="24"/>
              </w:rPr>
              <w:t>四</w:t>
            </w:r>
            <w:r>
              <w:rPr>
                <w:rFonts w:ascii="宋体" w:hAnsi="宋体"/>
                <w:sz w:val="24"/>
              </w:rPr>
              <w:t>份，电子文件</w:t>
            </w:r>
            <w:r>
              <w:rPr>
                <w:rFonts w:hint="eastAsia" w:ascii="宋体" w:hAnsi="宋体"/>
                <w:sz w:val="24"/>
              </w:rPr>
              <w:t>一</w:t>
            </w:r>
            <w:r>
              <w:rPr>
                <w:rFonts w:ascii="宋体" w:hAnsi="宋体"/>
                <w:sz w:val="24"/>
              </w:rPr>
              <w:t>份</w:t>
            </w:r>
            <w:r>
              <w:rPr>
                <w:rFonts w:hint="eastAsia" w:ascii="宋体" w:hAnsi="宋体"/>
                <w:sz w:val="24"/>
              </w:rPr>
              <w:t>（不可加密）</w:t>
            </w:r>
            <w:r>
              <w:rPr>
                <w:rFonts w:ascii="宋体" w:hAnsi="宋体"/>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69" w:hRule="atLeast"/>
          <w:jc w:val="center"/>
        </w:trPr>
        <w:tc>
          <w:tcPr>
            <w:tcW w:w="9962" w:type="dxa"/>
            <w:gridSpan w:val="3"/>
            <w:vAlign w:val="center"/>
          </w:tcPr>
          <w:p>
            <w:pPr>
              <w:adjustRightInd w:val="0"/>
              <w:snapToGrid w:val="0"/>
              <w:spacing w:line="320" w:lineRule="exact"/>
              <w:jc w:val="center"/>
              <w:rPr>
                <w:rFonts w:ascii="宋体" w:hAnsi="宋体"/>
                <w:sz w:val="24"/>
              </w:rPr>
            </w:pPr>
            <w:r>
              <w:rPr>
                <w:rFonts w:ascii="宋体" w:hAnsi="宋体"/>
                <w:b/>
                <w:sz w:val="24"/>
              </w:rPr>
              <w:t>五、开标与评标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44" w:hRule="atLeast"/>
          <w:jc w:val="center"/>
        </w:trPr>
        <w:tc>
          <w:tcPr>
            <w:tcW w:w="1354" w:type="dxa"/>
            <w:vAlign w:val="center"/>
          </w:tcPr>
          <w:p>
            <w:pPr>
              <w:adjustRightInd w:val="0"/>
              <w:snapToGrid w:val="0"/>
              <w:spacing w:line="320" w:lineRule="exact"/>
              <w:jc w:val="center"/>
              <w:rPr>
                <w:rFonts w:ascii="宋体" w:hAnsi="宋体"/>
                <w:sz w:val="24"/>
              </w:rPr>
            </w:pPr>
            <w:r>
              <w:rPr>
                <w:rFonts w:hint="eastAsia" w:ascii="宋体" w:hAnsi="宋体"/>
                <w:sz w:val="24"/>
              </w:rPr>
              <w:t>5.1</w:t>
            </w:r>
          </w:p>
        </w:tc>
        <w:tc>
          <w:tcPr>
            <w:tcW w:w="2016" w:type="dxa"/>
            <w:vAlign w:val="center"/>
          </w:tcPr>
          <w:p>
            <w:pPr>
              <w:adjustRightInd w:val="0"/>
              <w:snapToGrid w:val="0"/>
              <w:spacing w:line="320" w:lineRule="exact"/>
              <w:jc w:val="center"/>
              <w:rPr>
                <w:rFonts w:ascii="宋体" w:hAnsi="宋体"/>
                <w:sz w:val="24"/>
              </w:rPr>
            </w:pPr>
            <w:r>
              <w:rPr>
                <w:rFonts w:hint="eastAsia" w:ascii="宋体" w:hAnsi="宋体"/>
                <w:bCs/>
                <w:sz w:val="24"/>
              </w:rPr>
              <w:t>评标委员会组成</w:t>
            </w:r>
          </w:p>
        </w:tc>
        <w:tc>
          <w:tcPr>
            <w:tcW w:w="6592" w:type="dxa"/>
            <w:vAlign w:val="center"/>
          </w:tcPr>
          <w:p>
            <w:pPr>
              <w:adjustRightInd w:val="0"/>
              <w:snapToGrid w:val="0"/>
              <w:spacing w:line="320" w:lineRule="exact"/>
              <w:rPr>
                <w:rFonts w:ascii="宋体" w:hAnsi="宋体" w:cs="宋体"/>
                <w:kern w:val="0"/>
                <w:sz w:val="24"/>
                <w:lang w:val="zh-CN"/>
              </w:rPr>
            </w:pPr>
            <w:r>
              <w:rPr>
                <w:rFonts w:hint="eastAsia"/>
                <w:sz w:val="24"/>
              </w:rPr>
              <w:t>本次招标依法组建评标委员会。评标委员会由采购人的代表和从采购专家库随机抽取的专家组成，如采购人不派代表参加评审，则评标委员会全部由从采购专家库随机抽取的专家组成。评标委员会将本着公平、公正、科学、择优的原则，严格按照法律法规和招标文件设定的程序和规则推荐评审结果，任何单位和个人不得非法干预或者影响评标过程和结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jc w:val="center"/>
        </w:trPr>
        <w:tc>
          <w:tcPr>
            <w:tcW w:w="1354" w:type="dxa"/>
            <w:vAlign w:val="center"/>
          </w:tcPr>
          <w:p>
            <w:pPr>
              <w:adjustRightInd w:val="0"/>
              <w:snapToGrid w:val="0"/>
              <w:spacing w:line="320" w:lineRule="exact"/>
              <w:jc w:val="center"/>
              <w:rPr>
                <w:rFonts w:ascii="宋体" w:hAnsi="宋体"/>
                <w:sz w:val="24"/>
              </w:rPr>
            </w:pPr>
            <w:r>
              <w:rPr>
                <w:rFonts w:hint="eastAsia" w:ascii="宋体" w:hAnsi="宋体"/>
                <w:sz w:val="24"/>
              </w:rPr>
              <w:t>5.2</w:t>
            </w:r>
          </w:p>
        </w:tc>
        <w:tc>
          <w:tcPr>
            <w:tcW w:w="2016" w:type="dxa"/>
            <w:vAlign w:val="center"/>
          </w:tcPr>
          <w:p>
            <w:pPr>
              <w:adjustRightInd w:val="0"/>
              <w:snapToGrid w:val="0"/>
              <w:spacing w:line="320" w:lineRule="exact"/>
              <w:jc w:val="center"/>
              <w:rPr>
                <w:rFonts w:ascii="宋体" w:hAnsi="宋体"/>
                <w:sz w:val="24"/>
              </w:rPr>
            </w:pPr>
            <w:r>
              <w:rPr>
                <w:rFonts w:hint="eastAsia" w:ascii="宋体" w:hAnsi="宋体"/>
                <w:bCs/>
                <w:sz w:val="24"/>
              </w:rPr>
              <w:t>评标方法</w:t>
            </w:r>
          </w:p>
        </w:tc>
        <w:tc>
          <w:tcPr>
            <w:tcW w:w="6592" w:type="dxa"/>
            <w:vAlign w:val="center"/>
          </w:tcPr>
          <w:p>
            <w:pPr>
              <w:adjustRightInd w:val="0"/>
              <w:snapToGrid w:val="0"/>
              <w:spacing w:line="320" w:lineRule="exact"/>
              <w:rPr>
                <w:rFonts w:ascii="宋体" w:hAnsi="宋体"/>
                <w:bCs/>
                <w:sz w:val="24"/>
              </w:rPr>
            </w:pPr>
            <w:r>
              <w:rPr>
                <w:rFonts w:hint="eastAsia" w:ascii="宋体" w:hAnsi="宋体"/>
                <w:bCs/>
                <w:sz w:val="24"/>
              </w:rPr>
              <w:t>采用综合评分法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451" w:hRule="atLeast"/>
          <w:jc w:val="center"/>
        </w:trPr>
        <w:tc>
          <w:tcPr>
            <w:tcW w:w="1354" w:type="dxa"/>
            <w:vAlign w:val="center"/>
          </w:tcPr>
          <w:p>
            <w:pPr>
              <w:adjustRightInd w:val="0"/>
              <w:snapToGrid w:val="0"/>
              <w:spacing w:line="320" w:lineRule="exact"/>
              <w:jc w:val="center"/>
              <w:rPr>
                <w:rFonts w:ascii="宋体" w:hAnsi="宋体"/>
                <w:sz w:val="24"/>
              </w:rPr>
            </w:pPr>
            <w:r>
              <w:rPr>
                <w:rFonts w:hint="eastAsia" w:ascii="宋体" w:hAnsi="宋体"/>
                <w:sz w:val="24"/>
              </w:rPr>
              <w:t>5.3</w:t>
            </w:r>
          </w:p>
        </w:tc>
        <w:tc>
          <w:tcPr>
            <w:tcW w:w="2016" w:type="dxa"/>
            <w:vAlign w:val="center"/>
          </w:tcPr>
          <w:p>
            <w:pPr>
              <w:adjustRightInd w:val="0"/>
              <w:snapToGrid w:val="0"/>
              <w:spacing w:line="320" w:lineRule="exact"/>
              <w:jc w:val="center"/>
              <w:rPr>
                <w:rFonts w:ascii="宋体" w:hAnsi="宋体"/>
                <w:sz w:val="24"/>
              </w:rPr>
            </w:pPr>
            <w:r>
              <w:rPr>
                <w:rFonts w:hint="eastAsia" w:ascii="宋体" w:hAnsi="宋体"/>
                <w:bCs/>
                <w:sz w:val="24"/>
              </w:rPr>
              <w:t>定标原则</w:t>
            </w:r>
          </w:p>
        </w:tc>
        <w:tc>
          <w:tcPr>
            <w:tcW w:w="6592" w:type="dxa"/>
            <w:vAlign w:val="center"/>
          </w:tcPr>
          <w:p>
            <w:pPr>
              <w:adjustRightInd w:val="0"/>
              <w:snapToGrid w:val="0"/>
              <w:spacing w:line="320" w:lineRule="exact"/>
              <w:rPr>
                <w:rFonts w:ascii="宋体" w:hAnsi="宋体"/>
                <w:bCs/>
                <w:sz w:val="24"/>
              </w:rPr>
            </w:pPr>
            <w:r>
              <w:rPr>
                <w:rFonts w:hint="eastAsia" w:ascii="宋体" w:hAnsi="宋体"/>
                <w:bCs/>
                <w:sz w:val="24"/>
              </w:rPr>
              <w:t>推荐综合得分排名第一的投标人为第一中标候选人，排名第二的投标人为第二中标候选人。</w:t>
            </w:r>
          </w:p>
          <w:p>
            <w:pPr>
              <w:adjustRightInd w:val="0"/>
              <w:snapToGrid w:val="0"/>
              <w:spacing w:line="320" w:lineRule="exact"/>
              <w:rPr>
                <w:rFonts w:ascii="宋体" w:hAnsi="宋体"/>
                <w:bCs/>
                <w:sz w:val="24"/>
              </w:rPr>
            </w:pPr>
            <w:r>
              <w:rPr>
                <w:rFonts w:hint="eastAsia" w:ascii="宋体" w:hAnsi="宋体"/>
                <w:bCs/>
                <w:sz w:val="24"/>
              </w:rPr>
              <w:t>如第二中标候选人报价高于第一中标候选人报价20%以上的，只推荐一名中标候选人。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96" w:hRule="atLeast"/>
          <w:jc w:val="center"/>
        </w:trPr>
        <w:tc>
          <w:tcPr>
            <w:tcW w:w="9962" w:type="dxa"/>
            <w:gridSpan w:val="3"/>
            <w:vAlign w:val="center"/>
          </w:tcPr>
          <w:p>
            <w:pPr>
              <w:adjustRightInd w:val="0"/>
              <w:snapToGrid w:val="0"/>
              <w:spacing w:line="320" w:lineRule="exact"/>
              <w:jc w:val="center"/>
              <w:rPr>
                <w:rFonts w:ascii="宋体" w:hAnsi="宋体"/>
                <w:sz w:val="24"/>
              </w:rPr>
            </w:pPr>
            <w:r>
              <w:rPr>
                <w:rFonts w:ascii="宋体" w:hAnsi="宋体"/>
                <w:b/>
                <w:sz w:val="24"/>
              </w:rPr>
              <w:t>六、授予合同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jc w:val="center"/>
        </w:trPr>
        <w:tc>
          <w:tcPr>
            <w:tcW w:w="1354" w:type="dxa"/>
            <w:vAlign w:val="center"/>
          </w:tcPr>
          <w:p>
            <w:pPr>
              <w:adjustRightInd w:val="0"/>
              <w:snapToGrid w:val="0"/>
              <w:spacing w:line="320" w:lineRule="exact"/>
              <w:jc w:val="center"/>
              <w:rPr>
                <w:rFonts w:ascii="宋体" w:hAnsi="宋体"/>
                <w:sz w:val="24"/>
              </w:rPr>
            </w:pPr>
            <w:r>
              <w:rPr>
                <w:rFonts w:hint="eastAsia" w:ascii="宋体" w:hAnsi="宋体"/>
                <w:sz w:val="24"/>
              </w:rPr>
              <w:t>6.1</w:t>
            </w:r>
          </w:p>
        </w:tc>
        <w:tc>
          <w:tcPr>
            <w:tcW w:w="2016" w:type="dxa"/>
            <w:vAlign w:val="center"/>
          </w:tcPr>
          <w:p>
            <w:pPr>
              <w:adjustRightInd w:val="0"/>
              <w:snapToGrid w:val="0"/>
              <w:spacing w:line="320" w:lineRule="exact"/>
              <w:jc w:val="center"/>
              <w:rPr>
                <w:rFonts w:ascii="宋体" w:hAnsi="宋体"/>
                <w:sz w:val="24"/>
              </w:rPr>
            </w:pPr>
            <w:r>
              <w:rPr>
                <w:rFonts w:hint="eastAsia" w:ascii="宋体" w:hAnsi="宋体"/>
                <w:sz w:val="24"/>
              </w:rPr>
              <w:t>合同签订时间</w:t>
            </w:r>
          </w:p>
        </w:tc>
        <w:tc>
          <w:tcPr>
            <w:tcW w:w="6592" w:type="dxa"/>
            <w:vAlign w:val="center"/>
          </w:tcPr>
          <w:p>
            <w:pPr>
              <w:adjustRightInd w:val="0"/>
              <w:snapToGrid w:val="0"/>
              <w:spacing w:line="320" w:lineRule="exact"/>
              <w:rPr>
                <w:rFonts w:ascii="宋体" w:hAnsi="宋体"/>
                <w:sz w:val="24"/>
              </w:rPr>
            </w:pPr>
            <w:r>
              <w:rPr>
                <w:rFonts w:hint="eastAsia" w:ascii="宋体" w:hAnsi="宋体"/>
                <w:sz w:val="24"/>
              </w:rPr>
              <w:t>自《中标通知书》发出之日起7天内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1354" w:type="dxa"/>
            <w:vAlign w:val="center"/>
          </w:tcPr>
          <w:p>
            <w:pPr>
              <w:adjustRightInd w:val="0"/>
              <w:snapToGrid w:val="0"/>
              <w:spacing w:line="320" w:lineRule="exact"/>
              <w:jc w:val="center"/>
              <w:rPr>
                <w:rFonts w:ascii="宋体" w:hAnsi="宋体"/>
                <w:sz w:val="24"/>
              </w:rPr>
            </w:pPr>
            <w:r>
              <w:rPr>
                <w:rFonts w:hint="eastAsia" w:ascii="宋体" w:hAnsi="宋体"/>
                <w:sz w:val="24"/>
              </w:rPr>
              <w:t>6.2</w:t>
            </w:r>
          </w:p>
        </w:tc>
        <w:tc>
          <w:tcPr>
            <w:tcW w:w="2016" w:type="dxa"/>
            <w:vAlign w:val="center"/>
          </w:tcPr>
          <w:p>
            <w:pPr>
              <w:adjustRightInd w:val="0"/>
              <w:snapToGrid w:val="0"/>
              <w:spacing w:line="320" w:lineRule="exact"/>
              <w:jc w:val="center"/>
              <w:rPr>
                <w:rFonts w:ascii="宋体" w:hAnsi="宋体"/>
                <w:sz w:val="24"/>
              </w:rPr>
            </w:pPr>
            <w:r>
              <w:rPr>
                <w:rFonts w:hint="eastAsia" w:ascii="宋体" w:hAnsi="宋体"/>
                <w:sz w:val="24"/>
              </w:rPr>
              <w:t>履约保证金</w:t>
            </w:r>
          </w:p>
        </w:tc>
        <w:tc>
          <w:tcPr>
            <w:tcW w:w="6592" w:type="dxa"/>
            <w:vAlign w:val="center"/>
          </w:tcPr>
          <w:p>
            <w:pPr>
              <w:adjustRightInd w:val="0"/>
              <w:snapToGrid w:val="0"/>
              <w:spacing w:line="320" w:lineRule="exact"/>
              <w:rPr>
                <w:rFonts w:ascii="宋体" w:hAnsi="宋体"/>
                <w:sz w:val="24"/>
              </w:rPr>
            </w:pPr>
            <w:r>
              <w:rPr>
                <w:rFonts w:hint="eastAsia" w:ascii="宋体" w:hAnsi="宋体"/>
                <w:sz w:val="24"/>
              </w:rPr>
              <w:t>详见用户需求书、合同</w:t>
            </w:r>
          </w:p>
        </w:tc>
      </w:tr>
    </w:tbl>
    <w:p>
      <w:pPr>
        <w:rPr>
          <w:rFonts w:ascii="宋体" w:hAnsi="宋体" w:cs="宋体"/>
          <w:bCs/>
          <w:kern w:val="0"/>
          <w:sz w:val="24"/>
        </w:rPr>
      </w:pPr>
      <w:r>
        <w:rPr>
          <w:rFonts w:hint="eastAsia" w:ascii="宋体" w:hAnsi="宋体" w:cs="宋体"/>
          <w:bCs/>
          <w:kern w:val="0"/>
          <w:sz w:val="24"/>
        </w:rPr>
        <w:br w:type="page"/>
      </w:r>
    </w:p>
    <w:p>
      <w:pPr>
        <w:spacing w:line="360" w:lineRule="auto"/>
        <w:jc w:val="center"/>
        <w:outlineLvl w:val="0"/>
        <w:rPr>
          <w:rFonts w:ascii="宋体" w:hAnsi="宋体"/>
          <w:b/>
          <w:bCs/>
          <w:sz w:val="24"/>
        </w:rPr>
      </w:pPr>
      <w:bookmarkStart w:id="6" w:name="_Toc480529436"/>
      <w:bookmarkStart w:id="7" w:name="_Toc25304"/>
      <w:bookmarkStart w:id="8" w:name="_Toc433648010"/>
      <w:r>
        <w:rPr>
          <w:rFonts w:hint="eastAsia" w:ascii="宋体" w:hAnsi="宋体"/>
          <w:b/>
          <w:bCs/>
          <w:sz w:val="24"/>
        </w:rPr>
        <w:t>第三章  评分体系与标准</w:t>
      </w:r>
      <w:bookmarkEnd w:id="6"/>
      <w:bookmarkEnd w:id="7"/>
      <w:bookmarkEnd w:id="8"/>
    </w:p>
    <w:p>
      <w:pPr>
        <w:numPr>
          <w:ilvl w:val="0"/>
          <w:numId w:val="15"/>
        </w:numPr>
        <w:tabs>
          <w:tab w:val="left" w:pos="630"/>
        </w:tabs>
        <w:autoSpaceDE w:val="0"/>
        <w:autoSpaceDN w:val="0"/>
        <w:adjustRightInd w:val="0"/>
        <w:snapToGrid w:val="0"/>
        <w:spacing w:line="360" w:lineRule="auto"/>
        <w:rPr>
          <w:rFonts w:ascii="宋体" w:hAnsi="宋体" w:cs="宋体"/>
          <w:sz w:val="24"/>
        </w:rPr>
      </w:pPr>
      <w:r>
        <w:rPr>
          <w:rFonts w:hint="eastAsia" w:ascii="宋体" w:hAnsi="宋体" w:cs="宋体"/>
          <w:sz w:val="24"/>
        </w:rPr>
        <w:t>本评标办法采用综合评分法。</w:t>
      </w:r>
    </w:p>
    <w:p>
      <w:pPr>
        <w:numPr>
          <w:ilvl w:val="0"/>
          <w:numId w:val="15"/>
        </w:numPr>
        <w:tabs>
          <w:tab w:val="left" w:pos="630"/>
        </w:tabs>
        <w:autoSpaceDE w:val="0"/>
        <w:autoSpaceDN w:val="0"/>
        <w:adjustRightInd w:val="0"/>
        <w:snapToGrid w:val="0"/>
        <w:spacing w:line="360" w:lineRule="auto"/>
        <w:rPr>
          <w:rFonts w:ascii="宋体" w:hAnsi="宋体" w:cs="宋体"/>
          <w:sz w:val="24"/>
        </w:rPr>
      </w:pPr>
      <w:r>
        <w:rPr>
          <w:rFonts w:hint="eastAsia" w:ascii="宋体" w:hAnsi="宋体" w:cs="宋体"/>
          <w:sz w:val="24"/>
        </w:rPr>
        <w:t>评标步骤：代理机构对投标文件进行资格性审查，评标委员会对投标文件符合性审查，对通过初审的投标文件进行技术、商务及价格的详细评审，最后评标委员会出具评标报告。（初审分资格审核和符合性审查）</w:t>
      </w:r>
    </w:p>
    <w:p>
      <w:pPr>
        <w:numPr>
          <w:ilvl w:val="0"/>
          <w:numId w:val="15"/>
        </w:numPr>
        <w:tabs>
          <w:tab w:val="left" w:pos="630"/>
        </w:tabs>
        <w:autoSpaceDE w:val="0"/>
        <w:autoSpaceDN w:val="0"/>
        <w:adjustRightInd w:val="0"/>
        <w:snapToGrid w:val="0"/>
        <w:spacing w:line="360" w:lineRule="auto"/>
        <w:rPr>
          <w:rFonts w:ascii="宋体" w:hAnsi="宋体" w:cs="宋体"/>
          <w:sz w:val="24"/>
        </w:rPr>
      </w:pPr>
      <w:r>
        <w:rPr>
          <w:rFonts w:hint="eastAsia" w:ascii="宋体" w:hAnsi="宋体"/>
          <w:sz w:val="24"/>
        </w:rPr>
        <w:t>评标委员会成员对需要共同认定的事项存在争议的，按照少数服从多数的原则作出结论。</w:t>
      </w:r>
    </w:p>
    <w:p>
      <w:pPr>
        <w:numPr>
          <w:ilvl w:val="0"/>
          <w:numId w:val="15"/>
        </w:numPr>
        <w:tabs>
          <w:tab w:val="left" w:pos="630"/>
        </w:tabs>
        <w:autoSpaceDE w:val="0"/>
        <w:autoSpaceDN w:val="0"/>
        <w:adjustRightInd w:val="0"/>
        <w:snapToGrid w:val="0"/>
        <w:spacing w:line="360" w:lineRule="auto"/>
        <w:rPr>
          <w:rFonts w:ascii="宋体" w:hAnsi="宋体" w:cs="宋体"/>
          <w:sz w:val="24"/>
        </w:rPr>
      </w:pPr>
      <w:r>
        <w:rPr>
          <w:rFonts w:hint="eastAsia" w:ascii="宋体" w:hAnsi="宋体" w:cs="宋体"/>
          <w:sz w:val="24"/>
        </w:rPr>
        <w:t>评分及其统计：按照评标程序、评分标准以及权重分配的规定，评标委员会各成员分别就各个投标人的技术状况、商务状况及其对招标文件要求的响应情况进行评议和比较，评出其技术评分和商务评分、价格评分相加得出其综合得分。</w:t>
      </w:r>
    </w:p>
    <w:p>
      <w:pPr>
        <w:numPr>
          <w:ilvl w:val="0"/>
          <w:numId w:val="15"/>
        </w:numPr>
        <w:tabs>
          <w:tab w:val="left" w:pos="630"/>
        </w:tabs>
        <w:autoSpaceDE w:val="0"/>
        <w:autoSpaceDN w:val="0"/>
        <w:adjustRightInd w:val="0"/>
        <w:snapToGrid w:val="0"/>
        <w:spacing w:line="360" w:lineRule="auto"/>
        <w:rPr>
          <w:rFonts w:ascii="宋体" w:hAnsi="宋体" w:cs="宋体"/>
          <w:b/>
          <w:sz w:val="24"/>
        </w:rPr>
      </w:pPr>
      <w:r>
        <w:rPr>
          <w:rFonts w:hint="eastAsia" w:ascii="宋体" w:hAnsi="宋体" w:cs="SimSun-Identity-H"/>
          <w:b/>
          <w:kern w:val="0"/>
          <w:sz w:val="24"/>
        </w:rPr>
        <w:t>评分权值</w:t>
      </w:r>
    </w:p>
    <w:tbl>
      <w:tblPr>
        <w:tblStyle w:val="20"/>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238"/>
        <w:gridCol w:w="3312"/>
        <w:gridCol w:w="341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7" w:hRule="atLeast"/>
          <w:jc w:val="center"/>
        </w:trPr>
        <w:tc>
          <w:tcPr>
            <w:tcW w:w="3238" w:type="dxa"/>
            <w:vAlign w:val="center"/>
          </w:tcPr>
          <w:p>
            <w:pPr>
              <w:snapToGrid w:val="0"/>
              <w:spacing w:line="360" w:lineRule="auto"/>
              <w:jc w:val="center"/>
              <w:rPr>
                <w:rFonts w:ascii="宋体" w:hAnsi="宋体"/>
                <w:b/>
                <w:bCs/>
                <w:sz w:val="24"/>
              </w:rPr>
            </w:pPr>
            <w:r>
              <w:rPr>
                <w:rFonts w:hint="eastAsia" w:ascii="宋体" w:hAnsi="宋体"/>
                <w:b/>
                <w:bCs/>
                <w:sz w:val="24"/>
              </w:rPr>
              <w:t>技术</w:t>
            </w:r>
            <w:r>
              <w:rPr>
                <w:rFonts w:hint="eastAsia" w:ascii="宋体" w:hAnsi="宋体"/>
                <w:b/>
                <w:bCs/>
                <w:sz w:val="24"/>
                <w:lang w:eastAsia="zh-CN"/>
              </w:rPr>
              <w:t>服务</w:t>
            </w:r>
            <w:r>
              <w:rPr>
                <w:rFonts w:hint="eastAsia" w:ascii="宋体" w:hAnsi="宋体"/>
                <w:b/>
                <w:bCs/>
                <w:sz w:val="24"/>
              </w:rPr>
              <w:t>部分</w:t>
            </w:r>
          </w:p>
        </w:tc>
        <w:tc>
          <w:tcPr>
            <w:tcW w:w="3312" w:type="dxa"/>
            <w:vAlign w:val="center"/>
          </w:tcPr>
          <w:p>
            <w:pPr>
              <w:snapToGrid w:val="0"/>
              <w:spacing w:line="360" w:lineRule="auto"/>
              <w:jc w:val="center"/>
              <w:rPr>
                <w:rFonts w:ascii="宋体" w:hAnsi="宋体"/>
                <w:b/>
                <w:bCs/>
                <w:sz w:val="24"/>
              </w:rPr>
            </w:pPr>
            <w:r>
              <w:rPr>
                <w:rFonts w:hint="eastAsia" w:ascii="宋体" w:hAnsi="宋体"/>
                <w:b/>
                <w:bCs/>
                <w:sz w:val="24"/>
              </w:rPr>
              <w:t>商务部分</w:t>
            </w:r>
          </w:p>
        </w:tc>
        <w:tc>
          <w:tcPr>
            <w:tcW w:w="3412" w:type="dxa"/>
            <w:vAlign w:val="center"/>
          </w:tcPr>
          <w:p>
            <w:pPr>
              <w:snapToGrid w:val="0"/>
              <w:spacing w:line="360" w:lineRule="auto"/>
              <w:jc w:val="center"/>
              <w:rPr>
                <w:rFonts w:ascii="宋体" w:hAnsi="宋体"/>
                <w:b/>
                <w:bCs/>
                <w:sz w:val="24"/>
              </w:rPr>
            </w:pPr>
            <w:r>
              <w:rPr>
                <w:rFonts w:hint="eastAsia" w:ascii="宋体" w:hAnsi="宋体"/>
                <w:b/>
                <w:bCs/>
                <w:sz w:val="24"/>
              </w:rPr>
              <w:t>价格部分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jc w:val="center"/>
        </w:trPr>
        <w:tc>
          <w:tcPr>
            <w:tcW w:w="3238" w:type="dxa"/>
            <w:vAlign w:val="center"/>
          </w:tcPr>
          <w:p>
            <w:pPr>
              <w:snapToGrid w:val="0"/>
              <w:jc w:val="center"/>
              <w:rPr>
                <w:rFonts w:ascii="宋体" w:hAnsi="宋体"/>
                <w:b/>
                <w:bCs/>
                <w:sz w:val="24"/>
              </w:rPr>
            </w:pPr>
            <w:r>
              <w:rPr>
                <w:rFonts w:hint="eastAsia" w:ascii="宋体" w:hAnsi="宋体"/>
                <w:b/>
                <w:bCs/>
                <w:sz w:val="24"/>
                <w:lang w:val="en-US" w:eastAsia="zh-CN"/>
              </w:rPr>
              <w:t>45</w:t>
            </w:r>
            <w:r>
              <w:rPr>
                <w:rFonts w:hint="eastAsia" w:ascii="宋体" w:hAnsi="宋体"/>
                <w:b/>
                <w:bCs/>
                <w:sz w:val="24"/>
              </w:rPr>
              <w:t>%</w:t>
            </w:r>
          </w:p>
        </w:tc>
        <w:tc>
          <w:tcPr>
            <w:tcW w:w="3312" w:type="dxa"/>
            <w:vAlign w:val="center"/>
          </w:tcPr>
          <w:p>
            <w:pPr>
              <w:snapToGrid w:val="0"/>
              <w:jc w:val="center"/>
              <w:rPr>
                <w:rFonts w:ascii="宋体" w:hAnsi="宋体"/>
                <w:b/>
                <w:bCs/>
                <w:sz w:val="24"/>
              </w:rPr>
            </w:pPr>
            <w:r>
              <w:rPr>
                <w:rFonts w:hint="eastAsia" w:ascii="宋体" w:hAnsi="宋体"/>
                <w:b/>
                <w:bCs/>
                <w:sz w:val="24"/>
                <w:lang w:val="en-US" w:eastAsia="zh-CN"/>
              </w:rPr>
              <w:t>25</w:t>
            </w:r>
            <w:r>
              <w:rPr>
                <w:rFonts w:hint="eastAsia" w:ascii="宋体" w:hAnsi="宋体"/>
                <w:b/>
                <w:bCs/>
                <w:sz w:val="24"/>
              </w:rPr>
              <w:t>%</w:t>
            </w:r>
          </w:p>
        </w:tc>
        <w:tc>
          <w:tcPr>
            <w:tcW w:w="3412" w:type="dxa"/>
            <w:vAlign w:val="center"/>
          </w:tcPr>
          <w:p>
            <w:pPr>
              <w:snapToGrid w:val="0"/>
              <w:jc w:val="center"/>
              <w:rPr>
                <w:rFonts w:ascii="宋体" w:hAnsi="宋体"/>
                <w:b/>
                <w:bCs/>
                <w:sz w:val="24"/>
              </w:rPr>
            </w:pPr>
            <w:r>
              <w:rPr>
                <w:rFonts w:hint="eastAsia" w:ascii="宋体" w:hAnsi="宋体"/>
                <w:b/>
                <w:bCs/>
                <w:sz w:val="24"/>
                <w:lang w:val="en-US" w:eastAsia="zh-CN"/>
              </w:rPr>
              <w:t>30</w:t>
            </w:r>
            <w:r>
              <w:rPr>
                <w:rFonts w:hint="eastAsia" w:ascii="宋体" w:hAnsi="宋体"/>
                <w:b/>
                <w:bCs/>
                <w:sz w:val="24"/>
              </w:rPr>
              <w:t>%</w:t>
            </w:r>
          </w:p>
        </w:tc>
      </w:tr>
    </w:tbl>
    <w:p>
      <w:pPr>
        <w:numPr>
          <w:ilvl w:val="0"/>
          <w:numId w:val="15"/>
        </w:numPr>
        <w:snapToGrid w:val="0"/>
        <w:spacing w:line="360" w:lineRule="auto"/>
        <w:rPr>
          <w:rFonts w:ascii="宋体" w:hAnsi="宋体" w:cs="宋体"/>
          <w:snapToGrid w:val="0"/>
          <w:kern w:val="0"/>
          <w:sz w:val="24"/>
        </w:rPr>
      </w:pPr>
      <w:r>
        <w:rPr>
          <w:rFonts w:hint="eastAsia" w:ascii="宋体" w:hAnsi="宋体"/>
          <w:bCs/>
          <w:sz w:val="24"/>
        </w:rPr>
        <w:t>商务、技术评分分别去掉一个最高分和一个最低分后余下的评委评分分值的算术平均值（四舍五入后，</w:t>
      </w:r>
      <w:r>
        <w:rPr>
          <w:rFonts w:hint="eastAsia" w:ascii="宋体" w:hAnsi="宋体" w:cs="Arial"/>
          <w:sz w:val="24"/>
        </w:rPr>
        <w:t>小数点后保留两位有效数</w:t>
      </w:r>
      <w:r>
        <w:rPr>
          <w:rFonts w:hint="eastAsia" w:ascii="宋体" w:hAnsi="宋体"/>
          <w:bCs/>
          <w:sz w:val="24"/>
        </w:rPr>
        <w:t>）。</w:t>
      </w:r>
    </w:p>
    <w:p>
      <w:pPr>
        <w:numPr>
          <w:ilvl w:val="0"/>
          <w:numId w:val="15"/>
        </w:numPr>
        <w:snapToGrid w:val="0"/>
        <w:spacing w:line="360" w:lineRule="auto"/>
        <w:rPr>
          <w:rFonts w:ascii="宋体" w:hAnsi="宋体" w:cs="宋体"/>
          <w:snapToGrid w:val="0"/>
          <w:kern w:val="0"/>
          <w:sz w:val="24"/>
        </w:rPr>
      </w:pPr>
      <w:r>
        <w:rPr>
          <w:rFonts w:hint="eastAsia" w:ascii="宋体" w:hAnsi="宋体"/>
          <w:bCs/>
          <w:sz w:val="24"/>
        </w:rPr>
        <w:t>招标文件要求提交的与评价指标体系相关的各类有效资料，投标人如未按要求提交的，该项评分为零分。</w:t>
      </w:r>
    </w:p>
    <w:p>
      <w:pPr>
        <w:spacing w:line="360" w:lineRule="auto"/>
        <w:ind w:left="1000" w:leftChars="100" w:hanging="790" w:hangingChars="328"/>
        <w:jc w:val="center"/>
        <w:rPr>
          <w:rFonts w:ascii="宋体" w:hAnsi="宋体"/>
          <w:b/>
          <w:sz w:val="24"/>
        </w:rPr>
      </w:pPr>
      <w:r>
        <w:rPr>
          <w:rFonts w:hint="eastAsia" w:ascii="宋体" w:hAnsi="宋体"/>
          <w:b/>
          <w:sz w:val="24"/>
        </w:rPr>
        <w:t>资格性审查表</w:t>
      </w:r>
    </w:p>
    <w:tbl>
      <w:tblPr>
        <w:tblStyle w:val="20"/>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61"/>
        <w:gridCol w:w="900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tcBorders>
              <w:tl2br w:val="nil"/>
              <w:tr2bl w:val="nil"/>
            </w:tcBorders>
            <w:vAlign w:val="center"/>
          </w:tcPr>
          <w:p>
            <w:pPr>
              <w:spacing w:line="360" w:lineRule="auto"/>
              <w:ind w:left="-120" w:leftChars="-57"/>
              <w:jc w:val="center"/>
              <w:rPr>
                <w:rFonts w:ascii="宋体" w:hAnsi="宋体"/>
                <w:b/>
                <w:sz w:val="24"/>
              </w:rPr>
            </w:pPr>
            <w:r>
              <w:rPr>
                <w:rFonts w:hint="eastAsia" w:ascii="宋体" w:hAnsi="宋体"/>
                <w:b/>
                <w:sz w:val="24"/>
              </w:rPr>
              <w:t>序号</w:t>
            </w:r>
          </w:p>
        </w:tc>
        <w:tc>
          <w:tcPr>
            <w:tcW w:w="9001" w:type="dxa"/>
            <w:tcBorders>
              <w:tl2br w:val="nil"/>
              <w:tr2bl w:val="nil"/>
            </w:tcBorders>
            <w:vAlign w:val="center"/>
          </w:tcPr>
          <w:p>
            <w:pPr>
              <w:spacing w:line="360" w:lineRule="auto"/>
              <w:jc w:val="center"/>
              <w:rPr>
                <w:rFonts w:ascii="宋体" w:hAnsi="宋体"/>
                <w:b/>
                <w:sz w:val="24"/>
              </w:rPr>
            </w:pPr>
            <w:r>
              <w:rPr>
                <w:rFonts w:hint="eastAsia" w:ascii="宋体" w:hAnsi="宋体"/>
                <w:b/>
                <w:sz w:val="24"/>
              </w:rPr>
              <w:t>资格性审查内容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tcBorders>
              <w:tl2br w:val="nil"/>
              <w:tr2bl w:val="nil"/>
            </w:tcBorders>
            <w:vAlign w:val="center"/>
          </w:tcPr>
          <w:p>
            <w:pPr>
              <w:spacing w:line="360" w:lineRule="auto"/>
              <w:jc w:val="center"/>
              <w:rPr>
                <w:rFonts w:ascii="宋体" w:hAnsi="宋体"/>
                <w:sz w:val="24"/>
              </w:rPr>
            </w:pPr>
            <w:r>
              <w:rPr>
                <w:rFonts w:hint="eastAsia" w:ascii="宋体" w:hAnsi="宋体"/>
                <w:sz w:val="24"/>
              </w:rPr>
              <w:t>1</w:t>
            </w:r>
          </w:p>
        </w:tc>
        <w:tc>
          <w:tcPr>
            <w:tcW w:w="9001" w:type="dxa"/>
            <w:tcBorders>
              <w:tl2br w:val="nil"/>
              <w:tr2bl w:val="nil"/>
            </w:tcBorders>
            <w:vAlign w:val="center"/>
          </w:tcPr>
          <w:p>
            <w:pPr>
              <w:spacing w:line="360" w:lineRule="auto"/>
              <w:rPr>
                <w:rFonts w:ascii="宋体" w:hAnsi="宋体"/>
                <w:bCs/>
                <w:sz w:val="24"/>
              </w:rPr>
            </w:pPr>
            <w:r>
              <w:rPr>
                <w:rFonts w:hint="eastAsia" w:ascii="宋体" w:hAnsi="宋体" w:cs="宋体"/>
                <w:sz w:val="24"/>
              </w:rPr>
              <w:t>具备招标文件中规定资格要求的及资格证明文件齐全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607" w:hRule="atLeast"/>
        </w:trPr>
        <w:tc>
          <w:tcPr>
            <w:tcW w:w="961" w:type="dxa"/>
            <w:tcBorders>
              <w:tl2br w:val="nil"/>
              <w:tr2bl w:val="nil"/>
            </w:tcBorders>
            <w:vAlign w:val="center"/>
          </w:tcPr>
          <w:p>
            <w:pPr>
              <w:spacing w:line="360" w:lineRule="auto"/>
              <w:jc w:val="center"/>
              <w:rPr>
                <w:rFonts w:ascii="宋体" w:hAnsi="宋体"/>
                <w:sz w:val="24"/>
              </w:rPr>
            </w:pPr>
            <w:r>
              <w:rPr>
                <w:rFonts w:hint="eastAsia" w:ascii="宋体" w:hAnsi="宋体"/>
                <w:sz w:val="24"/>
              </w:rPr>
              <w:t>2</w:t>
            </w:r>
          </w:p>
        </w:tc>
        <w:tc>
          <w:tcPr>
            <w:tcW w:w="9001" w:type="dxa"/>
            <w:tcBorders>
              <w:tl2br w:val="nil"/>
              <w:tr2bl w:val="nil"/>
            </w:tcBorders>
            <w:vAlign w:val="center"/>
          </w:tcPr>
          <w:p>
            <w:pPr>
              <w:spacing w:line="360" w:lineRule="auto"/>
              <w:rPr>
                <w:rFonts w:ascii="宋体" w:hAnsi="宋体"/>
                <w:bCs/>
                <w:sz w:val="24"/>
              </w:rPr>
            </w:pPr>
            <w:r>
              <w:rPr>
                <w:rFonts w:hint="eastAsia" w:ascii="宋体" w:hAnsi="宋体" w:cs="宋体"/>
                <w:sz w:val="24"/>
              </w:rPr>
              <w:t>投标函已提交并符合招标文件要求的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tcBorders>
              <w:tl2br w:val="nil"/>
              <w:tr2bl w:val="nil"/>
            </w:tcBorders>
            <w:vAlign w:val="center"/>
          </w:tcPr>
          <w:p>
            <w:pPr>
              <w:spacing w:line="360" w:lineRule="auto"/>
              <w:jc w:val="center"/>
              <w:rPr>
                <w:rFonts w:ascii="宋体" w:hAnsi="宋体"/>
                <w:sz w:val="24"/>
              </w:rPr>
            </w:pPr>
            <w:r>
              <w:rPr>
                <w:rFonts w:hint="eastAsia" w:ascii="宋体" w:hAnsi="宋体"/>
                <w:sz w:val="24"/>
              </w:rPr>
              <w:t>3</w:t>
            </w:r>
          </w:p>
        </w:tc>
        <w:tc>
          <w:tcPr>
            <w:tcW w:w="9001" w:type="dxa"/>
            <w:tcBorders>
              <w:tl2br w:val="nil"/>
              <w:tr2bl w:val="nil"/>
            </w:tcBorders>
            <w:vAlign w:val="center"/>
          </w:tcPr>
          <w:p>
            <w:pPr>
              <w:spacing w:line="360" w:lineRule="auto"/>
              <w:rPr>
                <w:rFonts w:ascii="宋体" w:hAnsi="宋体"/>
                <w:bCs/>
                <w:sz w:val="24"/>
              </w:rPr>
            </w:pPr>
            <w:r>
              <w:rPr>
                <w:rFonts w:hint="eastAsia" w:ascii="宋体" w:hAnsi="宋体"/>
                <w:sz w:val="24"/>
              </w:rPr>
              <w:t>资格文件声明函</w:t>
            </w:r>
            <w:r>
              <w:rPr>
                <w:rFonts w:hint="eastAsia" w:ascii="宋体" w:hAnsi="宋体" w:cs="宋体"/>
                <w:sz w:val="24"/>
              </w:rPr>
              <w:t>已提交并符合招标文件要求的</w:t>
            </w:r>
          </w:p>
        </w:tc>
      </w:tr>
    </w:tbl>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r>
        <w:rPr>
          <w:rFonts w:hint="eastAsia" w:ascii="宋体" w:hAnsi="宋体"/>
          <w:b/>
          <w:sz w:val="24"/>
        </w:rPr>
        <w:t>符合性审查表</w:t>
      </w:r>
    </w:p>
    <w:tbl>
      <w:tblPr>
        <w:tblStyle w:val="20"/>
        <w:tblW w:w="9962" w:type="dxa"/>
        <w:jc w:val="center"/>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92"/>
        <w:gridCol w:w="9170"/>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12" w:space="0"/>
              <w:bottom w:val="single" w:color="auto" w:sz="4" w:space="0"/>
            </w:tcBorders>
            <w:vAlign w:val="center"/>
          </w:tcPr>
          <w:p>
            <w:pPr>
              <w:spacing w:line="360" w:lineRule="auto"/>
              <w:ind w:left="-120" w:leftChars="-57"/>
              <w:jc w:val="center"/>
              <w:rPr>
                <w:rFonts w:ascii="宋体" w:hAnsi="宋体"/>
                <w:b/>
                <w:sz w:val="24"/>
              </w:rPr>
            </w:pPr>
            <w:r>
              <w:rPr>
                <w:rFonts w:hint="eastAsia" w:ascii="宋体" w:hAnsi="宋体"/>
                <w:b/>
                <w:sz w:val="24"/>
              </w:rPr>
              <w:t>序号</w:t>
            </w:r>
          </w:p>
        </w:tc>
        <w:tc>
          <w:tcPr>
            <w:tcW w:w="9170" w:type="dxa"/>
            <w:tcBorders>
              <w:top w:val="single" w:color="auto" w:sz="12" w:space="0"/>
            </w:tcBorders>
            <w:vAlign w:val="center"/>
          </w:tcPr>
          <w:p>
            <w:pPr>
              <w:spacing w:line="360" w:lineRule="auto"/>
              <w:jc w:val="center"/>
              <w:rPr>
                <w:rFonts w:ascii="宋体" w:hAnsi="宋体"/>
                <w:b/>
                <w:sz w:val="24"/>
              </w:rPr>
            </w:pPr>
            <w:r>
              <w:rPr>
                <w:rFonts w:hint="eastAsia" w:ascii="宋体" w:hAnsi="宋体"/>
                <w:b/>
                <w:sz w:val="24"/>
              </w:rPr>
              <w:t>符合性审查内容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bottom w:val="single" w:color="auto" w:sz="4" w:space="0"/>
            </w:tcBorders>
            <w:vAlign w:val="center"/>
          </w:tcPr>
          <w:p>
            <w:pPr>
              <w:spacing w:line="360" w:lineRule="auto"/>
              <w:jc w:val="center"/>
              <w:rPr>
                <w:rFonts w:ascii="宋体" w:hAnsi="宋体"/>
                <w:sz w:val="24"/>
              </w:rPr>
            </w:pPr>
            <w:r>
              <w:rPr>
                <w:rFonts w:hint="eastAsia" w:ascii="宋体" w:hAnsi="宋体"/>
                <w:sz w:val="24"/>
              </w:rPr>
              <w:t>1</w:t>
            </w:r>
          </w:p>
        </w:tc>
        <w:tc>
          <w:tcPr>
            <w:tcW w:w="9170" w:type="dxa"/>
            <w:vAlign w:val="center"/>
          </w:tcPr>
          <w:p>
            <w:pPr>
              <w:spacing w:line="360" w:lineRule="auto"/>
              <w:rPr>
                <w:rFonts w:ascii="宋体" w:hAnsi="宋体"/>
                <w:sz w:val="24"/>
              </w:rPr>
            </w:pPr>
            <w:r>
              <w:rPr>
                <w:rFonts w:hint="eastAsia" w:ascii="宋体" w:hAnsi="宋体"/>
                <w:sz w:val="24"/>
              </w:rPr>
              <w:t>投标文件按照招标文件规定要求签署、盖章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bottom w:val="single" w:color="auto" w:sz="4" w:space="0"/>
            </w:tcBorders>
            <w:vAlign w:val="center"/>
          </w:tcPr>
          <w:p>
            <w:pPr>
              <w:spacing w:line="360" w:lineRule="auto"/>
              <w:jc w:val="center"/>
              <w:rPr>
                <w:rFonts w:ascii="宋体" w:hAnsi="宋体"/>
                <w:sz w:val="24"/>
              </w:rPr>
            </w:pPr>
            <w:r>
              <w:rPr>
                <w:rFonts w:hint="eastAsia" w:ascii="宋体" w:hAnsi="宋体"/>
                <w:sz w:val="24"/>
              </w:rPr>
              <w:t>2</w:t>
            </w:r>
          </w:p>
        </w:tc>
        <w:tc>
          <w:tcPr>
            <w:tcW w:w="9170" w:type="dxa"/>
            <w:vAlign w:val="center"/>
          </w:tcPr>
          <w:p>
            <w:pPr>
              <w:spacing w:line="360" w:lineRule="auto"/>
              <w:rPr>
                <w:rFonts w:ascii="宋体" w:hAnsi="宋体"/>
                <w:sz w:val="24"/>
              </w:rPr>
            </w:pPr>
            <w:r>
              <w:rPr>
                <w:rFonts w:hint="eastAsia" w:ascii="宋体" w:hAnsi="宋体" w:eastAsia="宋体" w:cs="Times New Roman"/>
                <w:sz w:val="24"/>
              </w:rPr>
              <w:t>投标下浮率报价</w:t>
            </w:r>
            <w:r>
              <w:rPr>
                <w:rFonts w:hint="eastAsia" w:ascii="宋体" w:hAnsi="宋体" w:eastAsia="宋体" w:cs="Times New Roman"/>
                <w:sz w:val="24"/>
                <w:lang w:eastAsia="zh-CN"/>
              </w:rPr>
              <w:t>符合招标文件要求且</w:t>
            </w:r>
            <w:r>
              <w:rPr>
                <w:rFonts w:hint="eastAsia" w:ascii="宋体" w:hAnsi="宋体" w:eastAsia="宋体" w:cs="Times New Roman"/>
                <w:sz w:val="24"/>
              </w:rPr>
              <w:t>没有大于或等于100%，也没有为负数或零，且是固定唯一值的；；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ascii="宋体" w:hAnsi="宋体"/>
                <w:sz w:val="24"/>
              </w:rPr>
            </w:pPr>
            <w:r>
              <w:rPr>
                <w:rFonts w:hint="eastAsia" w:ascii="宋体" w:hAnsi="宋体"/>
                <w:sz w:val="24"/>
              </w:rPr>
              <w:t>3</w:t>
            </w:r>
          </w:p>
        </w:tc>
        <w:tc>
          <w:tcPr>
            <w:tcW w:w="9170" w:type="dxa"/>
            <w:vAlign w:val="center"/>
          </w:tcPr>
          <w:p>
            <w:pPr>
              <w:spacing w:line="360" w:lineRule="auto"/>
              <w:rPr>
                <w:rFonts w:ascii="宋体" w:hAnsi="宋体" w:cs="宋体"/>
                <w:sz w:val="24"/>
              </w:rPr>
            </w:pPr>
            <w:r>
              <w:rPr>
                <w:rFonts w:hint="eastAsia" w:ascii="宋体" w:hAnsi="宋体"/>
                <w:sz w:val="24"/>
              </w:rPr>
              <w:t>能满足用户需求的主要参数（带“★”号条款）(如有)</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ascii="宋体" w:hAnsi="宋体"/>
                <w:sz w:val="24"/>
              </w:rPr>
            </w:pPr>
            <w:r>
              <w:rPr>
                <w:rFonts w:hint="eastAsia" w:ascii="宋体" w:hAnsi="宋体"/>
                <w:sz w:val="24"/>
              </w:rPr>
              <w:t>4</w:t>
            </w:r>
          </w:p>
        </w:tc>
        <w:tc>
          <w:tcPr>
            <w:tcW w:w="9170" w:type="dxa"/>
            <w:vAlign w:val="center"/>
          </w:tcPr>
          <w:p>
            <w:pPr>
              <w:spacing w:line="360" w:lineRule="auto"/>
              <w:rPr>
                <w:rFonts w:ascii="宋体" w:hAnsi="宋体" w:cs="宋体"/>
                <w:sz w:val="24"/>
              </w:rPr>
            </w:pPr>
            <w:r>
              <w:rPr>
                <w:rFonts w:hint="eastAsia" w:ascii="宋体" w:hAnsi="宋体" w:cs="宋体"/>
                <w:sz w:val="24"/>
              </w:rPr>
              <w:t>未出现恶意竞争低于成本价的情形投标人投标报价合理的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ascii="宋体" w:hAnsi="宋体"/>
                <w:sz w:val="24"/>
              </w:rPr>
            </w:pPr>
            <w:r>
              <w:rPr>
                <w:rFonts w:hint="eastAsia" w:ascii="宋体" w:hAnsi="宋体"/>
                <w:sz w:val="24"/>
              </w:rPr>
              <w:t>5</w:t>
            </w:r>
          </w:p>
        </w:tc>
        <w:tc>
          <w:tcPr>
            <w:tcW w:w="9170" w:type="dxa"/>
            <w:vAlign w:val="center"/>
          </w:tcPr>
          <w:p>
            <w:pPr>
              <w:spacing w:line="360" w:lineRule="auto"/>
              <w:rPr>
                <w:rFonts w:ascii="宋体" w:hAnsi="宋体" w:cs="宋体"/>
                <w:sz w:val="24"/>
              </w:rPr>
            </w:pPr>
            <w:r>
              <w:rPr>
                <w:rFonts w:hint="eastAsia" w:ascii="宋体" w:hAnsi="宋体"/>
                <w:sz w:val="24"/>
              </w:rPr>
              <w:t>无招标文件中规定的被视为无效投标的其它条款的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12" w:space="0"/>
            </w:tcBorders>
            <w:vAlign w:val="center"/>
          </w:tcPr>
          <w:p>
            <w:pPr>
              <w:spacing w:line="360" w:lineRule="auto"/>
              <w:jc w:val="center"/>
              <w:rPr>
                <w:rFonts w:ascii="宋体" w:hAnsi="宋体"/>
                <w:sz w:val="24"/>
              </w:rPr>
            </w:pPr>
            <w:r>
              <w:rPr>
                <w:rFonts w:hint="eastAsia" w:ascii="宋体" w:hAnsi="宋体"/>
                <w:sz w:val="24"/>
              </w:rPr>
              <w:t>6</w:t>
            </w:r>
          </w:p>
        </w:tc>
        <w:tc>
          <w:tcPr>
            <w:tcW w:w="9170" w:type="dxa"/>
            <w:tcBorders>
              <w:bottom w:val="single" w:color="auto" w:sz="12" w:space="0"/>
            </w:tcBorders>
            <w:vAlign w:val="center"/>
          </w:tcPr>
          <w:p>
            <w:pPr>
              <w:spacing w:line="360" w:lineRule="auto"/>
              <w:rPr>
                <w:rFonts w:ascii="宋体" w:hAnsi="宋体"/>
                <w:sz w:val="24"/>
              </w:rPr>
            </w:pPr>
            <w:r>
              <w:rPr>
                <w:rFonts w:hint="eastAsia" w:ascii="宋体" w:hAnsi="宋体"/>
                <w:sz w:val="24"/>
              </w:rPr>
              <w:t>未出现法律、法规、规章规定属于投标无效的其他情形</w:t>
            </w:r>
          </w:p>
        </w:tc>
      </w:tr>
    </w:tbl>
    <w:p>
      <w:pPr>
        <w:spacing w:line="360" w:lineRule="auto"/>
        <w:ind w:left="420"/>
        <w:jc w:val="center"/>
        <w:outlineLvl w:val="0"/>
        <w:rPr>
          <w:rFonts w:ascii="宋体" w:hAnsi="宋体"/>
          <w:b/>
          <w:bCs/>
          <w:sz w:val="24"/>
        </w:rPr>
      </w:pPr>
      <w:r>
        <w:rPr>
          <w:rFonts w:hint="eastAsia" w:ascii="宋体" w:hAnsi="宋体"/>
          <w:b/>
          <w:bCs/>
          <w:sz w:val="24"/>
        </w:rPr>
        <w:br w:type="page"/>
      </w:r>
    </w:p>
    <w:p>
      <w:pPr>
        <w:snapToGrid w:val="0"/>
        <w:spacing w:before="156" w:beforeLines="50" w:after="156" w:afterLines="50" w:line="360" w:lineRule="auto"/>
        <w:jc w:val="center"/>
        <w:rPr>
          <w:rFonts w:ascii="黑体" w:hAnsi="宋体" w:eastAsia="黑体" w:cs="宋体"/>
          <w:sz w:val="24"/>
        </w:rPr>
      </w:pPr>
      <w:r>
        <w:rPr>
          <w:rFonts w:hint="eastAsia" w:ascii="黑体" w:hAnsi="宋体" w:eastAsia="黑体" w:cs="宋体"/>
          <w:sz w:val="24"/>
        </w:rPr>
        <w:t>技术部分评分表</w:t>
      </w:r>
    </w:p>
    <w:p>
      <w:pPr>
        <w:snapToGrid w:val="0"/>
        <w:spacing w:before="156" w:beforeLines="50" w:after="156" w:afterLines="50" w:line="360" w:lineRule="auto"/>
        <w:jc w:val="center"/>
        <w:rPr>
          <w:rFonts w:ascii="宋体" w:hAnsi="宋体"/>
          <w:bCs/>
          <w:sz w:val="24"/>
        </w:rPr>
      </w:pPr>
      <w:r>
        <w:rPr>
          <w:rFonts w:hint="eastAsia" w:ascii="黑体" w:hAnsi="宋体" w:eastAsia="黑体" w:cs="宋体"/>
          <w:sz w:val="24"/>
        </w:rPr>
        <w:t>（</w:t>
      </w:r>
      <w:r>
        <w:rPr>
          <w:rFonts w:hint="eastAsia" w:ascii="黑体" w:hAnsi="宋体" w:eastAsia="黑体" w:cs="宋体"/>
          <w:sz w:val="24"/>
          <w:lang w:val="en-US" w:eastAsia="zh-CN"/>
        </w:rPr>
        <w:t>45</w:t>
      </w:r>
      <w:r>
        <w:rPr>
          <w:rFonts w:hint="eastAsia" w:ascii="黑体" w:hAnsi="宋体" w:eastAsia="黑体" w:cs="宋体"/>
          <w:sz w:val="24"/>
        </w:rPr>
        <w:t>分）</w:t>
      </w:r>
    </w:p>
    <w:p>
      <w:pPr>
        <w:pStyle w:val="4"/>
        <w:tabs>
          <w:tab w:val="left" w:pos="720"/>
        </w:tabs>
        <w:ind w:left="0" w:firstLine="0"/>
        <w:jc w:val="center"/>
        <w:rPr>
          <w:rFonts w:hint="eastAsia" w:hAnsi="宋体" w:cs="宋体"/>
        </w:rPr>
      </w:pPr>
      <w:r>
        <w:rPr>
          <w:rFonts w:hint="eastAsia" w:hAnsi="宋体" w:cs="宋体"/>
          <w:b/>
          <w:bCs/>
          <w:snapToGrid/>
          <w:color w:val="auto"/>
          <w:sz w:val="28"/>
          <w:szCs w:val="28"/>
        </w:rPr>
        <w:t>场地建设评分表</w:t>
      </w:r>
    </w:p>
    <w:tbl>
      <w:tblPr>
        <w:tblStyle w:val="20"/>
        <w:tblW w:w="985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8"/>
        <w:gridCol w:w="1173"/>
        <w:gridCol w:w="7191"/>
        <w:gridCol w:w="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66" w:hRule="atLeast"/>
          <w:jc w:val="center"/>
        </w:trPr>
        <w:tc>
          <w:tcPr>
            <w:tcW w:w="788" w:type="dxa"/>
            <w:vAlign w:val="center"/>
          </w:tcPr>
          <w:p>
            <w:pPr>
              <w:spacing w:line="360" w:lineRule="auto"/>
              <w:jc w:val="center"/>
              <w:rPr>
                <w:rFonts w:hint="eastAsia" w:ascii="宋体" w:hAnsi="宋体" w:cs="宋体"/>
                <w:szCs w:val="21"/>
              </w:rPr>
            </w:pPr>
            <w:r>
              <w:rPr>
                <w:rFonts w:hint="eastAsia" w:ascii="宋体" w:hAnsi="宋体" w:cs="宋体"/>
                <w:szCs w:val="21"/>
              </w:rPr>
              <w:t>序号</w:t>
            </w:r>
          </w:p>
        </w:tc>
        <w:tc>
          <w:tcPr>
            <w:tcW w:w="1173" w:type="dxa"/>
            <w:vAlign w:val="center"/>
          </w:tcPr>
          <w:p>
            <w:pPr>
              <w:spacing w:line="360" w:lineRule="auto"/>
              <w:jc w:val="center"/>
              <w:rPr>
                <w:rFonts w:ascii="宋体" w:hAnsi="宋体" w:cs="宋体"/>
                <w:szCs w:val="21"/>
              </w:rPr>
            </w:pPr>
            <w:r>
              <w:rPr>
                <w:rFonts w:hint="eastAsia" w:ascii="宋体" w:hAnsi="宋体" w:cs="宋体"/>
                <w:szCs w:val="21"/>
              </w:rPr>
              <w:t>评分项</w:t>
            </w:r>
          </w:p>
        </w:tc>
        <w:tc>
          <w:tcPr>
            <w:tcW w:w="7191" w:type="dxa"/>
            <w:vAlign w:val="center"/>
          </w:tcPr>
          <w:p>
            <w:pPr>
              <w:spacing w:line="360" w:lineRule="auto"/>
              <w:ind w:left="1"/>
              <w:jc w:val="center"/>
              <w:rPr>
                <w:rFonts w:ascii="宋体" w:hAnsi="宋体"/>
                <w:szCs w:val="21"/>
              </w:rPr>
            </w:pPr>
            <w:r>
              <w:rPr>
                <w:rFonts w:hint="eastAsia" w:ascii="宋体" w:hAnsi="宋体"/>
                <w:bCs/>
                <w:szCs w:val="21"/>
              </w:rPr>
              <w:t>评分标准</w:t>
            </w:r>
          </w:p>
        </w:tc>
        <w:tc>
          <w:tcPr>
            <w:tcW w:w="702" w:type="dxa"/>
            <w:vAlign w:val="center"/>
          </w:tcPr>
          <w:p>
            <w:pPr>
              <w:spacing w:line="360" w:lineRule="auto"/>
              <w:jc w:val="center"/>
              <w:rPr>
                <w:rFonts w:ascii="宋体" w:hAnsi="宋体" w:cs="宋体"/>
                <w:szCs w:val="21"/>
              </w:rPr>
            </w:pPr>
            <w:r>
              <w:rPr>
                <w:rFonts w:hint="eastAsia" w:ascii="宋体" w:hAnsi="宋体" w:cs="宋体"/>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66" w:hRule="atLeast"/>
          <w:jc w:val="center"/>
        </w:trPr>
        <w:tc>
          <w:tcPr>
            <w:tcW w:w="788" w:type="dxa"/>
            <w:vAlign w:val="center"/>
          </w:tcPr>
          <w:p>
            <w:pPr>
              <w:spacing w:line="360" w:lineRule="auto"/>
              <w:jc w:val="center"/>
              <w:rPr>
                <w:rFonts w:hint="eastAsia" w:ascii="宋体" w:hAnsi="宋体" w:cs="宋体"/>
                <w:szCs w:val="21"/>
              </w:rPr>
            </w:pPr>
            <w:r>
              <w:rPr>
                <w:rFonts w:hint="eastAsia" w:ascii="宋体" w:hAnsi="宋体" w:cs="宋体"/>
                <w:szCs w:val="21"/>
              </w:rPr>
              <w:t>1</w:t>
            </w:r>
          </w:p>
        </w:tc>
        <w:tc>
          <w:tcPr>
            <w:tcW w:w="1173" w:type="dxa"/>
            <w:vAlign w:val="center"/>
          </w:tcPr>
          <w:p>
            <w:pPr>
              <w:spacing w:line="360" w:lineRule="auto"/>
              <w:jc w:val="center"/>
              <w:rPr>
                <w:rFonts w:hint="eastAsia" w:ascii="宋体" w:hAnsi="宋体" w:cs="宋体"/>
                <w:szCs w:val="21"/>
              </w:rPr>
            </w:pPr>
            <w:r>
              <w:rPr>
                <w:rFonts w:hint="eastAsia" w:ascii="宋体" w:hAnsi="宋体" w:cs="宋体"/>
                <w:szCs w:val="21"/>
              </w:rPr>
              <w:t>建设方案</w:t>
            </w:r>
          </w:p>
        </w:tc>
        <w:tc>
          <w:tcPr>
            <w:tcW w:w="7191" w:type="dxa"/>
            <w:vAlign w:val="center"/>
          </w:tcPr>
          <w:p>
            <w:pPr>
              <w:rPr>
                <w:rFonts w:hint="eastAsia" w:ascii="宋体" w:hAnsi="宋体" w:cs="宋体"/>
                <w:szCs w:val="21"/>
              </w:rPr>
            </w:pPr>
            <w:r>
              <w:rPr>
                <w:rFonts w:hint="eastAsia" w:ascii="宋体" w:hAnsi="宋体" w:cs="宋体"/>
                <w:szCs w:val="21"/>
              </w:rPr>
              <w:t>综合比较各投标人针对本项目制定的建设方案情况：</w:t>
            </w:r>
          </w:p>
          <w:p>
            <w:pPr>
              <w:rPr>
                <w:rFonts w:hint="eastAsia" w:ascii="宋体" w:hAnsi="宋体" w:cs="宋体"/>
                <w:szCs w:val="21"/>
              </w:rPr>
            </w:pPr>
            <w:r>
              <w:rPr>
                <w:rFonts w:hint="eastAsia" w:ascii="宋体" w:hAnsi="宋体" w:cs="宋体"/>
                <w:szCs w:val="21"/>
              </w:rPr>
              <w:t>（1）场地建设方案完善、具体，能充分利用采购人的场地进行建设，建设布局合理的得10分；</w:t>
            </w:r>
          </w:p>
          <w:p>
            <w:pPr>
              <w:rPr>
                <w:rFonts w:hint="eastAsia" w:ascii="宋体" w:hAnsi="宋体" w:cs="宋体"/>
                <w:szCs w:val="21"/>
              </w:rPr>
            </w:pPr>
            <w:r>
              <w:rPr>
                <w:rFonts w:hint="eastAsia" w:ascii="宋体" w:hAnsi="宋体" w:cs="宋体"/>
                <w:szCs w:val="21"/>
              </w:rPr>
              <w:t>（2）场地建设方案较为完善、具体，能较好地利用采购人的场地进行建设，建设布局较为合理的得5分；</w:t>
            </w:r>
          </w:p>
          <w:p>
            <w:pPr>
              <w:pStyle w:val="2"/>
              <w:ind w:left="0"/>
              <w:outlineLvl w:val="0"/>
              <w:rPr>
                <w:rFonts w:hint="eastAsia"/>
                <w:b w:val="0"/>
                <w:bCs w:val="0"/>
                <w:sz w:val="21"/>
                <w:szCs w:val="21"/>
                <w:lang w:val="en-US" w:bidi="ar-SA"/>
              </w:rPr>
            </w:pPr>
            <w:bookmarkStart w:id="9" w:name="_Toc25039"/>
            <w:r>
              <w:rPr>
                <w:rFonts w:hint="eastAsia"/>
                <w:b w:val="0"/>
                <w:bCs w:val="0"/>
                <w:sz w:val="21"/>
                <w:szCs w:val="21"/>
                <w:lang w:val="en-US" w:bidi="ar-SA"/>
              </w:rPr>
              <w:t>（3）场地建设方案不完善、具体，只能部分利用采购人的场地进行建设，建设布局不合理的得1分；</w:t>
            </w:r>
            <w:bookmarkEnd w:id="9"/>
          </w:p>
          <w:p>
            <w:pPr>
              <w:rPr>
                <w:rFonts w:hint="eastAsia"/>
              </w:rPr>
            </w:pPr>
            <w:r>
              <w:rPr>
                <w:rFonts w:hint="eastAsia"/>
              </w:rPr>
              <w:t>（</w:t>
            </w:r>
            <w:r>
              <w:rPr>
                <w:rFonts w:hint="eastAsia" w:ascii="宋体" w:hAnsi="宋体" w:cs="宋体"/>
                <w:szCs w:val="21"/>
              </w:rPr>
              <w:t>4）未提供不得分。</w:t>
            </w:r>
          </w:p>
        </w:tc>
        <w:tc>
          <w:tcPr>
            <w:tcW w:w="702" w:type="dxa"/>
            <w:vAlign w:val="center"/>
          </w:tcPr>
          <w:p>
            <w:pPr>
              <w:spacing w:line="360" w:lineRule="auto"/>
              <w:jc w:val="center"/>
              <w:rPr>
                <w:rFonts w:hint="eastAsia" w:ascii="宋体" w:hAnsi="宋体" w:cs="宋体"/>
                <w:szCs w:val="21"/>
              </w:rPr>
            </w:pPr>
            <w:r>
              <w:rPr>
                <w:rFonts w:hint="eastAsia" w:ascii="宋体" w:hAnsi="宋体" w:cs="宋体"/>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66" w:hRule="atLeast"/>
          <w:jc w:val="center"/>
        </w:trPr>
        <w:tc>
          <w:tcPr>
            <w:tcW w:w="788" w:type="dxa"/>
            <w:vAlign w:val="center"/>
          </w:tcPr>
          <w:p>
            <w:pPr>
              <w:spacing w:line="360" w:lineRule="auto"/>
              <w:jc w:val="center"/>
              <w:rPr>
                <w:rFonts w:hint="eastAsia" w:ascii="宋体" w:hAnsi="宋体" w:cs="宋体"/>
                <w:szCs w:val="21"/>
              </w:rPr>
            </w:pPr>
            <w:r>
              <w:rPr>
                <w:rFonts w:hint="eastAsia" w:ascii="宋体" w:hAnsi="宋体" w:cs="宋体"/>
                <w:szCs w:val="21"/>
              </w:rPr>
              <w:t>2</w:t>
            </w:r>
          </w:p>
        </w:tc>
        <w:tc>
          <w:tcPr>
            <w:tcW w:w="1173" w:type="dxa"/>
            <w:vAlign w:val="center"/>
          </w:tcPr>
          <w:p>
            <w:pPr>
              <w:spacing w:line="360" w:lineRule="auto"/>
              <w:jc w:val="center"/>
              <w:rPr>
                <w:rFonts w:hint="eastAsia" w:ascii="宋体" w:hAnsi="宋体" w:cs="宋体"/>
                <w:szCs w:val="21"/>
              </w:rPr>
            </w:pPr>
            <w:r>
              <w:rPr>
                <w:rFonts w:hint="eastAsia" w:ascii="宋体" w:hAnsi="宋体" w:cs="宋体"/>
                <w:szCs w:val="21"/>
              </w:rPr>
              <w:t>建筑设施</w:t>
            </w:r>
          </w:p>
        </w:tc>
        <w:tc>
          <w:tcPr>
            <w:tcW w:w="7191" w:type="dxa"/>
            <w:vAlign w:val="center"/>
          </w:tcPr>
          <w:p>
            <w:pPr>
              <w:ind w:left="105"/>
              <w:rPr>
                <w:rFonts w:hint="eastAsia" w:ascii="宋体" w:hAnsi="宋体" w:cs="宋体"/>
                <w:szCs w:val="21"/>
              </w:rPr>
            </w:pPr>
            <w:r>
              <w:rPr>
                <w:rFonts w:hint="eastAsia" w:ascii="宋体" w:hAnsi="宋体" w:cs="宋体"/>
                <w:szCs w:val="21"/>
              </w:rPr>
              <w:t>综合比较各投标人针对本项目拟建设的建筑设施情况：</w:t>
            </w:r>
          </w:p>
          <w:p>
            <w:pPr>
              <w:ind w:left="105"/>
              <w:rPr>
                <w:rFonts w:hint="eastAsia" w:ascii="宋体" w:hAnsi="宋体" w:cs="宋体"/>
                <w:szCs w:val="21"/>
              </w:rPr>
            </w:pPr>
            <w:r>
              <w:rPr>
                <w:rFonts w:hint="eastAsia" w:ascii="宋体" w:hAnsi="宋体" w:cs="宋体"/>
                <w:szCs w:val="21"/>
              </w:rPr>
              <w:t>(1)拟建设的建筑设施功能完备，质量牢固可靠，外形美观，安全性能好的得10分；</w:t>
            </w:r>
          </w:p>
          <w:p>
            <w:pPr>
              <w:ind w:left="105"/>
              <w:rPr>
                <w:rFonts w:hint="eastAsia" w:ascii="宋体" w:hAnsi="宋体" w:cs="宋体"/>
                <w:szCs w:val="21"/>
              </w:rPr>
            </w:pPr>
            <w:r>
              <w:rPr>
                <w:rFonts w:hint="eastAsia" w:ascii="宋体" w:hAnsi="宋体" w:cs="宋体"/>
                <w:szCs w:val="21"/>
              </w:rPr>
              <w:t>(2)拟建设的建筑设施功能较为完备、质量较好，外形较为美观，安全性能较好的得5分；</w:t>
            </w:r>
          </w:p>
          <w:p>
            <w:pPr>
              <w:ind w:left="105"/>
              <w:rPr>
                <w:rFonts w:hint="eastAsia" w:ascii="宋体" w:hAnsi="宋体" w:cs="宋体"/>
                <w:szCs w:val="21"/>
              </w:rPr>
            </w:pPr>
            <w:r>
              <w:rPr>
                <w:rFonts w:hint="eastAsia" w:ascii="宋体" w:hAnsi="宋体" w:cs="宋体"/>
                <w:szCs w:val="21"/>
              </w:rPr>
              <w:t>(3)拟建设的建筑设施功能较差、质量较差，不美观，安全性能较差的得1分；</w:t>
            </w:r>
          </w:p>
          <w:p>
            <w:pPr>
              <w:ind w:left="105"/>
              <w:rPr>
                <w:rFonts w:hint="eastAsia" w:ascii="宋体" w:hAnsi="宋体" w:cs="宋体"/>
                <w:szCs w:val="21"/>
              </w:rPr>
            </w:pPr>
            <w:r>
              <w:rPr>
                <w:rFonts w:hint="eastAsia" w:ascii="宋体" w:hAnsi="宋体" w:cs="宋体"/>
                <w:szCs w:val="21"/>
              </w:rPr>
              <w:t>(4)未提供的不得分。</w:t>
            </w:r>
          </w:p>
        </w:tc>
        <w:tc>
          <w:tcPr>
            <w:tcW w:w="702" w:type="dxa"/>
            <w:vAlign w:val="center"/>
          </w:tcPr>
          <w:p>
            <w:pPr>
              <w:spacing w:line="360" w:lineRule="auto"/>
              <w:jc w:val="center"/>
              <w:rPr>
                <w:rFonts w:hint="eastAsia" w:ascii="宋体" w:hAnsi="宋体" w:cs="宋体"/>
                <w:szCs w:val="21"/>
              </w:rPr>
            </w:pPr>
            <w:r>
              <w:rPr>
                <w:rFonts w:hint="eastAsia" w:ascii="宋体" w:hAnsi="宋体" w:cs="宋体"/>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3" w:hRule="atLeast"/>
          <w:jc w:val="center"/>
        </w:trPr>
        <w:tc>
          <w:tcPr>
            <w:tcW w:w="9152" w:type="dxa"/>
            <w:gridSpan w:val="3"/>
            <w:vAlign w:val="center"/>
          </w:tcPr>
          <w:p>
            <w:pPr>
              <w:spacing w:line="360" w:lineRule="auto"/>
              <w:jc w:val="center"/>
              <w:rPr>
                <w:rFonts w:hint="eastAsia" w:ascii="宋体" w:hAnsi="宋体"/>
                <w:szCs w:val="21"/>
              </w:rPr>
            </w:pPr>
            <w:r>
              <w:rPr>
                <w:rFonts w:hint="eastAsia" w:ascii="宋体" w:hAnsi="宋体"/>
                <w:szCs w:val="21"/>
              </w:rPr>
              <w:t>合计</w:t>
            </w:r>
          </w:p>
        </w:tc>
        <w:tc>
          <w:tcPr>
            <w:tcW w:w="702" w:type="dxa"/>
            <w:vAlign w:val="center"/>
          </w:tcPr>
          <w:p>
            <w:pPr>
              <w:spacing w:line="360" w:lineRule="auto"/>
              <w:jc w:val="center"/>
              <w:rPr>
                <w:rFonts w:ascii="宋体" w:hAnsi="宋体" w:cs="宋体"/>
                <w:szCs w:val="21"/>
              </w:rPr>
            </w:pPr>
            <w:r>
              <w:rPr>
                <w:rFonts w:hint="eastAsia" w:ascii="宋体" w:hAnsi="宋体" w:cs="宋体"/>
                <w:szCs w:val="21"/>
              </w:rPr>
              <w:t>20</w:t>
            </w:r>
          </w:p>
        </w:tc>
      </w:tr>
    </w:tbl>
    <w:p>
      <w:pPr>
        <w:snapToGrid w:val="0"/>
        <w:spacing w:line="360" w:lineRule="auto"/>
        <w:ind w:left="180"/>
        <w:rPr>
          <w:rFonts w:ascii="宋体" w:hAnsi="宋体"/>
          <w:bCs/>
          <w:sz w:val="24"/>
        </w:rPr>
      </w:pPr>
    </w:p>
    <w:p>
      <w:pPr>
        <w:pStyle w:val="2"/>
        <w:jc w:val="center"/>
        <w:rPr>
          <w:rFonts w:hint="eastAsia" w:ascii="宋体" w:hAnsi="宋体" w:eastAsia="宋体" w:cs="宋体"/>
          <w:b/>
          <w:bCs/>
          <w:snapToGrid/>
          <w:color w:val="auto"/>
          <w:kern w:val="2"/>
          <w:sz w:val="28"/>
          <w:szCs w:val="28"/>
          <w:lang w:val="en-US" w:eastAsia="zh-CN" w:bidi="ar-SA"/>
        </w:rPr>
      </w:pPr>
      <w:r>
        <w:rPr>
          <w:rFonts w:hint="eastAsia" w:ascii="宋体" w:hAnsi="宋体" w:eastAsia="宋体" w:cs="宋体"/>
          <w:b/>
          <w:bCs/>
          <w:snapToGrid/>
          <w:color w:val="auto"/>
          <w:kern w:val="2"/>
          <w:sz w:val="28"/>
          <w:szCs w:val="28"/>
          <w:lang w:val="en-US" w:eastAsia="zh-CN" w:bidi="ar-SA"/>
        </w:rPr>
        <w:t>技术服务评分表</w:t>
      </w:r>
    </w:p>
    <w:tbl>
      <w:tblPr>
        <w:tblStyle w:val="20"/>
        <w:tblW w:w="962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
        <w:gridCol w:w="1592"/>
        <w:gridCol w:w="6971"/>
        <w:gridCol w:w="5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jc w:val="center"/>
        </w:trPr>
        <w:tc>
          <w:tcPr>
            <w:tcW w:w="532" w:type="dxa"/>
            <w:vAlign w:val="center"/>
          </w:tcPr>
          <w:p>
            <w:pPr>
              <w:jc w:val="center"/>
              <w:rPr>
                <w:rFonts w:hint="eastAsia" w:ascii="宋体" w:hAnsi="宋体" w:cs="宋体"/>
                <w:szCs w:val="21"/>
              </w:rPr>
            </w:pPr>
            <w:r>
              <w:rPr>
                <w:rFonts w:hint="eastAsia" w:ascii="宋体" w:hAnsi="宋体" w:cs="宋体"/>
                <w:szCs w:val="21"/>
              </w:rPr>
              <w:t>序号</w:t>
            </w:r>
          </w:p>
        </w:tc>
        <w:tc>
          <w:tcPr>
            <w:tcW w:w="1592" w:type="dxa"/>
            <w:vAlign w:val="center"/>
          </w:tcPr>
          <w:p>
            <w:pPr>
              <w:jc w:val="center"/>
              <w:rPr>
                <w:rFonts w:hint="eastAsia" w:ascii="宋体" w:hAnsi="宋体" w:cs="宋体"/>
                <w:szCs w:val="21"/>
              </w:rPr>
            </w:pPr>
            <w:r>
              <w:rPr>
                <w:rFonts w:hint="eastAsia" w:ascii="宋体" w:hAnsi="宋体" w:cs="宋体"/>
                <w:szCs w:val="21"/>
              </w:rPr>
              <w:t>评审项目</w:t>
            </w:r>
          </w:p>
        </w:tc>
        <w:tc>
          <w:tcPr>
            <w:tcW w:w="6971" w:type="dxa"/>
            <w:vAlign w:val="center"/>
          </w:tcPr>
          <w:p>
            <w:pPr>
              <w:jc w:val="center"/>
              <w:rPr>
                <w:rFonts w:hint="eastAsia" w:ascii="宋体" w:hAnsi="宋体" w:cs="宋体"/>
                <w:szCs w:val="21"/>
              </w:rPr>
            </w:pPr>
            <w:r>
              <w:rPr>
                <w:rFonts w:hint="eastAsia" w:ascii="宋体" w:hAnsi="宋体" w:cs="宋体"/>
                <w:szCs w:val="21"/>
              </w:rPr>
              <w:t>评审内容</w:t>
            </w:r>
          </w:p>
        </w:tc>
        <w:tc>
          <w:tcPr>
            <w:tcW w:w="533" w:type="dxa"/>
            <w:vAlign w:val="center"/>
          </w:tcPr>
          <w:p>
            <w:pPr>
              <w:jc w:val="center"/>
              <w:rPr>
                <w:rFonts w:hint="eastAsia" w:ascii="宋体" w:hAnsi="宋体" w:cs="宋体"/>
                <w:szCs w:val="21"/>
              </w:rPr>
            </w:pPr>
            <w:r>
              <w:rPr>
                <w:rFonts w:hint="eastAsia" w:ascii="宋体" w:hAnsi="宋体" w:cs="宋体"/>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32" w:type="dxa"/>
            <w:vAlign w:val="center"/>
          </w:tcPr>
          <w:p>
            <w:pPr>
              <w:jc w:val="center"/>
              <w:rPr>
                <w:rFonts w:hint="eastAsia" w:ascii="宋体" w:hAnsi="宋体" w:cs="宋体"/>
                <w:szCs w:val="21"/>
              </w:rPr>
            </w:pPr>
            <w:r>
              <w:rPr>
                <w:rFonts w:hint="eastAsia" w:ascii="宋体" w:hAnsi="宋体" w:cs="宋体"/>
                <w:szCs w:val="21"/>
              </w:rPr>
              <w:t>1</w:t>
            </w:r>
          </w:p>
        </w:tc>
        <w:tc>
          <w:tcPr>
            <w:tcW w:w="1592" w:type="dxa"/>
            <w:vAlign w:val="center"/>
          </w:tcPr>
          <w:p>
            <w:pPr>
              <w:spacing w:line="360" w:lineRule="auto"/>
              <w:jc w:val="center"/>
              <w:rPr>
                <w:rFonts w:hint="eastAsia" w:ascii="宋体" w:hAnsi="宋体" w:cs="宋体"/>
                <w:szCs w:val="21"/>
              </w:rPr>
            </w:pPr>
            <w:r>
              <w:rPr>
                <w:rFonts w:hint="eastAsia" w:ascii="宋体" w:hAnsi="宋体" w:cs="宋体"/>
                <w:szCs w:val="21"/>
              </w:rPr>
              <w:t>运营管理方案</w:t>
            </w:r>
          </w:p>
        </w:tc>
        <w:tc>
          <w:tcPr>
            <w:tcW w:w="6971" w:type="dxa"/>
            <w:vAlign w:val="center"/>
          </w:tcPr>
          <w:p>
            <w:pPr>
              <w:spacing w:line="380" w:lineRule="exact"/>
              <w:rPr>
                <w:rFonts w:hint="eastAsia" w:ascii="宋体" w:hAnsi="宋体" w:cs="宋体"/>
                <w:szCs w:val="21"/>
              </w:rPr>
            </w:pPr>
            <w:r>
              <w:rPr>
                <w:rFonts w:hint="eastAsia" w:ascii="宋体" w:hAnsi="宋体" w:cs="宋体"/>
                <w:szCs w:val="21"/>
              </w:rPr>
              <w:t>综合比较各投标人针对本项目拟制的超市运营管理方案情况：</w:t>
            </w:r>
          </w:p>
          <w:p>
            <w:pPr>
              <w:spacing w:line="380" w:lineRule="exact"/>
              <w:rPr>
                <w:rFonts w:hint="eastAsia" w:ascii="宋体" w:hAnsi="宋体" w:cs="宋体"/>
                <w:szCs w:val="21"/>
              </w:rPr>
            </w:pPr>
            <w:r>
              <w:rPr>
                <w:rFonts w:hint="eastAsia" w:ascii="宋体" w:hAnsi="宋体" w:cs="宋体"/>
                <w:szCs w:val="21"/>
              </w:rPr>
              <w:t>（1）超市经营的必要设备和能力优于采购需求：包括但不限于商品陈列清晰整齐，整体环境干净整洁，商品进货渠道可追溯，</w:t>
            </w:r>
            <w:r>
              <w:rPr>
                <w:rFonts w:ascii="Verdana" w:hAnsi="Verdana" w:cs="Verdana"/>
                <w:color w:val="333333"/>
                <w:szCs w:val="21"/>
                <w:shd w:val="clear" w:color="auto" w:fill="FFFFFF"/>
              </w:rPr>
              <w:t>在显著位置张贴商品价格比对表</w:t>
            </w:r>
            <w:r>
              <w:rPr>
                <w:rFonts w:hint="eastAsia" w:ascii="Verdana" w:hAnsi="Verdana" w:cs="Verdana"/>
                <w:color w:val="333333"/>
                <w:szCs w:val="21"/>
                <w:shd w:val="clear" w:color="auto" w:fill="FFFFFF"/>
              </w:rPr>
              <w:t>，</w:t>
            </w:r>
            <w:r>
              <w:rPr>
                <w:rFonts w:ascii="Verdana" w:hAnsi="Verdana" w:cs="Verdana"/>
                <w:color w:val="333333"/>
                <w:szCs w:val="21"/>
                <w:shd w:val="clear" w:color="auto" w:fill="FFFFFF"/>
              </w:rPr>
              <w:t>明确每件商品超市售价、市场售价、优惠比例和投诉举报电话</w:t>
            </w:r>
            <w:r>
              <w:rPr>
                <w:rFonts w:hint="eastAsia" w:ascii="Verdana" w:hAnsi="Verdana" w:cs="Verdana"/>
                <w:color w:val="333333"/>
                <w:szCs w:val="21"/>
                <w:shd w:val="clear" w:color="auto" w:fill="FFFFFF"/>
              </w:rPr>
              <w:t>，</w:t>
            </w:r>
            <w:r>
              <w:rPr>
                <w:rFonts w:ascii="Verdana" w:hAnsi="Verdana" w:cs="Verdana"/>
                <w:color w:val="333333"/>
                <w:szCs w:val="21"/>
                <w:shd w:val="clear" w:color="auto" w:fill="FFFFFF"/>
              </w:rPr>
              <w:t>在货架上张贴每件商品价格标签</w:t>
            </w:r>
            <w:r>
              <w:rPr>
                <w:rFonts w:hint="eastAsia" w:ascii="Verdana" w:hAnsi="Verdana" w:cs="Verdana"/>
                <w:color w:val="333333"/>
                <w:szCs w:val="21"/>
                <w:shd w:val="clear" w:color="auto" w:fill="FFFFFF"/>
              </w:rPr>
              <w:t>，</w:t>
            </w:r>
            <w:r>
              <w:rPr>
                <w:rFonts w:ascii="Verdana" w:hAnsi="Verdana" w:cs="Verdana"/>
                <w:color w:val="333333"/>
                <w:szCs w:val="21"/>
                <w:shd w:val="clear" w:color="auto" w:fill="FFFFFF"/>
              </w:rPr>
              <w:t>在结算时</w:t>
            </w:r>
            <w:r>
              <w:rPr>
                <w:rFonts w:hint="eastAsia" w:ascii="Verdana" w:hAnsi="Verdana" w:cs="Verdana"/>
                <w:color w:val="333333"/>
                <w:szCs w:val="21"/>
                <w:shd w:val="clear" w:color="auto" w:fill="FFFFFF"/>
              </w:rPr>
              <w:t>可</w:t>
            </w:r>
            <w:r>
              <w:rPr>
                <w:rFonts w:ascii="Verdana" w:hAnsi="Verdana" w:cs="Verdana"/>
                <w:color w:val="333333"/>
                <w:szCs w:val="21"/>
                <w:shd w:val="clear" w:color="auto" w:fill="FFFFFF"/>
              </w:rPr>
              <w:t>出具每笔消费详单</w:t>
            </w:r>
            <w:r>
              <w:rPr>
                <w:rFonts w:hint="eastAsia" w:ascii="宋体" w:hAnsi="宋体" w:cs="宋体"/>
                <w:szCs w:val="21"/>
              </w:rPr>
              <w:t>的，得10分；</w:t>
            </w:r>
          </w:p>
          <w:p>
            <w:pPr>
              <w:spacing w:line="380" w:lineRule="exact"/>
              <w:rPr>
                <w:rFonts w:hint="eastAsia" w:ascii="宋体" w:hAnsi="宋体" w:cs="宋体"/>
                <w:szCs w:val="21"/>
              </w:rPr>
            </w:pPr>
            <w:r>
              <w:rPr>
                <w:rFonts w:hint="eastAsia" w:ascii="宋体" w:hAnsi="宋体" w:cs="宋体"/>
                <w:szCs w:val="21"/>
              </w:rPr>
              <w:t>（2）超市经营的必要设备和能力符合采购需求：至少包含商品陈列清晰整齐，整体环境干净整洁，商品进货渠道可追溯，</w:t>
            </w:r>
            <w:r>
              <w:rPr>
                <w:rFonts w:ascii="Verdana" w:hAnsi="Verdana" w:cs="Verdana"/>
                <w:color w:val="333333"/>
                <w:szCs w:val="21"/>
                <w:shd w:val="clear" w:color="auto" w:fill="FFFFFF"/>
              </w:rPr>
              <w:t>明确每件商品超市售价、市场售价、优惠比例和投诉举报电话</w:t>
            </w:r>
            <w:r>
              <w:rPr>
                <w:rFonts w:hint="eastAsia" w:ascii="Verdana" w:hAnsi="Verdana" w:cs="Verdana"/>
                <w:color w:val="333333"/>
                <w:szCs w:val="21"/>
                <w:shd w:val="clear" w:color="auto" w:fill="FFFFFF"/>
              </w:rPr>
              <w:t>，</w:t>
            </w:r>
            <w:r>
              <w:rPr>
                <w:rFonts w:ascii="Verdana" w:hAnsi="Verdana" w:cs="Verdana"/>
                <w:color w:val="333333"/>
                <w:szCs w:val="21"/>
                <w:shd w:val="clear" w:color="auto" w:fill="FFFFFF"/>
              </w:rPr>
              <w:t>在货架上张贴每件商品价格标签</w:t>
            </w:r>
            <w:r>
              <w:rPr>
                <w:rFonts w:hint="eastAsia" w:ascii="Verdana" w:hAnsi="Verdana" w:cs="Verdana"/>
                <w:color w:val="333333"/>
                <w:szCs w:val="21"/>
                <w:shd w:val="clear" w:color="auto" w:fill="FFFFFF"/>
              </w:rPr>
              <w:t>，</w:t>
            </w:r>
            <w:r>
              <w:rPr>
                <w:rFonts w:ascii="Verdana" w:hAnsi="Verdana" w:cs="Verdana"/>
                <w:color w:val="333333"/>
                <w:szCs w:val="21"/>
                <w:shd w:val="clear" w:color="auto" w:fill="FFFFFF"/>
              </w:rPr>
              <w:t>在结算时</w:t>
            </w:r>
            <w:r>
              <w:rPr>
                <w:rFonts w:hint="eastAsia" w:ascii="Verdana" w:hAnsi="Verdana" w:cs="Verdana"/>
                <w:color w:val="333333"/>
                <w:szCs w:val="21"/>
                <w:shd w:val="clear" w:color="auto" w:fill="FFFFFF"/>
              </w:rPr>
              <w:t>可</w:t>
            </w:r>
            <w:r>
              <w:rPr>
                <w:rFonts w:ascii="Verdana" w:hAnsi="Verdana" w:cs="Verdana"/>
                <w:color w:val="333333"/>
                <w:szCs w:val="21"/>
                <w:shd w:val="clear" w:color="auto" w:fill="FFFFFF"/>
              </w:rPr>
              <w:t>出具每笔消费详单</w:t>
            </w:r>
            <w:r>
              <w:rPr>
                <w:rFonts w:hint="eastAsia" w:ascii="宋体" w:hAnsi="宋体" w:cs="宋体"/>
                <w:szCs w:val="21"/>
              </w:rPr>
              <w:t>的，得7分；</w:t>
            </w:r>
          </w:p>
          <w:p>
            <w:pPr>
              <w:spacing w:line="380" w:lineRule="exact"/>
              <w:rPr>
                <w:rFonts w:hint="eastAsia" w:ascii="宋体" w:hAnsi="宋体" w:cs="宋体"/>
                <w:szCs w:val="21"/>
              </w:rPr>
            </w:pPr>
            <w:r>
              <w:rPr>
                <w:rFonts w:hint="eastAsia" w:ascii="宋体" w:hAnsi="宋体" w:cs="宋体"/>
                <w:szCs w:val="21"/>
              </w:rPr>
              <w:t>（3）超市经营的必要设备和能力部分不满足采购需求，但具有商品陈列、环境整洁保障措施的，商品进货渠道可追溯，</w:t>
            </w:r>
            <w:r>
              <w:rPr>
                <w:rFonts w:ascii="Verdana" w:hAnsi="Verdana" w:cs="Verdana"/>
                <w:color w:val="333333"/>
                <w:szCs w:val="21"/>
                <w:shd w:val="clear" w:color="auto" w:fill="FFFFFF"/>
              </w:rPr>
              <w:t>明确每件商品超市售价、市场售价、优惠比例和投诉举报电话</w:t>
            </w:r>
            <w:r>
              <w:rPr>
                <w:rFonts w:hint="eastAsia" w:ascii="Verdana" w:hAnsi="Verdana" w:cs="Verdana"/>
                <w:color w:val="333333"/>
                <w:szCs w:val="21"/>
                <w:shd w:val="clear" w:color="auto" w:fill="FFFFFF"/>
              </w:rPr>
              <w:t>，</w:t>
            </w:r>
            <w:r>
              <w:rPr>
                <w:rFonts w:ascii="Verdana" w:hAnsi="Verdana" w:cs="Verdana"/>
                <w:color w:val="333333"/>
                <w:szCs w:val="21"/>
                <w:shd w:val="clear" w:color="auto" w:fill="FFFFFF"/>
              </w:rPr>
              <w:t>在货架上张贴每件商品价格标签</w:t>
            </w:r>
            <w:r>
              <w:rPr>
                <w:rFonts w:hint="eastAsia" w:ascii="Verdana" w:hAnsi="Verdana" w:cs="Verdana"/>
                <w:color w:val="333333"/>
                <w:szCs w:val="21"/>
                <w:shd w:val="clear" w:color="auto" w:fill="FFFFFF"/>
              </w:rPr>
              <w:t>，</w:t>
            </w:r>
            <w:r>
              <w:rPr>
                <w:rFonts w:ascii="Verdana" w:hAnsi="Verdana" w:cs="Verdana"/>
                <w:color w:val="333333"/>
                <w:szCs w:val="21"/>
                <w:shd w:val="clear" w:color="auto" w:fill="FFFFFF"/>
              </w:rPr>
              <w:t>在结算时</w:t>
            </w:r>
            <w:r>
              <w:rPr>
                <w:rFonts w:hint="eastAsia" w:ascii="Verdana" w:hAnsi="Verdana" w:cs="Verdana"/>
                <w:color w:val="333333"/>
                <w:szCs w:val="21"/>
                <w:shd w:val="clear" w:color="auto" w:fill="FFFFFF"/>
              </w:rPr>
              <w:t>可</w:t>
            </w:r>
            <w:r>
              <w:rPr>
                <w:rFonts w:ascii="Verdana" w:hAnsi="Verdana" w:cs="Verdana"/>
                <w:color w:val="333333"/>
                <w:szCs w:val="21"/>
                <w:shd w:val="clear" w:color="auto" w:fill="FFFFFF"/>
              </w:rPr>
              <w:t>出具每笔消费详单</w:t>
            </w:r>
            <w:r>
              <w:rPr>
                <w:rFonts w:hint="eastAsia" w:ascii="宋体" w:hAnsi="宋体" w:cs="宋体"/>
                <w:szCs w:val="21"/>
              </w:rPr>
              <w:t>的，得3分；</w:t>
            </w:r>
          </w:p>
          <w:p>
            <w:pPr>
              <w:spacing w:line="380" w:lineRule="exact"/>
              <w:rPr>
                <w:rFonts w:hint="eastAsia" w:ascii="宋体" w:hAnsi="宋体" w:cs="宋体"/>
                <w:szCs w:val="21"/>
              </w:rPr>
            </w:pPr>
            <w:r>
              <w:rPr>
                <w:rFonts w:hint="eastAsia" w:ascii="宋体" w:hAnsi="宋体" w:cs="宋体"/>
                <w:szCs w:val="21"/>
              </w:rPr>
              <w:t>（4）运营管理方案与上述偏差较大且保障措施较差的得1分。</w:t>
            </w:r>
          </w:p>
          <w:p>
            <w:pPr>
              <w:spacing w:line="380" w:lineRule="exact"/>
              <w:rPr>
                <w:rFonts w:hint="eastAsia" w:ascii="宋体" w:hAnsi="宋体" w:cs="宋体"/>
                <w:szCs w:val="21"/>
              </w:rPr>
            </w:pPr>
            <w:r>
              <w:rPr>
                <w:rFonts w:hint="eastAsia" w:ascii="宋体" w:hAnsi="宋体" w:cs="宋体"/>
                <w:szCs w:val="21"/>
              </w:rPr>
              <w:t>（5）未提供不得分。</w:t>
            </w:r>
          </w:p>
        </w:tc>
        <w:tc>
          <w:tcPr>
            <w:tcW w:w="533" w:type="dxa"/>
            <w:vAlign w:val="center"/>
          </w:tcPr>
          <w:p>
            <w:pPr>
              <w:spacing w:line="380" w:lineRule="exact"/>
              <w:jc w:val="center"/>
              <w:rPr>
                <w:rFonts w:ascii="宋体" w:hAnsi="宋体" w:cs="宋体"/>
                <w:szCs w:val="21"/>
              </w:rPr>
            </w:pPr>
            <w:r>
              <w:rPr>
                <w:rFonts w:hint="eastAsia" w:ascii="宋体" w:hAnsi="宋体" w:cs="宋体"/>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32" w:type="dxa"/>
            <w:vAlign w:val="center"/>
          </w:tcPr>
          <w:p>
            <w:pPr>
              <w:jc w:val="center"/>
              <w:rPr>
                <w:rFonts w:hint="eastAsia" w:ascii="宋体" w:hAnsi="宋体" w:cs="宋体"/>
                <w:szCs w:val="21"/>
              </w:rPr>
            </w:pPr>
            <w:r>
              <w:rPr>
                <w:rFonts w:hint="eastAsia" w:ascii="宋体" w:hAnsi="宋体" w:cs="宋体"/>
                <w:szCs w:val="21"/>
              </w:rPr>
              <w:t>2</w:t>
            </w:r>
          </w:p>
        </w:tc>
        <w:tc>
          <w:tcPr>
            <w:tcW w:w="1592" w:type="dxa"/>
            <w:vAlign w:val="center"/>
          </w:tcPr>
          <w:p>
            <w:pPr>
              <w:spacing w:line="360" w:lineRule="auto"/>
              <w:jc w:val="center"/>
              <w:rPr>
                <w:rFonts w:hint="eastAsia" w:ascii="宋体" w:hAnsi="宋体" w:cs="宋体"/>
                <w:szCs w:val="21"/>
              </w:rPr>
            </w:pPr>
            <w:r>
              <w:rPr>
                <w:rFonts w:hint="eastAsia" w:ascii="宋体" w:hAnsi="宋体" w:cs="宋体"/>
                <w:szCs w:val="21"/>
              </w:rPr>
              <w:t>食品质量及安全保障</w:t>
            </w:r>
          </w:p>
        </w:tc>
        <w:tc>
          <w:tcPr>
            <w:tcW w:w="6971" w:type="dxa"/>
            <w:vAlign w:val="center"/>
          </w:tcPr>
          <w:p>
            <w:pPr>
              <w:spacing w:line="380" w:lineRule="exact"/>
              <w:rPr>
                <w:rFonts w:hint="eastAsia" w:ascii="宋体" w:hAnsi="宋体" w:cs="宋体"/>
                <w:szCs w:val="21"/>
              </w:rPr>
            </w:pPr>
            <w:r>
              <w:rPr>
                <w:rFonts w:hint="eastAsia" w:ascii="宋体" w:hAnsi="宋体" w:cs="宋体"/>
                <w:szCs w:val="21"/>
              </w:rPr>
              <w:t>综合比较各投标人针对本项目需提供的食品是否符合采购需求中的质量标准及提供的安全措施情况：</w:t>
            </w:r>
          </w:p>
          <w:p>
            <w:pPr>
              <w:spacing w:line="380" w:lineRule="exact"/>
              <w:rPr>
                <w:rFonts w:hint="eastAsia" w:ascii="宋体" w:hAnsi="宋体" w:cs="宋体"/>
                <w:szCs w:val="21"/>
              </w:rPr>
            </w:pPr>
            <w:r>
              <w:rPr>
                <w:rFonts w:hint="eastAsia" w:ascii="宋体" w:hAnsi="宋体" w:cs="宋体"/>
                <w:szCs w:val="21"/>
              </w:rPr>
              <w:t>（1）质量标准符合采购需求、提供的安全措施方案完善可行、实用性高的得5分；</w:t>
            </w:r>
          </w:p>
          <w:p>
            <w:pPr>
              <w:spacing w:line="380" w:lineRule="exact"/>
              <w:rPr>
                <w:rFonts w:hint="eastAsia" w:ascii="宋体" w:hAnsi="宋体" w:cs="宋体"/>
                <w:szCs w:val="21"/>
              </w:rPr>
            </w:pPr>
            <w:r>
              <w:rPr>
                <w:rFonts w:hint="eastAsia" w:ascii="宋体" w:hAnsi="宋体" w:cs="宋体"/>
                <w:szCs w:val="21"/>
              </w:rPr>
              <w:t>（2）质量标准符合采购需求、提供的安全措施方案可行性较良好的得4分；</w:t>
            </w:r>
          </w:p>
          <w:p>
            <w:pPr>
              <w:spacing w:line="380" w:lineRule="exact"/>
              <w:rPr>
                <w:rFonts w:hint="eastAsia" w:ascii="宋体" w:hAnsi="宋体" w:cs="宋体"/>
                <w:szCs w:val="21"/>
              </w:rPr>
            </w:pPr>
            <w:r>
              <w:rPr>
                <w:rFonts w:hint="eastAsia" w:ascii="宋体" w:hAnsi="宋体" w:cs="宋体"/>
                <w:szCs w:val="21"/>
              </w:rPr>
              <w:t>（3）质量标准符合采购需求、具有安全措施方案但可行性较一般的得3分；</w:t>
            </w:r>
          </w:p>
          <w:p>
            <w:pPr>
              <w:spacing w:line="380" w:lineRule="exact"/>
              <w:rPr>
                <w:rFonts w:hint="eastAsia" w:ascii="宋体" w:hAnsi="宋体" w:cs="宋体"/>
                <w:szCs w:val="21"/>
              </w:rPr>
            </w:pPr>
            <w:r>
              <w:rPr>
                <w:rFonts w:hint="eastAsia" w:ascii="宋体" w:hAnsi="宋体" w:cs="宋体"/>
                <w:szCs w:val="21"/>
              </w:rPr>
              <w:t>（4）质量标准符合采购需求但未提供安全措施方案的得1分。</w:t>
            </w:r>
          </w:p>
          <w:p>
            <w:pPr>
              <w:spacing w:line="380" w:lineRule="exact"/>
              <w:rPr>
                <w:rFonts w:hint="eastAsia" w:ascii="宋体" w:hAnsi="宋体" w:cs="宋体"/>
                <w:szCs w:val="21"/>
              </w:rPr>
            </w:pPr>
            <w:r>
              <w:rPr>
                <w:rFonts w:hint="eastAsia" w:ascii="宋体" w:hAnsi="宋体" w:cs="宋体"/>
                <w:szCs w:val="21"/>
              </w:rPr>
              <w:t>（5）未提供不得分。</w:t>
            </w:r>
          </w:p>
        </w:tc>
        <w:tc>
          <w:tcPr>
            <w:tcW w:w="533" w:type="dxa"/>
            <w:vAlign w:val="center"/>
          </w:tcPr>
          <w:p>
            <w:pPr>
              <w:spacing w:line="380" w:lineRule="exact"/>
              <w:jc w:val="center"/>
              <w:rPr>
                <w:rFonts w:hint="eastAsia" w:ascii="宋体" w:hAnsi="宋体" w:cs="宋体"/>
                <w:szCs w:val="21"/>
              </w:rPr>
            </w:pPr>
            <w:r>
              <w:rPr>
                <w:rFonts w:hint="eastAsia" w:ascii="宋体" w:hAnsi="宋体" w:cs="宋体"/>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32" w:type="dxa"/>
            <w:vAlign w:val="center"/>
          </w:tcPr>
          <w:p>
            <w:pPr>
              <w:jc w:val="center"/>
              <w:rPr>
                <w:rFonts w:hint="eastAsia" w:ascii="宋体" w:hAnsi="宋体" w:cs="宋体"/>
                <w:szCs w:val="21"/>
              </w:rPr>
            </w:pPr>
            <w:r>
              <w:rPr>
                <w:rFonts w:hint="eastAsia" w:ascii="宋体" w:hAnsi="宋体" w:cs="宋体"/>
                <w:szCs w:val="21"/>
              </w:rPr>
              <w:t>3</w:t>
            </w:r>
          </w:p>
        </w:tc>
        <w:tc>
          <w:tcPr>
            <w:tcW w:w="1592" w:type="dxa"/>
            <w:vAlign w:val="center"/>
          </w:tcPr>
          <w:p>
            <w:pPr>
              <w:spacing w:line="380" w:lineRule="exact"/>
              <w:jc w:val="center"/>
              <w:rPr>
                <w:rFonts w:hint="eastAsia" w:ascii="宋体" w:hAnsi="宋体" w:cs="宋体"/>
                <w:szCs w:val="21"/>
              </w:rPr>
            </w:pPr>
            <w:r>
              <w:rPr>
                <w:rFonts w:hint="eastAsia" w:ascii="宋体" w:hAnsi="宋体" w:cs="宋体"/>
                <w:szCs w:val="21"/>
              </w:rPr>
              <w:t>食品质量管理措施</w:t>
            </w:r>
          </w:p>
        </w:tc>
        <w:tc>
          <w:tcPr>
            <w:tcW w:w="6971" w:type="dxa"/>
            <w:vAlign w:val="center"/>
          </w:tcPr>
          <w:p>
            <w:pPr>
              <w:spacing w:line="380" w:lineRule="exact"/>
              <w:rPr>
                <w:rFonts w:hint="eastAsia" w:ascii="宋体" w:hAnsi="宋体" w:cs="宋体"/>
                <w:szCs w:val="21"/>
              </w:rPr>
            </w:pPr>
            <w:r>
              <w:rPr>
                <w:rFonts w:hint="eastAsia" w:ascii="宋体" w:hAnsi="宋体" w:cs="宋体"/>
                <w:szCs w:val="21"/>
              </w:rPr>
              <w:t>综合比较各投标人针对本项目提供的食品质量管理措施</w:t>
            </w:r>
            <w:r>
              <w:rPr>
                <w:rFonts w:hint="eastAsia" w:ascii="宋体" w:hAnsi="宋体" w:cs="宋体"/>
              </w:rPr>
              <w:t>（包括食品的来源、储存、运输、验收等环节）</w:t>
            </w:r>
            <w:r>
              <w:rPr>
                <w:rFonts w:hint="eastAsia" w:ascii="宋体" w:hAnsi="宋体" w:cs="宋体"/>
                <w:szCs w:val="21"/>
              </w:rPr>
              <w:t>：</w:t>
            </w:r>
          </w:p>
          <w:p>
            <w:pPr>
              <w:spacing w:line="380" w:lineRule="exact"/>
              <w:rPr>
                <w:rFonts w:hint="eastAsia" w:ascii="宋体" w:hAnsi="宋体" w:cs="宋体"/>
                <w:szCs w:val="21"/>
              </w:rPr>
            </w:pPr>
            <w:r>
              <w:rPr>
                <w:rFonts w:hint="eastAsia" w:ascii="宋体" w:hAnsi="宋体" w:cs="宋体"/>
                <w:szCs w:val="21"/>
              </w:rPr>
              <w:t>（1）来源清晰具体、验收方案全面，质量及安全保证各环节措施具体、完善，完全符合采购需求的得5分；</w:t>
            </w:r>
          </w:p>
          <w:p>
            <w:pPr>
              <w:spacing w:line="380" w:lineRule="exact"/>
              <w:rPr>
                <w:rFonts w:hint="eastAsia" w:ascii="宋体" w:hAnsi="宋体" w:cs="宋体"/>
                <w:szCs w:val="21"/>
              </w:rPr>
            </w:pPr>
            <w:r>
              <w:rPr>
                <w:rFonts w:hint="eastAsia" w:ascii="宋体" w:hAnsi="宋体" w:cs="宋体"/>
                <w:szCs w:val="21"/>
              </w:rPr>
              <w:t>（2）</w:t>
            </w:r>
            <w:r>
              <w:rPr>
                <w:rFonts w:hint="eastAsia" w:ascii="宋体" w:hAnsi="宋体" w:cs="宋体"/>
              </w:rPr>
              <w:t>有提供质量及安全保证措施，但来源不够清晰、验收方案不够全面，质量及安全保证各环节措施不够具体、完善</w:t>
            </w:r>
            <w:r>
              <w:rPr>
                <w:rFonts w:hint="eastAsia" w:ascii="宋体" w:hAnsi="宋体" w:cs="宋体"/>
                <w:szCs w:val="21"/>
              </w:rPr>
              <w:t>的得3分；</w:t>
            </w:r>
          </w:p>
          <w:p>
            <w:pPr>
              <w:spacing w:line="380" w:lineRule="exact"/>
              <w:rPr>
                <w:rFonts w:hint="eastAsia" w:ascii="宋体" w:hAnsi="宋体" w:cs="宋体"/>
                <w:szCs w:val="21"/>
              </w:rPr>
            </w:pPr>
            <w:r>
              <w:rPr>
                <w:rFonts w:hint="eastAsia" w:ascii="宋体" w:hAnsi="宋体" w:cs="宋体"/>
                <w:szCs w:val="21"/>
              </w:rPr>
              <w:t>（3）</w:t>
            </w:r>
            <w:r>
              <w:rPr>
                <w:rFonts w:hint="eastAsia" w:ascii="宋体" w:hAnsi="宋体" w:cs="宋体"/>
              </w:rPr>
              <w:t>有提供质量及安全保证措施，但来源不清晰、验收方案较差，质量及安全保证各环节措施不具体</w:t>
            </w:r>
            <w:r>
              <w:rPr>
                <w:rFonts w:hint="eastAsia" w:ascii="宋体" w:hAnsi="宋体" w:cs="宋体"/>
                <w:szCs w:val="21"/>
              </w:rPr>
              <w:t>的得1分；</w:t>
            </w:r>
          </w:p>
          <w:p>
            <w:pPr>
              <w:spacing w:line="380" w:lineRule="exact"/>
              <w:rPr>
                <w:rFonts w:hint="eastAsia" w:ascii="宋体" w:hAnsi="宋体" w:cs="宋体"/>
                <w:szCs w:val="21"/>
              </w:rPr>
            </w:pPr>
            <w:r>
              <w:rPr>
                <w:rFonts w:hint="eastAsia" w:ascii="宋体" w:hAnsi="宋体" w:cs="宋体"/>
                <w:szCs w:val="21"/>
              </w:rPr>
              <w:t>（4）</w:t>
            </w:r>
            <w:r>
              <w:rPr>
                <w:rFonts w:hint="eastAsia" w:ascii="宋体" w:hAnsi="宋体" w:cs="宋体"/>
              </w:rPr>
              <w:t>未提供质量及安全保证措施，或未提供投标产品来源</w:t>
            </w:r>
            <w:r>
              <w:rPr>
                <w:rFonts w:hint="eastAsia" w:ascii="宋体" w:hAnsi="宋体" w:cs="宋体"/>
                <w:szCs w:val="21"/>
              </w:rPr>
              <w:t>的不得分。</w:t>
            </w:r>
          </w:p>
        </w:tc>
        <w:tc>
          <w:tcPr>
            <w:tcW w:w="533" w:type="dxa"/>
            <w:vAlign w:val="center"/>
          </w:tcPr>
          <w:p>
            <w:pPr>
              <w:spacing w:line="380" w:lineRule="exact"/>
              <w:jc w:val="center"/>
              <w:rPr>
                <w:rFonts w:ascii="宋体" w:hAnsi="宋体" w:cs="宋体"/>
                <w:szCs w:val="21"/>
              </w:rPr>
            </w:pPr>
            <w:r>
              <w:rPr>
                <w:rFonts w:hint="eastAsia" w:ascii="宋体" w:hAnsi="宋体" w:cs="宋体"/>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32" w:type="dxa"/>
            <w:vAlign w:val="center"/>
          </w:tcPr>
          <w:p>
            <w:pPr>
              <w:jc w:val="center"/>
              <w:rPr>
                <w:rFonts w:hint="eastAsia" w:ascii="宋体" w:hAnsi="宋体" w:cs="宋体"/>
                <w:szCs w:val="21"/>
              </w:rPr>
            </w:pPr>
            <w:r>
              <w:rPr>
                <w:rFonts w:hint="eastAsia" w:ascii="宋体" w:hAnsi="宋体" w:cs="宋体"/>
                <w:szCs w:val="21"/>
              </w:rPr>
              <w:t>4</w:t>
            </w:r>
          </w:p>
        </w:tc>
        <w:tc>
          <w:tcPr>
            <w:tcW w:w="1592" w:type="dxa"/>
            <w:vAlign w:val="center"/>
          </w:tcPr>
          <w:p>
            <w:pPr>
              <w:spacing w:line="276" w:lineRule="auto"/>
              <w:jc w:val="center"/>
              <w:rPr>
                <w:rFonts w:hint="eastAsia" w:ascii="宋体" w:hAnsi="宋体" w:cs="宋体"/>
                <w:szCs w:val="21"/>
              </w:rPr>
            </w:pPr>
            <w:r>
              <w:rPr>
                <w:rFonts w:hint="eastAsia" w:ascii="宋体" w:hAnsi="宋体" w:cs="宋体"/>
              </w:rPr>
              <w:t>各项管理制度</w:t>
            </w:r>
          </w:p>
        </w:tc>
        <w:tc>
          <w:tcPr>
            <w:tcW w:w="6971" w:type="dxa"/>
            <w:vAlign w:val="center"/>
          </w:tcPr>
          <w:p>
            <w:pPr>
              <w:spacing w:line="276" w:lineRule="auto"/>
              <w:rPr>
                <w:rFonts w:ascii="宋体"/>
              </w:rPr>
            </w:pPr>
            <w:r>
              <w:rPr>
                <w:rFonts w:hint="eastAsia" w:ascii="宋体" w:hAnsi="宋体" w:cs="宋体"/>
              </w:rPr>
              <w:t>各投标人针对本项目拟提供的管理制度响应方案（包括但不限于人员管理、设施设备维护等）情况：</w:t>
            </w:r>
          </w:p>
          <w:p>
            <w:pPr>
              <w:spacing w:line="276" w:lineRule="auto"/>
              <w:rPr>
                <w:rFonts w:ascii="宋体"/>
              </w:rPr>
            </w:pPr>
            <w:r>
              <w:rPr>
                <w:rFonts w:hint="eastAsia" w:ascii="宋体" w:hAnsi="宋体" w:cs="宋体"/>
              </w:rPr>
              <w:t>（</w:t>
            </w:r>
            <w:r>
              <w:rPr>
                <w:rFonts w:ascii="宋体" w:hAnsi="宋体" w:cs="宋体"/>
              </w:rPr>
              <w:t>1</w:t>
            </w:r>
            <w:r>
              <w:rPr>
                <w:rFonts w:hint="eastAsia" w:ascii="宋体" w:hAnsi="宋体" w:cs="宋体"/>
              </w:rPr>
              <w:t>）各项管理制度满足采购需求，且制度方案完善可行、实用性高，能高效安全保障项目实施的得5分；</w:t>
            </w:r>
          </w:p>
          <w:p>
            <w:pPr>
              <w:spacing w:line="276" w:lineRule="auto"/>
              <w:rPr>
                <w:rFonts w:ascii="宋体"/>
              </w:rPr>
            </w:pPr>
            <w:r>
              <w:rPr>
                <w:rFonts w:hint="eastAsia" w:ascii="宋体" w:hAnsi="宋体" w:cs="宋体"/>
              </w:rPr>
              <w:t>（2）各项管理制度基本满足采购需求的得3分；</w:t>
            </w:r>
          </w:p>
          <w:p>
            <w:pPr>
              <w:spacing w:line="276" w:lineRule="auto"/>
              <w:rPr>
                <w:rFonts w:hint="eastAsia" w:ascii="宋体" w:hAnsi="宋体" w:cs="宋体"/>
              </w:rPr>
            </w:pPr>
            <w:r>
              <w:rPr>
                <w:rFonts w:hint="eastAsia" w:ascii="宋体" w:hAnsi="宋体" w:cs="宋体"/>
              </w:rPr>
              <w:t>（3）部分管理制度偏离采购需求的得1分；</w:t>
            </w:r>
          </w:p>
          <w:p>
            <w:pPr>
              <w:spacing w:line="276" w:lineRule="auto"/>
              <w:rPr>
                <w:rFonts w:hint="eastAsia" w:ascii="宋体" w:hAnsi="宋体" w:cs="宋体"/>
                <w:szCs w:val="21"/>
              </w:rPr>
            </w:pPr>
            <w:r>
              <w:rPr>
                <w:rFonts w:hint="eastAsia" w:ascii="宋体" w:hAnsi="宋体" w:cs="宋体"/>
              </w:rPr>
              <w:t>（4）各项管理制度不合理、不可行的不得分。</w:t>
            </w:r>
          </w:p>
        </w:tc>
        <w:tc>
          <w:tcPr>
            <w:tcW w:w="533" w:type="dxa"/>
            <w:vAlign w:val="center"/>
          </w:tcPr>
          <w:p>
            <w:pPr>
              <w:spacing w:line="276" w:lineRule="auto"/>
              <w:jc w:val="center"/>
              <w:rPr>
                <w:rFonts w:ascii="宋体" w:hAnsi="宋体" w:cs="宋体"/>
                <w:szCs w:val="21"/>
              </w:rPr>
            </w:pPr>
            <w:r>
              <w:rPr>
                <w:rFonts w:hint="eastAsia" w:ascii="宋体" w:hAnsi="宋体" w:cs="宋体"/>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90" w:hRule="atLeast"/>
          <w:jc w:val="center"/>
        </w:trPr>
        <w:tc>
          <w:tcPr>
            <w:tcW w:w="9095" w:type="dxa"/>
            <w:gridSpan w:val="3"/>
            <w:vAlign w:val="center"/>
          </w:tcPr>
          <w:p>
            <w:pPr>
              <w:jc w:val="center"/>
              <w:rPr>
                <w:rFonts w:hint="eastAsia" w:ascii="宋体" w:hAnsi="宋体" w:cs="宋体"/>
                <w:szCs w:val="21"/>
              </w:rPr>
            </w:pPr>
            <w:r>
              <w:rPr>
                <w:rFonts w:hint="eastAsia" w:ascii="宋体" w:hAnsi="宋体" w:cs="宋体"/>
                <w:szCs w:val="21"/>
              </w:rPr>
              <w:t>合计</w:t>
            </w:r>
          </w:p>
        </w:tc>
        <w:tc>
          <w:tcPr>
            <w:tcW w:w="533" w:type="dxa"/>
            <w:vAlign w:val="center"/>
          </w:tcPr>
          <w:p>
            <w:pPr>
              <w:jc w:val="center"/>
              <w:rPr>
                <w:rFonts w:ascii="宋体" w:hAnsi="宋体" w:cs="宋体"/>
                <w:szCs w:val="21"/>
              </w:rPr>
            </w:pPr>
            <w:r>
              <w:rPr>
                <w:rFonts w:hint="eastAsia" w:ascii="宋体" w:hAnsi="宋体" w:cs="宋体"/>
                <w:szCs w:val="21"/>
              </w:rPr>
              <w:t>25</w:t>
            </w:r>
          </w:p>
        </w:tc>
      </w:tr>
    </w:tbl>
    <w:p>
      <w:pPr>
        <w:rPr>
          <w:rFonts w:hint="eastAsia"/>
          <w:lang w:eastAsia="zh-CN"/>
        </w:rPr>
      </w:pPr>
    </w:p>
    <w:p>
      <w:pPr>
        <w:snapToGrid w:val="0"/>
        <w:spacing w:before="156" w:beforeLines="50" w:after="156" w:afterLines="50" w:line="360" w:lineRule="auto"/>
        <w:rPr>
          <w:rFonts w:hint="eastAsia" w:ascii="黑体" w:hAnsi="宋体" w:eastAsia="黑体" w:cs="宋体"/>
          <w:sz w:val="24"/>
        </w:rPr>
      </w:pPr>
    </w:p>
    <w:p>
      <w:pPr>
        <w:pStyle w:val="6"/>
      </w:pPr>
    </w:p>
    <w:p>
      <w:pPr>
        <w:snapToGrid w:val="0"/>
        <w:spacing w:before="156" w:beforeLines="50" w:after="156" w:afterLines="50" w:line="360" w:lineRule="auto"/>
        <w:jc w:val="center"/>
        <w:rPr>
          <w:rFonts w:hint="eastAsia" w:ascii="黑体" w:hAnsi="宋体" w:eastAsia="黑体" w:cs="宋体"/>
          <w:sz w:val="24"/>
        </w:rPr>
      </w:pPr>
      <w:r>
        <w:rPr>
          <w:rFonts w:hint="eastAsia" w:ascii="黑体" w:hAnsi="宋体" w:eastAsia="黑体" w:cs="宋体"/>
          <w:sz w:val="24"/>
        </w:rPr>
        <w:br w:type="page"/>
      </w:r>
    </w:p>
    <w:p>
      <w:pPr>
        <w:snapToGrid w:val="0"/>
        <w:spacing w:before="156" w:beforeLines="50" w:after="156" w:afterLines="50" w:line="360" w:lineRule="auto"/>
        <w:jc w:val="center"/>
        <w:rPr>
          <w:rFonts w:ascii="黑体" w:hAnsi="宋体" w:eastAsia="黑体" w:cs="宋体"/>
          <w:sz w:val="24"/>
        </w:rPr>
      </w:pPr>
      <w:r>
        <w:rPr>
          <w:rFonts w:hint="eastAsia" w:ascii="黑体" w:hAnsi="宋体" w:eastAsia="黑体" w:cs="宋体"/>
          <w:sz w:val="24"/>
        </w:rPr>
        <w:t>商务部分评分表</w:t>
      </w:r>
    </w:p>
    <w:p>
      <w:pPr>
        <w:snapToGrid w:val="0"/>
        <w:spacing w:before="156" w:beforeLines="50" w:after="156" w:afterLines="50" w:line="360" w:lineRule="auto"/>
        <w:jc w:val="center"/>
        <w:rPr>
          <w:sz w:val="24"/>
        </w:rPr>
      </w:pPr>
      <w:r>
        <w:rPr>
          <w:rFonts w:hint="eastAsia" w:ascii="黑体" w:hAnsi="宋体" w:eastAsia="黑体" w:cs="宋体"/>
          <w:sz w:val="24"/>
        </w:rPr>
        <w:t>（</w:t>
      </w:r>
      <w:r>
        <w:rPr>
          <w:rFonts w:hint="eastAsia" w:ascii="黑体" w:hAnsi="宋体" w:eastAsia="黑体" w:cs="宋体"/>
          <w:sz w:val="24"/>
          <w:lang w:val="en-US" w:eastAsia="zh-CN"/>
        </w:rPr>
        <w:t>25</w:t>
      </w:r>
      <w:r>
        <w:rPr>
          <w:rFonts w:hint="eastAsia" w:ascii="黑体" w:hAnsi="宋体" w:eastAsia="黑体" w:cs="宋体"/>
          <w:sz w:val="24"/>
        </w:rPr>
        <w:t>分）</w:t>
      </w:r>
    </w:p>
    <w:p>
      <w:pPr>
        <w:pStyle w:val="6"/>
        <w:rPr>
          <w:sz w:val="24"/>
        </w:rPr>
      </w:pPr>
    </w:p>
    <w:tbl>
      <w:tblPr>
        <w:tblStyle w:val="20"/>
        <w:tblW w:w="985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8"/>
        <w:gridCol w:w="1173"/>
        <w:gridCol w:w="7191"/>
        <w:gridCol w:w="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66" w:hRule="atLeast"/>
          <w:jc w:val="center"/>
        </w:trPr>
        <w:tc>
          <w:tcPr>
            <w:tcW w:w="788" w:type="dxa"/>
            <w:vAlign w:val="center"/>
          </w:tcPr>
          <w:p>
            <w:pPr>
              <w:spacing w:line="360" w:lineRule="auto"/>
              <w:jc w:val="center"/>
              <w:rPr>
                <w:rFonts w:hint="eastAsia" w:ascii="宋体" w:hAnsi="宋体" w:cs="宋体"/>
                <w:szCs w:val="21"/>
              </w:rPr>
            </w:pPr>
            <w:r>
              <w:rPr>
                <w:rFonts w:hint="eastAsia" w:ascii="宋体" w:hAnsi="宋体" w:cs="宋体"/>
                <w:szCs w:val="21"/>
              </w:rPr>
              <w:t>序号</w:t>
            </w:r>
          </w:p>
        </w:tc>
        <w:tc>
          <w:tcPr>
            <w:tcW w:w="1173" w:type="dxa"/>
            <w:vAlign w:val="center"/>
          </w:tcPr>
          <w:p>
            <w:pPr>
              <w:spacing w:line="360" w:lineRule="auto"/>
              <w:jc w:val="center"/>
              <w:rPr>
                <w:rFonts w:ascii="宋体" w:hAnsi="宋体" w:cs="宋体"/>
                <w:szCs w:val="21"/>
              </w:rPr>
            </w:pPr>
            <w:r>
              <w:rPr>
                <w:rFonts w:hint="eastAsia" w:ascii="宋体" w:hAnsi="宋体" w:cs="宋体"/>
                <w:szCs w:val="21"/>
              </w:rPr>
              <w:t>评分项</w:t>
            </w:r>
          </w:p>
        </w:tc>
        <w:tc>
          <w:tcPr>
            <w:tcW w:w="7191" w:type="dxa"/>
            <w:vAlign w:val="center"/>
          </w:tcPr>
          <w:p>
            <w:pPr>
              <w:spacing w:line="360" w:lineRule="auto"/>
              <w:ind w:left="1"/>
              <w:jc w:val="center"/>
              <w:rPr>
                <w:rFonts w:ascii="宋体" w:hAnsi="宋体"/>
                <w:szCs w:val="21"/>
              </w:rPr>
            </w:pPr>
            <w:r>
              <w:rPr>
                <w:rFonts w:hint="eastAsia" w:ascii="宋体" w:hAnsi="宋体"/>
                <w:bCs/>
                <w:szCs w:val="21"/>
              </w:rPr>
              <w:t>评分标准</w:t>
            </w:r>
          </w:p>
        </w:tc>
        <w:tc>
          <w:tcPr>
            <w:tcW w:w="702" w:type="dxa"/>
            <w:vAlign w:val="center"/>
          </w:tcPr>
          <w:p>
            <w:pPr>
              <w:spacing w:line="360" w:lineRule="auto"/>
              <w:jc w:val="center"/>
              <w:rPr>
                <w:rFonts w:ascii="宋体" w:hAnsi="宋体" w:cs="宋体"/>
                <w:szCs w:val="21"/>
              </w:rPr>
            </w:pPr>
            <w:r>
              <w:rPr>
                <w:rFonts w:hint="eastAsia" w:ascii="宋体" w:hAnsi="宋体" w:cs="宋体"/>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66" w:hRule="atLeast"/>
          <w:jc w:val="center"/>
        </w:trPr>
        <w:tc>
          <w:tcPr>
            <w:tcW w:w="788" w:type="dxa"/>
            <w:vAlign w:val="center"/>
          </w:tcPr>
          <w:p>
            <w:pPr>
              <w:spacing w:line="360" w:lineRule="auto"/>
              <w:jc w:val="center"/>
              <w:rPr>
                <w:rFonts w:hint="eastAsia" w:ascii="宋体" w:hAnsi="宋体" w:cs="宋体"/>
                <w:szCs w:val="21"/>
              </w:rPr>
            </w:pPr>
            <w:r>
              <w:rPr>
                <w:rFonts w:hint="eastAsia" w:ascii="宋体" w:hAnsi="宋体" w:cs="宋体"/>
                <w:szCs w:val="21"/>
              </w:rPr>
              <w:t>1</w:t>
            </w:r>
          </w:p>
        </w:tc>
        <w:tc>
          <w:tcPr>
            <w:tcW w:w="1173" w:type="dxa"/>
            <w:vAlign w:val="center"/>
          </w:tcPr>
          <w:p>
            <w:pPr>
              <w:spacing w:line="360" w:lineRule="auto"/>
              <w:jc w:val="center"/>
              <w:rPr>
                <w:rFonts w:hint="eastAsia" w:ascii="宋体" w:hAnsi="宋体" w:cs="宋体"/>
                <w:szCs w:val="21"/>
              </w:rPr>
            </w:pPr>
            <w:r>
              <w:rPr>
                <w:rFonts w:hint="eastAsia" w:ascii="宋体" w:hAnsi="宋体" w:cs="宋体"/>
                <w:szCs w:val="21"/>
              </w:rPr>
              <w:t>企业规模</w:t>
            </w:r>
          </w:p>
        </w:tc>
        <w:tc>
          <w:tcPr>
            <w:tcW w:w="7191" w:type="dxa"/>
            <w:vAlign w:val="center"/>
          </w:tcPr>
          <w:p>
            <w:pPr>
              <w:spacing w:line="360" w:lineRule="auto"/>
              <w:ind w:left="105"/>
              <w:rPr>
                <w:rFonts w:hint="eastAsia"/>
              </w:rPr>
            </w:pPr>
            <w:r>
              <w:rPr>
                <w:rFonts w:hint="eastAsia" w:ascii="宋体" w:hAnsi="宋体"/>
              </w:rPr>
              <w:t>20万以下不得分；20-30万得2分；30-50万得4分；50-80万得6分；80-100万得8分；100万以上得10分。</w:t>
            </w:r>
          </w:p>
        </w:tc>
        <w:tc>
          <w:tcPr>
            <w:tcW w:w="702" w:type="dxa"/>
            <w:vAlign w:val="center"/>
          </w:tcPr>
          <w:p>
            <w:pPr>
              <w:spacing w:line="360" w:lineRule="auto"/>
              <w:jc w:val="center"/>
              <w:rPr>
                <w:rFonts w:hint="eastAsia" w:ascii="宋体" w:hAnsi="宋体" w:cs="宋体"/>
                <w:szCs w:val="21"/>
              </w:rPr>
            </w:pPr>
            <w:r>
              <w:rPr>
                <w:rFonts w:hint="eastAsia" w:ascii="宋体" w:hAnsi="宋体" w:cs="宋体"/>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69" w:hRule="atLeast"/>
          <w:jc w:val="center"/>
        </w:trPr>
        <w:tc>
          <w:tcPr>
            <w:tcW w:w="788" w:type="dxa"/>
            <w:vAlign w:val="center"/>
          </w:tcPr>
          <w:p>
            <w:pPr>
              <w:spacing w:line="360" w:lineRule="auto"/>
              <w:jc w:val="center"/>
              <w:rPr>
                <w:rFonts w:hint="eastAsia" w:ascii="宋体" w:hAnsi="宋体" w:cs="宋体"/>
                <w:szCs w:val="21"/>
              </w:rPr>
            </w:pPr>
            <w:r>
              <w:rPr>
                <w:rFonts w:hint="eastAsia" w:ascii="宋体" w:hAnsi="宋体" w:cs="宋体"/>
                <w:szCs w:val="21"/>
              </w:rPr>
              <w:t>2</w:t>
            </w:r>
          </w:p>
        </w:tc>
        <w:tc>
          <w:tcPr>
            <w:tcW w:w="1173" w:type="dxa"/>
            <w:vAlign w:val="center"/>
          </w:tcPr>
          <w:p>
            <w:pPr>
              <w:snapToGrid w:val="0"/>
              <w:spacing w:line="360" w:lineRule="auto"/>
              <w:jc w:val="center"/>
              <w:rPr>
                <w:rFonts w:hint="eastAsia" w:ascii="宋体" w:hAnsi="宋体" w:cs="宋体"/>
                <w:szCs w:val="21"/>
              </w:rPr>
            </w:pPr>
            <w:r>
              <w:rPr>
                <w:rFonts w:hint="eastAsia" w:ascii="宋体" w:hAnsi="宋体" w:cs="仿宋"/>
                <w:szCs w:val="21"/>
              </w:rPr>
              <w:t>企业经验</w:t>
            </w:r>
          </w:p>
        </w:tc>
        <w:tc>
          <w:tcPr>
            <w:tcW w:w="7191" w:type="dxa"/>
            <w:vAlign w:val="center"/>
          </w:tcPr>
          <w:p>
            <w:pPr>
              <w:snapToGrid w:val="0"/>
              <w:spacing w:line="360" w:lineRule="auto"/>
              <w:rPr>
                <w:rFonts w:ascii="宋体" w:hAnsi="宋体"/>
              </w:rPr>
            </w:pPr>
            <w:r>
              <w:rPr>
                <w:rFonts w:hint="eastAsia" w:ascii="宋体" w:hAnsi="宋体" w:cs="仿宋"/>
                <w:szCs w:val="21"/>
              </w:rPr>
              <w:t>投标人注册成立时间低于1年的不得分；1-2年</w:t>
            </w:r>
            <w:r>
              <w:rPr>
                <w:rFonts w:hint="eastAsia" w:ascii="宋体" w:hAnsi="宋体"/>
              </w:rPr>
              <w:t>得</w:t>
            </w:r>
            <w:r>
              <w:rPr>
                <w:rFonts w:hint="eastAsia" w:ascii="宋体" w:hAnsi="宋体" w:cs="仿宋"/>
                <w:szCs w:val="21"/>
              </w:rPr>
              <w:t>1分；2-3年</w:t>
            </w:r>
            <w:r>
              <w:rPr>
                <w:rFonts w:hint="eastAsia" w:ascii="宋体" w:hAnsi="宋体"/>
              </w:rPr>
              <w:t>得</w:t>
            </w:r>
            <w:r>
              <w:rPr>
                <w:rFonts w:hint="eastAsia" w:ascii="宋体" w:hAnsi="宋体" w:cs="仿宋"/>
                <w:szCs w:val="21"/>
              </w:rPr>
              <w:t>2分；3-4年</w:t>
            </w:r>
            <w:r>
              <w:rPr>
                <w:rFonts w:hint="eastAsia" w:ascii="宋体" w:hAnsi="宋体"/>
              </w:rPr>
              <w:t>得</w:t>
            </w:r>
            <w:r>
              <w:rPr>
                <w:rFonts w:hint="eastAsia" w:ascii="宋体" w:hAnsi="宋体" w:cs="仿宋"/>
                <w:szCs w:val="21"/>
              </w:rPr>
              <w:t>3分；4-5年</w:t>
            </w:r>
            <w:r>
              <w:rPr>
                <w:rFonts w:hint="eastAsia" w:ascii="宋体" w:hAnsi="宋体"/>
              </w:rPr>
              <w:t>得</w:t>
            </w:r>
            <w:r>
              <w:rPr>
                <w:rFonts w:hint="eastAsia" w:ascii="宋体" w:hAnsi="宋体" w:cs="仿宋"/>
                <w:szCs w:val="21"/>
              </w:rPr>
              <w:t>4分；5年以上</w:t>
            </w:r>
            <w:r>
              <w:rPr>
                <w:rFonts w:hint="eastAsia" w:ascii="宋体" w:hAnsi="宋体"/>
              </w:rPr>
              <w:t>得</w:t>
            </w:r>
            <w:r>
              <w:rPr>
                <w:rFonts w:hint="eastAsia" w:ascii="宋体" w:hAnsi="宋体" w:cs="仿宋"/>
                <w:szCs w:val="21"/>
              </w:rPr>
              <w:t>5分。</w:t>
            </w:r>
          </w:p>
        </w:tc>
        <w:tc>
          <w:tcPr>
            <w:tcW w:w="702" w:type="dxa"/>
            <w:vAlign w:val="center"/>
          </w:tcPr>
          <w:p>
            <w:pPr>
              <w:spacing w:line="360" w:lineRule="auto"/>
              <w:jc w:val="center"/>
              <w:rPr>
                <w:rFonts w:hint="eastAsia" w:ascii="宋体" w:hAnsi="宋体" w:cs="宋体"/>
                <w:szCs w:val="21"/>
              </w:rPr>
            </w:pPr>
            <w:r>
              <w:rPr>
                <w:rFonts w:hint="eastAsia" w:ascii="宋体" w:hAnsi="宋体" w:cs="宋体"/>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66" w:hRule="atLeast"/>
          <w:jc w:val="center"/>
        </w:trPr>
        <w:tc>
          <w:tcPr>
            <w:tcW w:w="788" w:type="dxa"/>
            <w:vAlign w:val="center"/>
          </w:tcPr>
          <w:p>
            <w:pPr>
              <w:spacing w:line="360" w:lineRule="auto"/>
              <w:jc w:val="center"/>
              <w:rPr>
                <w:rFonts w:hint="eastAsia" w:ascii="宋体" w:hAnsi="宋体" w:cs="宋体"/>
                <w:szCs w:val="21"/>
              </w:rPr>
            </w:pPr>
            <w:r>
              <w:rPr>
                <w:rFonts w:hint="eastAsia" w:ascii="宋体" w:hAnsi="宋体" w:cs="宋体"/>
                <w:szCs w:val="21"/>
              </w:rPr>
              <w:t>3</w:t>
            </w:r>
          </w:p>
        </w:tc>
        <w:tc>
          <w:tcPr>
            <w:tcW w:w="1173" w:type="dxa"/>
            <w:vAlign w:val="center"/>
          </w:tcPr>
          <w:p>
            <w:pPr>
              <w:spacing w:line="360" w:lineRule="auto"/>
              <w:jc w:val="center"/>
              <w:rPr>
                <w:rFonts w:hint="eastAsia" w:ascii="宋体" w:hAnsi="宋体" w:cs="宋体"/>
                <w:szCs w:val="21"/>
              </w:rPr>
            </w:pPr>
            <w:r>
              <w:rPr>
                <w:rFonts w:hint="eastAsia" w:ascii="宋体" w:hAnsi="宋体" w:cs="宋体"/>
                <w:szCs w:val="21"/>
              </w:rPr>
              <w:t>主体店面积情况</w:t>
            </w:r>
          </w:p>
        </w:tc>
        <w:tc>
          <w:tcPr>
            <w:tcW w:w="7191" w:type="dxa"/>
            <w:vAlign w:val="center"/>
          </w:tcPr>
          <w:p>
            <w:pPr>
              <w:spacing w:line="360" w:lineRule="auto"/>
              <w:ind w:left="105"/>
              <w:rPr>
                <w:rFonts w:hint="eastAsia" w:ascii="宋体" w:hAnsi="宋体"/>
              </w:rPr>
            </w:pPr>
            <w:r>
              <w:rPr>
                <w:rFonts w:hint="eastAsia" w:ascii="宋体" w:hAnsi="宋体"/>
              </w:rPr>
              <w:t>投标人提供超市主体店面积情况，200m</w:t>
            </w:r>
            <w:r>
              <w:rPr>
                <w:rFonts w:hint="eastAsia" w:ascii="宋体" w:hAnsi="宋体"/>
                <w:vertAlign w:val="superscript"/>
              </w:rPr>
              <w:t>2</w:t>
            </w:r>
            <w:r>
              <w:rPr>
                <w:rFonts w:hint="eastAsia" w:ascii="宋体" w:hAnsi="宋体"/>
              </w:rPr>
              <w:t>以下得1分；200-500 m</w:t>
            </w:r>
            <w:r>
              <w:rPr>
                <w:rFonts w:hint="eastAsia" w:ascii="宋体" w:hAnsi="宋体"/>
                <w:vertAlign w:val="superscript"/>
              </w:rPr>
              <w:t>2</w:t>
            </w:r>
            <w:r>
              <w:rPr>
                <w:rFonts w:hint="eastAsia" w:ascii="宋体" w:hAnsi="宋体"/>
              </w:rPr>
              <w:t>得2分；500-1000 m</w:t>
            </w:r>
            <w:r>
              <w:rPr>
                <w:rFonts w:hint="eastAsia" w:ascii="宋体" w:hAnsi="宋体"/>
                <w:vertAlign w:val="superscript"/>
              </w:rPr>
              <w:t>2</w:t>
            </w:r>
            <w:r>
              <w:rPr>
                <w:rFonts w:hint="eastAsia" w:ascii="宋体" w:hAnsi="宋体"/>
              </w:rPr>
              <w:t>得3分；1000-2000 m</w:t>
            </w:r>
            <w:r>
              <w:rPr>
                <w:rFonts w:hint="eastAsia" w:ascii="宋体" w:hAnsi="宋体"/>
                <w:vertAlign w:val="superscript"/>
              </w:rPr>
              <w:t>2</w:t>
            </w:r>
            <w:r>
              <w:rPr>
                <w:rFonts w:hint="eastAsia" w:ascii="宋体" w:hAnsi="宋体"/>
              </w:rPr>
              <w:t>得4分；2000 m</w:t>
            </w:r>
            <w:r>
              <w:rPr>
                <w:rFonts w:hint="eastAsia" w:ascii="宋体" w:hAnsi="宋体"/>
                <w:vertAlign w:val="superscript"/>
              </w:rPr>
              <w:t>2</w:t>
            </w:r>
            <w:r>
              <w:rPr>
                <w:rFonts w:hint="eastAsia" w:ascii="宋体" w:hAnsi="宋体"/>
              </w:rPr>
              <w:t>以上得5分</w:t>
            </w:r>
          </w:p>
        </w:tc>
        <w:tc>
          <w:tcPr>
            <w:tcW w:w="702" w:type="dxa"/>
            <w:vAlign w:val="center"/>
          </w:tcPr>
          <w:p>
            <w:pPr>
              <w:spacing w:line="360" w:lineRule="auto"/>
              <w:jc w:val="center"/>
              <w:rPr>
                <w:rFonts w:hint="eastAsia" w:ascii="宋体" w:hAnsi="宋体" w:cs="宋体"/>
                <w:szCs w:val="21"/>
              </w:rPr>
            </w:pPr>
            <w:r>
              <w:rPr>
                <w:rFonts w:hint="eastAsia" w:ascii="宋体" w:hAnsi="宋体" w:cs="宋体"/>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66" w:hRule="atLeast"/>
          <w:jc w:val="center"/>
        </w:trPr>
        <w:tc>
          <w:tcPr>
            <w:tcW w:w="788" w:type="dxa"/>
            <w:vAlign w:val="center"/>
          </w:tcPr>
          <w:p>
            <w:pPr>
              <w:spacing w:line="360" w:lineRule="auto"/>
              <w:jc w:val="center"/>
              <w:rPr>
                <w:rFonts w:hint="eastAsia" w:ascii="宋体" w:hAnsi="宋体" w:cs="宋体"/>
                <w:szCs w:val="21"/>
              </w:rPr>
            </w:pPr>
            <w:r>
              <w:rPr>
                <w:rFonts w:hint="eastAsia" w:ascii="宋体" w:hAnsi="宋体" w:cs="宋体"/>
                <w:szCs w:val="21"/>
              </w:rPr>
              <w:t>4</w:t>
            </w:r>
          </w:p>
        </w:tc>
        <w:tc>
          <w:tcPr>
            <w:tcW w:w="1173" w:type="dxa"/>
            <w:vAlign w:val="center"/>
          </w:tcPr>
          <w:p>
            <w:pPr>
              <w:spacing w:line="360" w:lineRule="auto"/>
              <w:jc w:val="center"/>
              <w:rPr>
                <w:rFonts w:hint="eastAsia" w:ascii="宋体" w:hAnsi="宋体" w:cs="宋体"/>
                <w:szCs w:val="21"/>
              </w:rPr>
            </w:pPr>
            <w:r>
              <w:rPr>
                <w:rFonts w:hint="eastAsia" w:ascii="宋体" w:hAnsi="宋体" w:cs="宋体"/>
                <w:szCs w:val="21"/>
              </w:rPr>
              <w:t>认证情况</w:t>
            </w:r>
          </w:p>
        </w:tc>
        <w:tc>
          <w:tcPr>
            <w:tcW w:w="7191" w:type="dxa"/>
            <w:vAlign w:val="center"/>
          </w:tcPr>
          <w:p>
            <w:pPr>
              <w:spacing w:line="360" w:lineRule="auto"/>
              <w:ind w:left="105"/>
              <w:rPr>
                <w:rFonts w:hint="eastAsia" w:ascii="宋体" w:hAnsi="宋体"/>
              </w:rPr>
            </w:pPr>
            <w:r>
              <w:rPr>
                <w:rFonts w:hint="eastAsia" w:ascii="宋体" w:hAnsi="宋体"/>
              </w:rPr>
              <w:t>1.投标人提供企业食品安全管理体系认证证书的得1分；</w:t>
            </w:r>
          </w:p>
          <w:p>
            <w:pPr>
              <w:pStyle w:val="2"/>
              <w:outlineLvl w:val="0"/>
              <w:rPr>
                <w:rFonts w:hint="eastAsia" w:cs="Times New Roman"/>
                <w:b w:val="0"/>
                <w:bCs w:val="0"/>
                <w:sz w:val="21"/>
                <w:szCs w:val="20"/>
                <w:lang w:val="en-US" w:bidi="ar-SA"/>
              </w:rPr>
            </w:pPr>
            <w:bookmarkStart w:id="10" w:name="_Toc10211"/>
            <w:r>
              <w:rPr>
                <w:rFonts w:hint="eastAsia" w:cs="Times New Roman"/>
                <w:b w:val="0"/>
                <w:bCs w:val="0"/>
                <w:sz w:val="21"/>
                <w:szCs w:val="20"/>
                <w:lang w:val="en-US" w:bidi="ar-SA"/>
              </w:rPr>
              <w:t>2.投标人提供企业1年社保缴纳证明的得1分；</w:t>
            </w:r>
            <w:bookmarkEnd w:id="10"/>
          </w:p>
          <w:p>
            <w:pPr>
              <w:pStyle w:val="2"/>
              <w:outlineLvl w:val="0"/>
              <w:rPr>
                <w:rFonts w:hint="eastAsia" w:cs="Times New Roman"/>
                <w:b w:val="0"/>
                <w:bCs w:val="0"/>
                <w:sz w:val="21"/>
                <w:szCs w:val="20"/>
                <w:lang w:val="en-US" w:bidi="ar-SA"/>
              </w:rPr>
            </w:pPr>
            <w:bookmarkStart w:id="11" w:name="_Toc431"/>
            <w:r>
              <w:rPr>
                <w:rFonts w:hint="eastAsia" w:cs="Times New Roman"/>
                <w:b w:val="0"/>
                <w:bCs w:val="0"/>
                <w:sz w:val="21"/>
                <w:szCs w:val="20"/>
                <w:lang w:val="en-US" w:bidi="ar-SA"/>
              </w:rPr>
              <w:t>3.投标人提供企业近2年纳税证明的得1分；</w:t>
            </w:r>
            <w:bookmarkEnd w:id="11"/>
          </w:p>
          <w:p>
            <w:pPr>
              <w:pStyle w:val="2"/>
              <w:outlineLvl w:val="0"/>
              <w:rPr>
                <w:rFonts w:hint="eastAsia" w:cs="Times New Roman"/>
                <w:b w:val="0"/>
                <w:bCs w:val="0"/>
                <w:sz w:val="21"/>
                <w:szCs w:val="20"/>
                <w:lang w:val="en-US" w:bidi="ar-SA"/>
              </w:rPr>
            </w:pPr>
            <w:bookmarkStart w:id="12" w:name="_Toc20838"/>
            <w:r>
              <w:rPr>
                <w:rFonts w:hint="eastAsia" w:cs="Times New Roman"/>
                <w:b w:val="0"/>
                <w:bCs w:val="0"/>
                <w:sz w:val="21"/>
                <w:szCs w:val="20"/>
                <w:lang w:val="en-US" w:bidi="ar-SA"/>
              </w:rPr>
              <w:t>4.投标人提供企业近2年财务审计报表的得1分；</w:t>
            </w:r>
            <w:bookmarkEnd w:id="12"/>
          </w:p>
          <w:p>
            <w:pPr>
              <w:pStyle w:val="2"/>
              <w:outlineLvl w:val="0"/>
              <w:rPr>
                <w:rFonts w:hint="eastAsia" w:cs="Times New Roman"/>
                <w:b w:val="0"/>
                <w:bCs w:val="0"/>
                <w:sz w:val="21"/>
                <w:szCs w:val="20"/>
                <w:lang w:val="en-US" w:bidi="ar-SA"/>
              </w:rPr>
            </w:pPr>
            <w:bookmarkStart w:id="13" w:name="_Toc26460"/>
            <w:r>
              <w:rPr>
                <w:rFonts w:hint="eastAsia" w:cs="Times New Roman"/>
                <w:b w:val="0"/>
                <w:bCs w:val="0"/>
                <w:sz w:val="21"/>
                <w:szCs w:val="20"/>
                <w:lang w:val="en-US" w:bidi="ar-SA"/>
              </w:rPr>
              <w:t>5.投标人提供企业信用情况的得1分。</w:t>
            </w:r>
            <w:bookmarkEnd w:id="13"/>
          </w:p>
          <w:p>
            <w:pPr>
              <w:pStyle w:val="2"/>
              <w:outlineLvl w:val="0"/>
              <w:rPr>
                <w:rFonts w:hint="eastAsia" w:cs="Times New Roman"/>
                <w:b w:val="0"/>
                <w:bCs w:val="0"/>
                <w:sz w:val="21"/>
                <w:szCs w:val="20"/>
                <w:lang w:val="en-US" w:bidi="ar-SA"/>
              </w:rPr>
            </w:pPr>
            <w:bookmarkStart w:id="14" w:name="_Toc216"/>
            <w:r>
              <w:rPr>
                <w:rFonts w:hint="eastAsia" w:cs="Times New Roman"/>
                <w:b w:val="0"/>
                <w:bCs w:val="0"/>
                <w:sz w:val="21"/>
                <w:szCs w:val="20"/>
                <w:lang w:val="en-US" w:bidi="ar-SA"/>
              </w:rPr>
              <w:t>（提供上述材料需真实、准确、完整，以有效复印件或官网截图打印页并加盖公章为准）</w:t>
            </w:r>
            <w:bookmarkEnd w:id="14"/>
          </w:p>
        </w:tc>
        <w:tc>
          <w:tcPr>
            <w:tcW w:w="702" w:type="dxa"/>
            <w:vAlign w:val="center"/>
          </w:tcPr>
          <w:p>
            <w:pPr>
              <w:spacing w:line="360" w:lineRule="auto"/>
              <w:jc w:val="center"/>
              <w:rPr>
                <w:rFonts w:hint="eastAsia" w:ascii="宋体" w:hAnsi="宋体" w:cs="宋体"/>
                <w:szCs w:val="21"/>
              </w:rPr>
            </w:pPr>
            <w:r>
              <w:rPr>
                <w:rFonts w:hint="eastAsia" w:ascii="宋体" w:hAnsi="宋体" w:cs="宋体"/>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213" w:hRule="atLeast"/>
          <w:jc w:val="center"/>
        </w:trPr>
        <w:tc>
          <w:tcPr>
            <w:tcW w:w="9152" w:type="dxa"/>
            <w:gridSpan w:val="3"/>
            <w:vAlign w:val="center"/>
          </w:tcPr>
          <w:p>
            <w:pPr>
              <w:spacing w:line="360" w:lineRule="auto"/>
              <w:jc w:val="center"/>
              <w:rPr>
                <w:rFonts w:hint="eastAsia" w:ascii="宋体" w:hAnsi="宋体"/>
                <w:szCs w:val="21"/>
              </w:rPr>
            </w:pPr>
            <w:r>
              <w:rPr>
                <w:rFonts w:hint="eastAsia" w:ascii="宋体" w:hAnsi="宋体"/>
                <w:szCs w:val="21"/>
              </w:rPr>
              <w:t>合计</w:t>
            </w:r>
          </w:p>
        </w:tc>
        <w:tc>
          <w:tcPr>
            <w:tcW w:w="702" w:type="dxa"/>
            <w:vAlign w:val="center"/>
          </w:tcPr>
          <w:p>
            <w:pPr>
              <w:spacing w:line="360" w:lineRule="auto"/>
              <w:jc w:val="center"/>
              <w:rPr>
                <w:rFonts w:ascii="宋体" w:hAnsi="宋体" w:cs="宋体"/>
                <w:szCs w:val="21"/>
              </w:rPr>
            </w:pPr>
            <w:r>
              <w:rPr>
                <w:rFonts w:hint="eastAsia" w:ascii="宋体" w:hAnsi="宋体" w:cs="宋体"/>
                <w:szCs w:val="21"/>
              </w:rPr>
              <w:t>25</w:t>
            </w:r>
          </w:p>
        </w:tc>
      </w:tr>
    </w:tbl>
    <w:p>
      <w:pPr>
        <w:pStyle w:val="6"/>
        <w:rPr>
          <w:sz w:val="24"/>
        </w:rPr>
        <w:sectPr>
          <w:pgSz w:w="11906" w:h="16838"/>
          <w:pgMar w:top="820" w:right="1080" w:bottom="898" w:left="1080" w:header="851" w:footer="992" w:gutter="0"/>
          <w:cols w:space="720" w:num="1"/>
          <w:docGrid w:type="lines" w:linePitch="312" w:charSpace="0"/>
        </w:sectPr>
      </w:pPr>
    </w:p>
    <w:p>
      <w:pPr>
        <w:pStyle w:val="4"/>
        <w:tabs>
          <w:tab w:val="left" w:pos="720"/>
        </w:tabs>
        <w:ind w:left="0" w:firstLine="0"/>
        <w:jc w:val="center"/>
        <w:rPr>
          <w:rFonts w:hint="eastAsia" w:hAnsi="宋体" w:eastAsia="宋体" w:cs="宋体"/>
          <w:b/>
          <w:bCs/>
          <w:snapToGrid/>
          <w:color w:val="auto"/>
          <w:sz w:val="28"/>
          <w:szCs w:val="28"/>
          <w:lang w:eastAsia="zh-CN"/>
        </w:rPr>
      </w:pPr>
      <w:r>
        <w:rPr>
          <w:rFonts w:hint="eastAsia" w:hAnsi="宋体" w:cs="宋体"/>
          <w:b/>
          <w:bCs/>
          <w:snapToGrid/>
          <w:color w:val="auto"/>
          <w:sz w:val="28"/>
          <w:szCs w:val="28"/>
        </w:rPr>
        <w:t>价格评分表</w:t>
      </w:r>
      <w:r>
        <w:rPr>
          <w:rFonts w:hint="eastAsia" w:hAnsi="宋体" w:cs="宋体"/>
          <w:b/>
          <w:bCs/>
          <w:snapToGrid/>
          <w:color w:val="auto"/>
          <w:sz w:val="28"/>
          <w:szCs w:val="28"/>
          <w:lang w:eastAsia="zh-CN"/>
        </w:rPr>
        <w:t>（</w:t>
      </w:r>
      <w:r>
        <w:rPr>
          <w:rFonts w:hint="eastAsia" w:ascii="黑体" w:hAnsi="宋体" w:eastAsia="黑体" w:cs="宋体"/>
          <w:sz w:val="24"/>
          <w:lang w:val="en-US" w:eastAsia="zh-CN"/>
        </w:rPr>
        <w:t>30</w:t>
      </w:r>
      <w:r>
        <w:rPr>
          <w:rFonts w:hint="eastAsia" w:ascii="黑体" w:hAnsi="宋体" w:eastAsia="黑体" w:cs="宋体"/>
          <w:sz w:val="24"/>
        </w:rPr>
        <w:t>分</w:t>
      </w:r>
      <w:r>
        <w:rPr>
          <w:rFonts w:hint="eastAsia" w:hAnsi="宋体" w:cs="宋体"/>
          <w:b/>
          <w:bCs/>
          <w:snapToGrid/>
          <w:color w:val="auto"/>
          <w:sz w:val="28"/>
          <w:szCs w:val="28"/>
          <w:lang w:eastAsia="zh-CN"/>
        </w:rPr>
        <w:t>）</w:t>
      </w:r>
    </w:p>
    <w:p>
      <w:pPr>
        <w:spacing w:line="360" w:lineRule="auto"/>
        <w:jc w:val="both"/>
        <w:rPr>
          <w:rFonts w:hint="eastAsia" w:ascii="宋体" w:hAnsi="宋体" w:cs="宋体"/>
          <w:szCs w:val="21"/>
        </w:rPr>
      </w:pPr>
      <w:r>
        <w:rPr>
          <w:rFonts w:hint="eastAsia" w:ascii="宋体" w:hAnsi="宋体" w:cs="宋体"/>
          <w:szCs w:val="21"/>
        </w:rPr>
        <w:t>价格得分的计算方法：</w:t>
      </w:r>
    </w:p>
    <w:p>
      <w:pPr>
        <w:spacing w:line="360" w:lineRule="auto"/>
        <w:jc w:val="both"/>
        <w:rPr>
          <w:rFonts w:hint="eastAsia" w:ascii="宋体" w:hAnsi="宋体" w:cs="宋体"/>
          <w:szCs w:val="21"/>
        </w:rPr>
      </w:pPr>
      <w:r>
        <w:rPr>
          <w:rFonts w:hint="eastAsia" w:ascii="宋体" w:hAnsi="宋体" w:cs="宋体"/>
          <w:szCs w:val="21"/>
        </w:rPr>
        <w:t>1.</w:t>
      </w:r>
      <w:r>
        <w:rPr>
          <w:rFonts w:hint="eastAsia" w:ascii="宋体" w:hAnsi="宋体" w:cs="宋体"/>
          <w:color w:val="000000"/>
        </w:rPr>
        <w:t>满足招标文件要求且响应下浮率报价最高的响应报价为评审基准价，其价格分为满分，其中香烟类和非香烟类满分分别为5分、25分</w:t>
      </w:r>
      <w:r>
        <w:rPr>
          <w:rFonts w:hint="eastAsia" w:ascii="宋体" w:hAnsi="宋体" w:cs="宋体"/>
          <w:szCs w:val="21"/>
        </w:rPr>
        <w:t>。</w:t>
      </w:r>
    </w:p>
    <w:p>
      <w:pPr>
        <w:widowControl w:val="0"/>
        <w:spacing w:line="360" w:lineRule="auto"/>
        <w:jc w:val="both"/>
        <w:rPr>
          <w:rFonts w:hint="eastAsia" w:ascii="宋体" w:hAnsi="宋体" w:cs="宋体"/>
          <w:color w:val="000000"/>
        </w:rPr>
      </w:pPr>
      <w:r>
        <w:rPr>
          <w:rFonts w:hint="eastAsia" w:ascii="宋体" w:hAnsi="宋体" w:cs="宋体"/>
          <w:szCs w:val="21"/>
        </w:rPr>
        <w:t>2.</w:t>
      </w:r>
      <w:r>
        <w:rPr>
          <w:rFonts w:hint="eastAsia" w:ascii="宋体" w:hAnsi="宋体" w:cs="宋体"/>
          <w:color w:val="000000"/>
        </w:rPr>
        <w:t>其他供应商的价格分统一按照下列公式计算：</w:t>
      </w:r>
    </w:p>
    <w:p>
      <w:pPr>
        <w:widowControl w:val="0"/>
        <w:spacing w:line="360" w:lineRule="auto"/>
        <w:jc w:val="both"/>
        <w:rPr>
          <w:rFonts w:hint="eastAsia" w:ascii="宋体" w:hAnsi="宋体" w:cs="宋体"/>
          <w:szCs w:val="21"/>
        </w:rPr>
      </w:pPr>
      <w:r>
        <w:rPr>
          <w:rFonts w:hint="eastAsia" w:ascii="宋体" w:hAnsi="宋体" w:cs="宋体"/>
          <w:color w:val="000000"/>
        </w:rPr>
        <w:t>香烟类：  “响应报价得分=（响应下浮率报价/评审基准价）×5</w:t>
      </w:r>
      <w:r>
        <w:rPr>
          <w:rFonts w:hint="eastAsia" w:ascii="宋体" w:hAnsi="宋体" w:cs="宋体"/>
          <w:szCs w:val="21"/>
        </w:rPr>
        <w:t>分”</w:t>
      </w:r>
    </w:p>
    <w:p>
      <w:pPr>
        <w:widowControl w:val="0"/>
        <w:spacing w:line="360" w:lineRule="auto"/>
        <w:jc w:val="both"/>
        <w:rPr>
          <w:rFonts w:hint="eastAsia" w:ascii="宋体" w:hAnsi="宋体" w:cs="宋体"/>
          <w:color w:val="000000"/>
        </w:rPr>
      </w:pPr>
      <w:r>
        <w:rPr>
          <w:rFonts w:hint="eastAsia" w:ascii="宋体" w:hAnsi="宋体" w:cs="宋体"/>
          <w:color w:val="000000"/>
        </w:rPr>
        <w:t>非香烟类：“响应报价得分=（响应下浮率报价/评审基准价）×25</w:t>
      </w:r>
      <w:r>
        <w:rPr>
          <w:rFonts w:hint="eastAsia" w:ascii="宋体" w:hAnsi="宋体" w:cs="宋体"/>
          <w:szCs w:val="21"/>
        </w:rPr>
        <w:t>分”</w:t>
      </w:r>
    </w:p>
    <w:p>
      <w:pPr>
        <w:pStyle w:val="4"/>
        <w:tabs>
          <w:tab w:val="left" w:pos="720"/>
        </w:tabs>
        <w:ind w:left="0" w:firstLine="0"/>
        <w:rPr>
          <w:rFonts w:hint="eastAsia" w:hAnsi="宋体" w:cs="宋体"/>
          <w:szCs w:val="21"/>
        </w:rPr>
      </w:pPr>
      <w:r>
        <w:rPr>
          <w:rFonts w:hint="eastAsia" w:hAnsi="宋体" w:cs="宋体"/>
          <w:szCs w:val="21"/>
        </w:rPr>
        <w:t>3.价格得分按照“四舍五入”的原则计算，并保留小数点后两位计算。</w:t>
      </w:r>
    </w:p>
    <w:p>
      <w:pPr>
        <w:rPr>
          <w:sz w:val="24"/>
        </w:rPr>
      </w:pPr>
    </w:p>
    <w:p>
      <w:pPr>
        <w:rPr>
          <w:rFonts w:hint="eastAsia" w:ascii="宋体" w:hAnsi="宋体" w:cs="宋体"/>
          <w:b/>
          <w:bCs/>
          <w:sz w:val="24"/>
        </w:rPr>
      </w:pPr>
    </w:p>
    <w:p>
      <w:pPr>
        <w:spacing w:before="156" w:beforeLines="50" w:after="156" w:afterLines="50" w:line="360" w:lineRule="auto"/>
        <w:ind w:firstLine="482" w:firstLineChars="200"/>
        <w:jc w:val="center"/>
        <w:outlineLvl w:val="0"/>
        <w:rPr>
          <w:rFonts w:ascii="宋体" w:hAnsi="宋体"/>
          <w:b/>
          <w:bCs/>
          <w:sz w:val="24"/>
        </w:rPr>
      </w:pPr>
      <w:r>
        <w:rPr>
          <w:rFonts w:hint="eastAsia" w:ascii="宋体" w:hAnsi="宋体"/>
          <w:b/>
          <w:bCs/>
          <w:sz w:val="24"/>
        </w:rPr>
        <w:br w:type="page"/>
      </w:r>
    </w:p>
    <w:p>
      <w:pPr>
        <w:spacing w:before="156" w:beforeLines="50" w:after="156" w:afterLines="50" w:line="360" w:lineRule="auto"/>
        <w:ind w:firstLine="482" w:firstLineChars="200"/>
        <w:jc w:val="center"/>
        <w:outlineLvl w:val="0"/>
        <w:rPr>
          <w:rFonts w:ascii="宋体" w:hAnsi="宋体"/>
          <w:sz w:val="24"/>
        </w:rPr>
      </w:pPr>
      <w:bookmarkStart w:id="15" w:name="_Toc8759"/>
      <w:r>
        <w:rPr>
          <w:rFonts w:hint="eastAsia" w:ascii="宋体" w:hAnsi="宋体"/>
          <w:b/>
          <w:bCs/>
          <w:sz w:val="24"/>
        </w:rPr>
        <w:t>第四章  用户需求书</w:t>
      </w:r>
      <w:bookmarkEnd w:id="15"/>
    </w:p>
    <w:p>
      <w:pPr>
        <w:snapToGrid w:val="0"/>
        <w:spacing w:line="360" w:lineRule="auto"/>
        <w:rPr>
          <w:rFonts w:ascii="宋体" w:hAnsi="宋体"/>
          <w:b/>
          <w:bCs/>
          <w:sz w:val="24"/>
        </w:rPr>
      </w:pPr>
      <w:r>
        <w:rPr>
          <w:rFonts w:hint="eastAsia" w:ascii="宋体" w:hAnsi="宋体"/>
          <w:b/>
          <w:bCs/>
          <w:sz w:val="24"/>
        </w:rPr>
        <w:t>说明：</w:t>
      </w:r>
    </w:p>
    <w:p>
      <w:pPr>
        <w:spacing w:line="360" w:lineRule="auto"/>
        <w:rPr>
          <w:rFonts w:hint="eastAsia" w:ascii="宋体" w:hAnsi="宋体"/>
          <w:b/>
          <w:bCs/>
          <w:sz w:val="24"/>
        </w:rPr>
      </w:pPr>
      <w:r>
        <w:rPr>
          <w:rFonts w:hint="eastAsia" w:ascii="宋体" w:hAnsi="宋体"/>
          <w:b/>
          <w:bCs/>
          <w:sz w:val="24"/>
        </w:rPr>
        <w:t>投标人须对同一采购项目为单位的货物及服务进行整体响应，任何只对其中一部分内容进行的响应都被视为无效投标。</w:t>
      </w:r>
    </w:p>
    <w:p>
      <w:pPr>
        <w:spacing w:line="360" w:lineRule="auto"/>
        <w:rPr>
          <w:rFonts w:hint="eastAsia" w:ascii="宋体" w:hAnsi="宋体"/>
          <w:b/>
          <w:bCs/>
          <w:sz w:val="24"/>
        </w:rPr>
      </w:pPr>
    </w:p>
    <w:p>
      <w:pPr>
        <w:spacing w:line="360" w:lineRule="auto"/>
        <w:rPr>
          <w:rFonts w:hint="eastAsia" w:ascii="宋体" w:hAnsi="宋体" w:cs="宋体"/>
          <w:b/>
          <w:bCs/>
          <w:sz w:val="24"/>
          <w:szCs w:val="24"/>
        </w:rPr>
      </w:pPr>
      <w:r>
        <w:rPr>
          <w:rFonts w:hint="eastAsia" w:ascii="宋体" w:hAnsi="宋体" w:cs="宋体"/>
          <w:b/>
          <w:bCs/>
          <w:sz w:val="24"/>
          <w:szCs w:val="24"/>
        </w:rPr>
        <w:t>一、项目基本情况</w:t>
      </w:r>
    </w:p>
    <w:p>
      <w:pPr>
        <w:spacing w:line="360" w:lineRule="auto"/>
        <w:ind w:firstLine="420" w:firstLineChars="200"/>
        <w:rPr>
          <w:rFonts w:hint="eastAsia" w:ascii="宋体" w:hAnsi="宋体" w:cs="宋体"/>
          <w:u w:val="single"/>
          <w:lang w:val="zh-CN"/>
        </w:rPr>
      </w:pPr>
      <w:r>
        <w:rPr>
          <w:rFonts w:hint="eastAsia" w:ascii="宋体" w:hAnsi="宋体" w:cs="宋体"/>
          <w:lang w:val="zh-CN"/>
        </w:rPr>
        <w:t>采购单位超市社会化保障项目总面积约220平方米。由采购人提供经营场地，服务供应商需在指定区域内平整场地并搭建活动板房或集装箱房等设施作为经营场所。据测算，年销售额约90万元。</w:t>
      </w:r>
      <w:r>
        <w:rPr>
          <w:rFonts w:hint="eastAsia" w:ascii="宋体" w:hAnsi="宋体" w:cs="宋体"/>
          <w:u w:val="single"/>
          <w:lang w:val="zh-CN"/>
        </w:rPr>
        <w:t>本项目拟采购的服务承包期限为自签订合同时间起至2021年12月31日止。</w:t>
      </w:r>
    </w:p>
    <w:p>
      <w:pPr>
        <w:spacing w:line="360" w:lineRule="auto"/>
        <w:rPr>
          <w:rFonts w:hint="eastAsia" w:ascii="宋体" w:hAnsi="宋体" w:cs="宋体"/>
          <w:b/>
          <w:bCs/>
          <w:sz w:val="24"/>
          <w:szCs w:val="24"/>
        </w:rPr>
      </w:pPr>
      <w:r>
        <w:rPr>
          <w:rFonts w:hint="eastAsia" w:ascii="宋体" w:hAnsi="宋体" w:cs="宋体"/>
          <w:b/>
          <w:bCs/>
          <w:sz w:val="24"/>
          <w:szCs w:val="24"/>
        </w:rPr>
        <w:t>二、经营场地、设施设备</w:t>
      </w:r>
    </w:p>
    <w:p>
      <w:pPr>
        <w:spacing w:line="360" w:lineRule="auto"/>
        <w:rPr>
          <w:rFonts w:hint="eastAsia" w:ascii="宋体" w:hAnsi="宋体" w:cs="宋体"/>
          <w:b/>
          <w:bCs/>
          <w:szCs w:val="22"/>
        </w:rPr>
      </w:pPr>
      <w:r>
        <w:rPr>
          <w:rFonts w:hint="eastAsia" w:ascii="宋体" w:hAnsi="宋体" w:cs="宋体"/>
          <w:b/>
          <w:bCs/>
          <w:szCs w:val="22"/>
        </w:rPr>
        <w:t>（一）经营场地</w:t>
      </w:r>
    </w:p>
    <w:p>
      <w:pPr>
        <w:spacing w:line="360" w:lineRule="auto"/>
        <w:rPr>
          <w:rFonts w:hint="eastAsia" w:ascii="宋体" w:hAnsi="宋体" w:cs="宋体"/>
        </w:rPr>
      </w:pPr>
      <w:r>
        <w:rPr>
          <w:rFonts w:hint="eastAsia" w:ascii="宋体" w:hAnsi="宋体" w:cs="宋体"/>
          <w:szCs w:val="22"/>
        </w:rPr>
        <w:t>1.</w:t>
      </w:r>
      <w:r>
        <w:rPr>
          <w:rFonts w:hint="eastAsia" w:ascii="宋体" w:hAnsi="宋体" w:cs="宋体"/>
        </w:rPr>
        <w:t>本项目的经营场地位于广州市海珠区。</w:t>
      </w:r>
    </w:p>
    <w:p>
      <w:pPr>
        <w:pStyle w:val="38"/>
        <w:spacing w:line="360" w:lineRule="auto"/>
        <w:ind w:firstLine="0" w:firstLineChars="0"/>
        <w:rPr>
          <w:rFonts w:hint="eastAsia" w:ascii="宋体" w:hAnsi="宋体" w:cs="宋体"/>
          <w:sz w:val="21"/>
          <w:szCs w:val="22"/>
        </w:rPr>
      </w:pPr>
      <w:r>
        <w:rPr>
          <w:rFonts w:hint="eastAsia" w:ascii="宋体" w:hAnsi="宋体" w:cs="宋体"/>
          <w:sz w:val="21"/>
          <w:szCs w:val="22"/>
        </w:rPr>
        <w:t>2.采购人无偿向中标人提供经营场地并负责提供水、电接入接口。</w:t>
      </w:r>
    </w:p>
    <w:p>
      <w:pPr>
        <w:spacing w:line="360" w:lineRule="auto"/>
        <w:rPr>
          <w:rFonts w:hint="eastAsia" w:ascii="宋体" w:hAnsi="宋体" w:cs="宋体"/>
          <w:b/>
          <w:bCs/>
          <w:szCs w:val="22"/>
        </w:rPr>
      </w:pPr>
      <w:r>
        <w:rPr>
          <w:rFonts w:hint="eastAsia" w:ascii="宋体" w:hAnsi="宋体" w:cs="宋体"/>
          <w:b/>
          <w:bCs/>
          <w:szCs w:val="22"/>
        </w:rPr>
        <w:t>（二）设施设备</w:t>
      </w:r>
    </w:p>
    <w:p>
      <w:pPr>
        <w:pStyle w:val="38"/>
        <w:spacing w:line="360" w:lineRule="auto"/>
        <w:ind w:firstLine="0" w:firstLineChars="0"/>
        <w:rPr>
          <w:rFonts w:ascii="宋体" w:hAnsi="宋体" w:cs="宋体"/>
          <w:sz w:val="21"/>
          <w:szCs w:val="22"/>
          <w:u w:val="single"/>
        </w:rPr>
      </w:pPr>
      <w:r>
        <w:rPr>
          <w:rFonts w:hint="eastAsia" w:ascii="宋体" w:hAnsi="宋体" w:cs="宋体"/>
          <w:u w:val="single"/>
        </w:rPr>
        <w:t>1</w:t>
      </w:r>
      <w:r>
        <w:rPr>
          <w:rFonts w:hint="eastAsia" w:ascii="宋体" w:hAnsi="宋体" w:cs="宋体"/>
          <w:sz w:val="21"/>
          <w:szCs w:val="22"/>
          <w:u w:val="single"/>
        </w:rPr>
        <w:t>.采购人只提供场地，服务供应商需在指定区域内平整场地并搭建活动板房或集装箱房等设施作为经营场所。</w:t>
      </w:r>
    </w:p>
    <w:p>
      <w:pPr>
        <w:spacing w:line="360" w:lineRule="auto"/>
        <w:rPr>
          <w:rFonts w:hint="eastAsia" w:ascii="宋体" w:hAnsi="宋体" w:cs="宋体"/>
        </w:rPr>
      </w:pPr>
      <w:r>
        <w:rPr>
          <w:rFonts w:hint="eastAsia" w:ascii="宋体" w:hAnsi="宋体" w:cs="宋体"/>
        </w:rPr>
        <w:t>2.中标人因经营需要对经营场所水、电、暖、气等进行装修和改造的，经采购人书面同意后方可施工，所需经费由中标人自行承担。</w:t>
      </w:r>
    </w:p>
    <w:p>
      <w:pPr>
        <w:spacing w:line="360" w:lineRule="auto"/>
        <w:rPr>
          <w:rFonts w:hint="eastAsia" w:ascii="宋体" w:hAnsi="宋体" w:cs="宋体"/>
        </w:rPr>
      </w:pPr>
      <w:r>
        <w:rPr>
          <w:rFonts w:hint="eastAsia" w:ascii="宋体" w:hAnsi="宋体" w:cs="宋体"/>
        </w:rPr>
        <w:t>3.中标人不得擅自改变经营场所结构，如果确实需要，应先向采购人提出申请，经采购人同意以后可实施。</w:t>
      </w:r>
    </w:p>
    <w:p>
      <w:pPr>
        <w:spacing w:line="360" w:lineRule="auto"/>
        <w:rPr>
          <w:rFonts w:hint="eastAsia" w:ascii="宋体" w:hAnsi="宋体" w:cs="宋体"/>
        </w:rPr>
      </w:pPr>
      <w:r>
        <w:rPr>
          <w:rFonts w:hint="eastAsia" w:ascii="宋体" w:hAnsi="宋体" w:cs="宋体"/>
        </w:rPr>
        <w:t>4.合同到期后，中标人负责将经营所用设施设备、商品货物、固定资产等所有由中标人置办的物资收回，由此造成一切费用由中标人负责。采购人不提供销货期，中标人需提前做好撤出经营计划。</w:t>
      </w:r>
    </w:p>
    <w:p>
      <w:pPr>
        <w:spacing w:line="360" w:lineRule="auto"/>
        <w:rPr>
          <w:rFonts w:hint="eastAsia" w:ascii="宋体" w:hAnsi="宋体" w:cs="宋体"/>
          <w:b/>
          <w:bCs/>
          <w:sz w:val="24"/>
          <w:szCs w:val="24"/>
        </w:rPr>
      </w:pPr>
      <w:r>
        <w:rPr>
          <w:rFonts w:hint="eastAsia" w:ascii="宋体" w:hAnsi="宋体" w:cs="宋体"/>
          <w:b/>
          <w:bCs/>
          <w:sz w:val="24"/>
          <w:szCs w:val="24"/>
        </w:rPr>
        <w:t>三、经营范围及管理</w:t>
      </w:r>
    </w:p>
    <w:p>
      <w:pPr>
        <w:spacing w:line="360" w:lineRule="auto"/>
        <w:rPr>
          <w:rFonts w:hint="eastAsia" w:ascii="宋体" w:hAnsi="宋体" w:cs="宋体"/>
          <w:b/>
          <w:bCs/>
        </w:rPr>
      </w:pPr>
      <w:r>
        <w:rPr>
          <w:rFonts w:hint="eastAsia" w:ascii="宋体" w:hAnsi="宋体" w:cs="宋体"/>
          <w:b/>
          <w:bCs/>
        </w:rPr>
        <w:t>（一）经营范围</w:t>
      </w:r>
    </w:p>
    <w:p>
      <w:pPr>
        <w:spacing w:line="360" w:lineRule="auto"/>
        <w:rPr>
          <w:rFonts w:hint="eastAsia" w:ascii="宋体" w:hAnsi="宋体" w:cs="宋体"/>
          <w:u w:val="single"/>
        </w:rPr>
      </w:pPr>
      <w:r>
        <w:rPr>
          <w:rFonts w:hint="eastAsia" w:ascii="宋体" w:hAnsi="宋体" w:cs="宋体"/>
          <w:u w:val="single"/>
        </w:rPr>
        <w:t>1.经营范围为食品（包括熟食）、饮料、日常生活用品、清洁用品及办公用品等，不允许销售各类酒及含酒精类饮料（不含料酒）。</w:t>
      </w:r>
    </w:p>
    <w:p>
      <w:pPr>
        <w:spacing w:line="360" w:lineRule="auto"/>
        <w:rPr>
          <w:rFonts w:hint="eastAsia" w:ascii="宋体" w:hAnsi="宋体" w:cs="宋体"/>
        </w:rPr>
      </w:pPr>
      <w:r>
        <w:rPr>
          <w:rFonts w:hint="eastAsia" w:ascii="宋体" w:hAnsi="宋体" w:cs="宋体"/>
        </w:rPr>
        <w:t>2.不得经营或出售国家法律、法规、政策以及采购人明令不准销售的项目及商品,不得以采购人的相关名义从事任何与超市经营无关的活动。</w:t>
      </w:r>
    </w:p>
    <w:p>
      <w:pPr>
        <w:spacing w:line="360" w:lineRule="auto"/>
        <w:rPr>
          <w:rFonts w:hint="eastAsia" w:ascii="宋体" w:hAnsi="宋体" w:cs="宋体"/>
          <w:b/>
          <w:bCs/>
          <w:szCs w:val="22"/>
        </w:rPr>
      </w:pPr>
      <w:r>
        <w:rPr>
          <w:rFonts w:hint="eastAsia" w:ascii="宋体" w:hAnsi="宋体" w:cs="宋体"/>
          <w:b/>
          <w:bCs/>
          <w:szCs w:val="22"/>
        </w:rPr>
        <w:t xml:space="preserve"> （二）经营管理总体要求</w:t>
      </w:r>
    </w:p>
    <w:p>
      <w:pPr>
        <w:spacing w:line="360" w:lineRule="auto"/>
        <w:rPr>
          <w:rFonts w:hint="eastAsia" w:ascii="宋体" w:hAnsi="宋体" w:cs="宋体"/>
          <w:u w:val="single"/>
        </w:rPr>
      </w:pPr>
      <w:r>
        <w:rPr>
          <w:rFonts w:hint="eastAsia" w:ascii="宋体" w:hAnsi="宋体" w:cs="宋体"/>
          <w:u w:val="single"/>
        </w:rPr>
        <w:t>1.中标人营业时间为每日07:00至22:00。</w:t>
      </w:r>
    </w:p>
    <w:p>
      <w:pPr>
        <w:spacing w:line="360" w:lineRule="auto"/>
        <w:rPr>
          <w:rFonts w:hint="eastAsia" w:ascii="宋体" w:hAnsi="宋体" w:cs="宋体"/>
        </w:rPr>
      </w:pPr>
      <w:r>
        <w:rPr>
          <w:rFonts w:hint="eastAsia" w:ascii="宋体" w:hAnsi="宋体" w:cs="宋体"/>
        </w:rPr>
        <w:t>2.为了提高超市的服务效率，社会化保障服务到采购人所在单位全体人员，降低超市商品销售价格让利采购人。采购人在经营过程中不收取场地使用管理费，水电费、经营场所及设施维修费等费用由中标人自行承担。中标人所售主要商品价格必须低于周边超市（商场、便利店）同类品种的价格水平，非香烟类商品价格须比沃尔玛棠下店或京东自营店价格低10%以上。</w:t>
      </w:r>
    </w:p>
    <w:p>
      <w:pPr>
        <w:spacing w:line="360" w:lineRule="auto"/>
        <w:rPr>
          <w:rFonts w:hint="eastAsia" w:ascii="宋体" w:hAnsi="宋体" w:cs="宋体"/>
        </w:rPr>
      </w:pPr>
      <w:r>
        <w:rPr>
          <w:rFonts w:hint="eastAsia" w:ascii="宋体" w:hAnsi="宋体" w:cs="宋体"/>
        </w:rPr>
        <w:t>3.中标人不得超范围经营或改变经营范围。中标人不得出售“三无”产品、无保存期（保质期）的商品，不得有违反国家法律法规的行为。</w:t>
      </w:r>
    </w:p>
    <w:p>
      <w:pPr>
        <w:spacing w:line="360" w:lineRule="auto"/>
        <w:rPr>
          <w:rFonts w:hint="eastAsia" w:ascii="宋体" w:hAnsi="宋体" w:cs="宋体"/>
        </w:rPr>
      </w:pPr>
      <w:r>
        <w:rPr>
          <w:rFonts w:hint="eastAsia" w:ascii="宋体" w:hAnsi="宋体" w:cs="宋体"/>
        </w:rPr>
        <w:t>4.中标人应做好经营场地的安全、卫生（门前实行三包）、防火、防盗、防水、防毒等工作。</w:t>
      </w:r>
    </w:p>
    <w:p>
      <w:pPr>
        <w:spacing w:line="360" w:lineRule="auto"/>
        <w:rPr>
          <w:rFonts w:hint="eastAsia" w:ascii="宋体" w:hAnsi="宋体" w:cs="宋体"/>
        </w:rPr>
      </w:pPr>
      <w:r>
        <w:rPr>
          <w:rFonts w:hint="eastAsia" w:ascii="宋体" w:hAnsi="宋体" w:cs="宋体"/>
        </w:rPr>
        <w:t>5.中标人应及时受理消费者在商品质量、商品价格、服务态度、环境卫生等方面的投诉，并采取积极措施予以解决。</w:t>
      </w:r>
    </w:p>
    <w:p>
      <w:pPr>
        <w:spacing w:line="360" w:lineRule="auto"/>
        <w:rPr>
          <w:rFonts w:hint="eastAsia" w:ascii="宋体" w:hAnsi="宋体" w:cs="宋体"/>
        </w:rPr>
      </w:pPr>
      <w:r>
        <w:rPr>
          <w:rFonts w:hint="eastAsia" w:ascii="宋体" w:hAnsi="宋体" w:cs="宋体"/>
        </w:rPr>
        <w:t>6.中标人应在中标签订合同后60日内开始营业。</w:t>
      </w:r>
    </w:p>
    <w:p>
      <w:pPr>
        <w:spacing w:line="360" w:lineRule="auto"/>
        <w:rPr>
          <w:rFonts w:hint="eastAsia" w:ascii="宋体" w:hAnsi="宋体" w:cs="宋体"/>
          <w:b/>
          <w:bCs/>
          <w:szCs w:val="22"/>
        </w:rPr>
      </w:pPr>
      <w:r>
        <w:rPr>
          <w:rFonts w:hint="eastAsia" w:ascii="宋体" w:hAnsi="宋体" w:cs="宋体"/>
          <w:b/>
          <w:bCs/>
          <w:szCs w:val="22"/>
        </w:rPr>
        <w:t xml:space="preserve"> （三）服务人员管理</w:t>
      </w:r>
    </w:p>
    <w:p>
      <w:pPr>
        <w:spacing w:line="360" w:lineRule="auto"/>
        <w:rPr>
          <w:rFonts w:hint="eastAsia" w:ascii="宋体" w:hAnsi="宋体" w:cs="宋体"/>
        </w:rPr>
      </w:pPr>
      <w:r>
        <w:rPr>
          <w:rFonts w:hint="eastAsia" w:ascii="宋体" w:hAnsi="宋体" w:cs="宋体"/>
        </w:rPr>
        <w:t>1.中标人在遵守国家相关用工法律的前提下，可自行决定用工人员，但要依照采购人要求，严格招工制度，禁止招用未满18周岁的未成年人、犯罪分子或思想不稳定人员。中标人所雇佣人员，必须经过采购人保卫部门政治审查，且在体检合格后，方可持相关证件进入采购人单位服务。在工作期间，如工作人员发生传染性疾病，中标人应立即将其调整工作岗位。</w:t>
      </w:r>
    </w:p>
    <w:p>
      <w:pPr>
        <w:spacing w:line="360" w:lineRule="auto"/>
        <w:rPr>
          <w:rFonts w:hint="eastAsia" w:ascii="宋体" w:hAnsi="宋体" w:cs="宋体"/>
        </w:rPr>
      </w:pPr>
      <w:r>
        <w:rPr>
          <w:rFonts w:hint="eastAsia" w:ascii="宋体" w:hAnsi="宋体" w:cs="宋体"/>
        </w:rPr>
        <w:t>2.中标人用工必须符合《劳动合同法》等相关法规。在工作过程中，如发生伤、病、残或亡人等事故，由中标人全权负责，与采购人无关。</w:t>
      </w:r>
    </w:p>
    <w:p>
      <w:pPr>
        <w:spacing w:line="360" w:lineRule="auto"/>
        <w:rPr>
          <w:rFonts w:hint="eastAsia" w:ascii="宋体" w:hAnsi="宋体" w:cs="宋体"/>
        </w:rPr>
      </w:pPr>
      <w:r>
        <w:rPr>
          <w:rFonts w:hint="eastAsia" w:ascii="宋体" w:hAnsi="宋体" w:cs="宋体"/>
        </w:rPr>
        <w:t>3.中标人及其工作人员必须严格遵守采购人有关保密规定和管理规定，不得在超市以外区域随意走动、拍照，不得向外泄露采购人的单位情况和实力编制等情况。</w:t>
      </w:r>
    </w:p>
    <w:p>
      <w:pPr>
        <w:spacing w:line="360" w:lineRule="auto"/>
        <w:rPr>
          <w:rFonts w:hint="eastAsia" w:ascii="宋体" w:hAnsi="宋体" w:cs="宋体"/>
        </w:rPr>
      </w:pPr>
      <w:r>
        <w:rPr>
          <w:rFonts w:hint="eastAsia" w:ascii="宋体" w:hAnsi="宋体" w:cs="宋体"/>
        </w:rPr>
        <w:t>4.中标人应加强对所属工作人员的管理教育，中标人所属人员工作时，应保持衣帽整洁，维护好个人卫生，严禁奇装异服。不得有损害采购人单位形象的行为，不得从事违法违纪活动。严禁发生盗窃、赌博、打架斗殴、男女作风等违法违规问题，如有发生，一经发现，采购人有权责令中标人对责任人进行管理或开除，情节严重的，移交地方司法机关处理。</w:t>
      </w:r>
    </w:p>
    <w:p>
      <w:pPr>
        <w:spacing w:line="360" w:lineRule="auto"/>
        <w:rPr>
          <w:rFonts w:hint="eastAsia"/>
          <w:b/>
          <w:szCs w:val="21"/>
        </w:rPr>
      </w:pPr>
      <w:r>
        <w:rPr>
          <w:rFonts w:hint="eastAsia" w:ascii="宋体" w:hAnsi="宋体" w:cs="宋体"/>
          <w:b/>
          <w:bCs/>
          <w:szCs w:val="22"/>
        </w:rPr>
        <w:t>（四）</w:t>
      </w:r>
      <w:r>
        <w:rPr>
          <w:rFonts w:hint="eastAsia"/>
          <w:b/>
          <w:szCs w:val="21"/>
        </w:rPr>
        <w:t>商品采购的相关要求</w:t>
      </w:r>
    </w:p>
    <w:p>
      <w:pPr>
        <w:spacing w:line="360" w:lineRule="auto"/>
        <w:rPr>
          <w:rFonts w:hint="eastAsia" w:ascii="宋体" w:hAnsi="宋体" w:cs="宋体"/>
          <w:szCs w:val="22"/>
        </w:rPr>
      </w:pPr>
      <w:r>
        <w:rPr>
          <w:rFonts w:hint="eastAsia" w:ascii="宋体" w:hAnsi="宋体" w:cs="宋体"/>
          <w:szCs w:val="22"/>
        </w:rPr>
        <w:t>1.采购食品类，应当具有合法的渠道，严格执行《中华人民共和国食品安全法》、《食品经营许可管理办法》等相关法律规定。</w:t>
      </w:r>
    </w:p>
    <w:p>
      <w:pPr>
        <w:spacing w:line="360" w:lineRule="auto"/>
        <w:rPr>
          <w:rFonts w:hint="eastAsia" w:ascii="宋体" w:hAnsi="宋体" w:cs="宋体"/>
          <w:szCs w:val="22"/>
        </w:rPr>
      </w:pPr>
      <w:r>
        <w:rPr>
          <w:rFonts w:hint="eastAsia" w:ascii="宋体" w:hAnsi="宋体" w:cs="宋体"/>
          <w:szCs w:val="22"/>
        </w:rPr>
        <w:t>2.中标人应当查验商品供货商的许可证和商品出厂检验合格证或者其他合格证明（以下称合格证明文件）。</w:t>
      </w:r>
    </w:p>
    <w:p>
      <w:pPr>
        <w:spacing w:line="360" w:lineRule="auto"/>
        <w:rPr>
          <w:rFonts w:hint="eastAsia" w:ascii="宋体" w:hAnsi="宋体" w:cs="宋体"/>
          <w:szCs w:val="22"/>
        </w:rPr>
      </w:pPr>
      <w:r>
        <w:rPr>
          <w:rFonts w:hint="eastAsia" w:ascii="宋体" w:hAnsi="宋体" w:cs="宋体"/>
          <w:szCs w:val="22"/>
        </w:rPr>
        <w:t>3.中标人应当建立商品进货查验记录制度，如实记录商品的名称、规格、数量、生产日期或者生产批号、保质期、进货日期以及供货商名称、地址、联系方式等内容，并保存相关凭证。</w:t>
      </w:r>
    </w:p>
    <w:p>
      <w:pPr>
        <w:spacing w:line="360" w:lineRule="auto"/>
        <w:rPr>
          <w:rFonts w:hint="eastAsia" w:ascii="宋体" w:hAnsi="宋体" w:cs="宋体"/>
          <w:szCs w:val="22"/>
        </w:rPr>
      </w:pPr>
      <w:r>
        <w:rPr>
          <w:rFonts w:hint="eastAsia" w:ascii="宋体" w:hAnsi="宋体" w:cs="宋体"/>
          <w:szCs w:val="22"/>
        </w:rPr>
        <w:t>4.中标人应当按照保证商品安全的要求贮存商品，定期检查库存商品，及时清理变质或者超过保质期的商品。</w:t>
      </w:r>
    </w:p>
    <w:p>
      <w:pPr>
        <w:spacing w:line="360" w:lineRule="auto"/>
        <w:rPr>
          <w:rFonts w:hint="eastAsia" w:ascii="宋体" w:hAnsi="宋体" w:cs="宋体"/>
          <w:szCs w:val="22"/>
        </w:rPr>
      </w:pPr>
      <w:r>
        <w:rPr>
          <w:rFonts w:hint="eastAsia" w:ascii="宋体" w:hAnsi="宋体" w:cs="宋体"/>
          <w:szCs w:val="22"/>
        </w:rPr>
        <w:t>5.中标人发现其代理售卖的商品不符合商品安全标准或者有证据证明可能危害人体健康的，应当立即停止在超市内销售，上报采购人指定职能部门，并配合采购人发布召回已经售卖的商品，对</w:t>
      </w:r>
      <w:r>
        <w:rPr>
          <w:rFonts w:hint="eastAsia" w:ascii="宋体" w:hAnsi="宋体" w:cs="宋体"/>
        </w:rPr>
        <w:t>其造成的所有损失（包括治疗费）由中标人全额承担。</w:t>
      </w:r>
    </w:p>
    <w:p>
      <w:pPr>
        <w:spacing w:line="360" w:lineRule="auto"/>
        <w:rPr>
          <w:rFonts w:hint="eastAsia" w:ascii="宋体" w:hAnsi="宋体" w:cs="宋体"/>
          <w:b/>
          <w:bCs/>
          <w:szCs w:val="22"/>
        </w:rPr>
      </w:pPr>
      <w:r>
        <w:rPr>
          <w:rFonts w:hint="eastAsia" w:ascii="宋体" w:hAnsi="宋体" w:cs="宋体"/>
          <w:b/>
          <w:bCs/>
          <w:szCs w:val="22"/>
        </w:rPr>
        <w:t>（五）其他相关要求</w:t>
      </w:r>
    </w:p>
    <w:p>
      <w:pPr>
        <w:spacing w:line="360" w:lineRule="auto"/>
        <w:rPr>
          <w:rFonts w:hint="eastAsia" w:ascii="宋体" w:hAnsi="宋体" w:cs="宋体"/>
        </w:rPr>
      </w:pPr>
      <w:r>
        <w:rPr>
          <w:rFonts w:hint="eastAsia" w:ascii="宋体" w:hAnsi="宋体" w:cs="宋体"/>
        </w:rPr>
        <w:t>1.中标人负责超市的全部经营性质资金投入，独立进行经营并对自行投资购置的固定资产享受所有权，经营期满所投资的板房等固定资产处置可与后续经营者或采购人协商解决，如协商未果须自行按时撤离。</w:t>
      </w:r>
    </w:p>
    <w:p>
      <w:pPr>
        <w:spacing w:line="360" w:lineRule="auto"/>
        <w:rPr>
          <w:rFonts w:hint="eastAsia" w:ascii="宋体" w:hAnsi="宋体" w:cs="宋体"/>
        </w:rPr>
      </w:pPr>
      <w:r>
        <w:rPr>
          <w:rFonts w:hint="eastAsia" w:ascii="宋体" w:hAnsi="宋体" w:cs="宋体"/>
        </w:rPr>
        <w:t>2.自行办理经营超市所需的《营业执照》、《税务登记证》、《卫生许可证》等。</w:t>
      </w:r>
    </w:p>
    <w:p>
      <w:pPr>
        <w:spacing w:line="360" w:lineRule="auto"/>
        <w:rPr>
          <w:rFonts w:hint="eastAsia" w:ascii="宋体" w:hAnsi="宋体" w:cs="宋体"/>
          <w:szCs w:val="22"/>
        </w:rPr>
      </w:pPr>
      <w:r>
        <w:rPr>
          <w:rFonts w:hint="eastAsia" w:ascii="宋体" w:hAnsi="宋体" w:cs="宋体"/>
          <w:szCs w:val="22"/>
        </w:rPr>
        <w:t>3.必须配备电子收银机（能提供机打购物小票）、监控防盗等超市必要设备，并在经营场所内部配备必要的消防器材，所需费用由服务供应商自行负责。</w:t>
      </w:r>
    </w:p>
    <w:p>
      <w:pPr>
        <w:spacing w:line="360" w:lineRule="auto"/>
        <w:rPr>
          <w:rFonts w:hint="eastAsia" w:ascii="宋体" w:hAnsi="宋体" w:cs="宋体"/>
        </w:rPr>
      </w:pPr>
      <w:r>
        <w:rPr>
          <w:rFonts w:hint="eastAsia" w:ascii="宋体" w:hAnsi="宋体" w:cs="宋体"/>
        </w:rPr>
        <w:t>4. 中标人须如实向采购人提供经营数据，出具经营商品目录和价格表，经采购人审批后执行，并进行在超市显著位置进行公示，接受采购人的监督。</w:t>
      </w:r>
    </w:p>
    <w:p>
      <w:pPr>
        <w:spacing w:line="360" w:lineRule="auto"/>
        <w:rPr>
          <w:rFonts w:hint="eastAsia" w:ascii="宋体" w:hAnsi="宋体" w:cs="宋体"/>
        </w:rPr>
      </w:pPr>
      <w:r>
        <w:rPr>
          <w:rFonts w:hint="eastAsia" w:ascii="宋体" w:hAnsi="宋体" w:cs="宋体"/>
        </w:rPr>
        <w:t>5.承包期间，坚持采购人优先的原则，遇到采购人重大活动应优先保证供应，商品定价合理，同类商品低于当地沃尔玛棠下店超市及周边便利店价格，部分商品价格数据参照网购京东商城按实际情况与采购人协商制定。</w:t>
      </w:r>
    </w:p>
    <w:p>
      <w:pPr>
        <w:spacing w:line="360" w:lineRule="auto"/>
        <w:rPr>
          <w:rFonts w:hint="eastAsia" w:ascii="宋体" w:hAnsi="宋体" w:cs="宋体"/>
        </w:rPr>
      </w:pPr>
      <w:r>
        <w:rPr>
          <w:rFonts w:hint="eastAsia" w:ascii="宋体" w:hAnsi="宋体" w:cs="宋体"/>
        </w:rPr>
        <w:t>6.承包期内，按照采购人规定交纳所使用的水、电、物业等费用。</w:t>
      </w:r>
      <w:r>
        <w:rPr>
          <w:rFonts w:hint="eastAsia" w:ascii="宋体" w:hAnsi="宋体" w:cs="宋体"/>
          <w:szCs w:val="22"/>
        </w:rPr>
        <w:t>中标人经营使用的水电和物业费用按国家和采购人标准执行。</w:t>
      </w:r>
    </w:p>
    <w:p>
      <w:pPr>
        <w:spacing w:line="360" w:lineRule="auto"/>
        <w:rPr>
          <w:rFonts w:hint="eastAsia" w:ascii="宋体" w:hAnsi="宋体" w:cs="宋体"/>
          <w:lang w:val="zh-CN"/>
        </w:rPr>
      </w:pPr>
      <w:r>
        <w:rPr>
          <w:rFonts w:hint="eastAsia" w:ascii="宋体" w:hAnsi="宋体" w:cs="宋体"/>
        </w:rPr>
        <w:t>7.</w:t>
      </w:r>
      <w:r>
        <w:rPr>
          <w:rFonts w:hint="eastAsia" w:ascii="宋体" w:hAnsi="宋体" w:cs="宋体"/>
          <w:lang w:val="zh-CN"/>
        </w:rPr>
        <w:t>爱护和妥善保管采购人的房产营具及各种设施、设备，若房产营具保管不善，造成损坏，服务供应商应照价进行赔偿。</w:t>
      </w:r>
    </w:p>
    <w:p>
      <w:pPr>
        <w:spacing w:line="360" w:lineRule="auto"/>
        <w:rPr>
          <w:rFonts w:hint="eastAsia" w:ascii="宋体" w:hAnsi="宋体" w:cs="宋体"/>
        </w:rPr>
      </w:pPr>
      <w:r>
        <w:rPr>
          <w:rFonts w:hint="eastAsia" w:ascii="宋体" w:hAnsi="宋体" w:cs="宋体"/>
        </w:rPr>
        <w:t>8.</w:t>
      </w:r>
      <w:r>
        <w:rPr>
          <w:rFonts w:hint="eastAsia" w:ascii="宋体" w:hAnsi="宋体" w:cs="宋体"/>
          <w:lang w:val="zh-CN"/>
        </w:rPr>
        <w:t>严格遵守《国家食品卫生法》和《环保法》等法规和采购人卫生防疫要求。服从采购人管理，接受采购人和地方政府有关部门监督检查，严禁出售假冒伪劣及违法商品，如有发现采购人有权终止合同，并不承担违约责任。</w:t>
      </w:r>
    </w:p>
    <w:p>
      <w:pPr>
        <w:spacing w:line="360" w:lineRule="auto"/>
        <w:rPr>
          <w:rFonts w:hint="eastAsia" w:ascii="宋体" w:hAnsi="宋体" w:cs="宋体"/>
          <w:szCs w:val="22"/>
        </w:rPr>
      </w:pPr>
      <w:r>
        <w:rPr>
          <w:rFonts w:hint="eastAsia" w:ascii="宋体" w:hAnsi="宋体" w:cs="宋体"/>
          <w:szCs w:val="22"/>
        </w:rPr>
        <w:t>9.严格遵守商品及食品的相关安全管理办法。</w:t>
      </w:r>
    </w:p>
    <w:p>
      <w:pPr>
        <w:spacing w:line="360" w:lineRule="auto"/>
        <w:rPr>
          <w:rFonts w:hint="eastAsia" w:ascii="宋体" w:hAnsi="宋体" w:cs="宋体"/>
          <w:szCs w:val="22"/>
        </w:rPr>
      </w:pPr>
      <w:r>
        <w:rPr>
          <w:rFonts w:hint="eastAsia" w:ascii="宋体" w:hAnsi="宋体" w:cs="宋体"/>
          <w:szCs w:val="22"/>
        </w:rPr>
        <w:t>10.严禁出售发动、危害身心健康的书籍、影音资料及图像视频等。</w:t>
      </w:r>
    </w:p>
    <w:p>
      <w:pPr>
        <w:spacing w:line="360" w:lineRule="auto"/>
        <w:rPr>
          <w:rFonts w:hint="eastAsia" w:ascii="宋体" w:hAnsi="宋体" w:cs="宋体"/>
          <w:szCs w:val="22"/>
        </w:rPr>
      </w:pPr>
      <w:r>
        <w:rPr>
          <w:rFonts w:hint="eastAsia" w:ascii="宋体" w:hAnsi="宋体" w:cs="宋体"/>
          <w:szCs w:val="22"/>
        </w:rPr>
        <w:t>11.严禁出售对环境污染大的商品和违反采购人消防管理的电器用品及国家明文规定的违禁物品。</w:t>
      </w:r>
    </w:p>
    <w:p>
      <w:pPr>
        <w:spacing w:line="360" w:lineRule="auto"/>
        <w:rPr>
          <w:rFonts w:hint="eastAsia" w:ascii="宋体" w:hAnsi="宋体" w:cs="宋体"/>
          <w:szCs w:val="22"/>
        </w:rPr>
      </w:pPr>
      <w:r>
        <w:rPr>
          <w:rFonts w:hint="eastAsia" w:ascii="宋体" w:hAnsi="宋体" w:cs="宋体"/>
          <w:szCs w:val="22"/>
        </w:rPr>
        <w:t>12.经营场地内的电视或媒体设施只能播放合法电视节目或采购人提供的视频音像内容，不得进行相关法律法规禁止或有损于采购人形象的制品；在播放时应注意控制音量，以不影响正常的生活及作息时间为度。</w:t>
      </w:r>
    </w:p>
    <w:p>
      <w:pPr>
        <w:spacing w:line="360" w:lineRule="auto"/>
        <w:rPr>
          <w:rFonts w:ascii="宋体" w:hAnsi="宋体" w:cs="宋体"/>
          <w:szCs w:val="22"/>
        </w:rPr>
      </w:pPr>
      <w:r>
        <w:rPr>
          <w:rFonts w:hint="eastAsia" w:ascii="宋体" w:hAnsi="宋体" w:cs="宋体"/>
          <w:szCs w:val="22"/>
        </w:rPr>
        <w:t>13.实行垃圾分类，对无异味、无污染的垃圾应集中加盖堆放，不得乱倒。</w:t>
      </w:r>
    </w:p>
    <w:p>
      <w:pPr>
        <w:spacing w:line="360" w:lineRule="auto"/>
        <w:rPr>
          <w:rFonts w:hint="eastAsia" w:ascii="宋体" w:hAnsi="宋体" w:cs="宋体"/>
          <w:b/>
          <w:bCs/>
          <w:sz w:val="24"/>
          <w:szCs w:val="24"/>
        </w:rPr>
      </w:pPr>
      <w:r>
        <w:rPr>
          <w:rFonts w:hint="eastAsia" w:ascii="宋体" w:hAnsi="宋体" w:cs="宋体"/>
          <w:b/>
          <w:bCs/>
          <w:sz w:val="24"/>
          <w:szCs w:val="24"/>
        </w:rPr>
        <w:t>五、采购人需配合的条件</w:t>
      </w:r>
    </w:p>
    <w:p>
      <w:pPr>
        <w:spacing w:line="360" w:lineRule="auto"/>
        <w:rPr>
          <w:rFonts w:hint="eastAsia" w:ascii="宋体" w:hAnsi="宋体" w:cs="宋体"/>
          <w:szCs w:val="22"/>
        </w:rPr>
      </w:pPr>
      <w:r>
        <w:rPr>
          <w:rFonts w:hint="eastAsia" w:ascii="宋体" w:hAnsi="宋体" w:cs="宋体"/>
          <w:szCs w:val="22"/>
        </w:rPr>
        <w:t>1.为中标人工作人员及保障车辆进出营门提供便利；</w:t>
      </w:r>
      <w:r>
        <w:rPr>
          <w:rFonts w:hint="eastAsia" w:ascii="宋体" w:hAnsi="宋体" w:cs="宋体"/>
        </w:rPr>
        <w:t>协助中标人办理人员、车辆出入通行证等事项。</w:t>
      </w:r>
    </w:p>
    <w:p>
      <w:pPr>
        <w:spacing w:line="360" w:lineRule="auto"/>
        <w:rPr>
          <w:rFonts w:hint="eastAsia" w:ascii="宋体" w:hAnsi="宋体" w:cs="宋体"/>
          <w:szCs w:val="22"/>
        </w:rPr>
      </w:pPr>
      <w:r>
        <w:rPr>
          <w:rFonts w:hint="eastAsia" w:ascii="宋体" w:hAnsi="宋体" w:cs="宋体"/>
          <w:szCs w:val="22"/>
        </w:rPr>
        <w:t>2.保证中标人水、电正常使用，因故未能正常保证，以采购人为主协调解决。</w:t>
      </w:r>
    </w:p>
    <w:p>
      <w:pPr>
        <w:spacing w:line="360" w:lineRule="auto"/>
        <w:rPr>
          <w:rFonts w:hint="eastAsia" w:ascii="宋体" w:hAnsi="宋体" w:cs="宋体"/>
          <w:szCs w:val="22"/>
        </w:rPr>
      </w:pPr>
      <w:r>
        <w:rPr>
          <w:rFonts w:hint="eastAsia" w:ascii="宋体" w:hAnsi="宋体" w:cs="宋体"/>
          <w:szCs w:val="22"/>
        </w:rPr>
        <w:t>3.负责协调中标人与采购人各部门的关系，配合中标人办理工商、税务、卫生等证件。</w:t>
      </w:r>
    </w:p>
    <w:p>
      <w:pPr>
        <w:spacing w:line="560" w:lineRule="exact"/>
        <w:rPr>
          <w:rFonts w:hint="eastAsia" w:ascii="黑体" w:hAnsi="黑体" w:eastAsia="黑体"/>
          <w:color w:val="000000"/>
          <w:sz w:val="32"/>
          <w:szCs w:val="32"/>
        </w:rPr>
      </w:pPr>
      <w:r>
        <w:rPr>
          <w:rFonts w:hint="eastAsia" w:ascii="宋体" w:hAnsi="宋体" w:cs="宋体"/>
          <w:b/>
          <w:bCs/>
          <w:sz w:val="24"/>
          <w:szCs w:val="24"/>
        </w:rPr>
        <w:t>六、检查与监督</w:t>
      </w:r>
    </w:p>
    <w:p>
      <w:pPr>
        <w:spacing w:line="360" w:lineRule="auto"/>
        <w:rPr>
          <w:rFonts w:hint="eastAsia" w:ascii="宋体" w:hAnsi="宋体" w:cs="宋体"/>
          <w:szCs w:val="22"/>
        </w:rPr>
      </w:pPr>
      <w:r>
        <w:rPr>
          <w:rFonts w:hint="eastAsia" w:ascii="宋体" w:hAnsi="宋体" w:cs="宋体"/>
          <w:szCs w:val="22"/>
        </w:rPr>
        <w:t>（一）采购人有权对中标人的商品价格、产品质量、服务态度、环境卫生、员工管理等方面进行督促检查，中标人须主动配合采购人监管人员的管理。中标人销售商品种类、价格变化时，需通报采购人，经采购人审核后方可组织销售。中标人若私自更改商品价格或增加商品种类，采购人有权要求服务供应商停业整顿。</w:t>
      </w:r>
    </w:p>
    <w:p>
      <w:pPr>
        <w:spacing w:line="360" w:lineRule="auto"/>
        <w:rPr>
          <w:rFonts w:hint="eastAsia" w:ascii="宋体" w:hAnsi="宋体" w:cs="宋体"/>
          <w:szCs w:val="22"/>
        </w:rPr>
      </w:pPr>
      <w:r>
        <w:rPr>
          <w:rFonts w:hint="eastAsia" w:ascii="宋体" w:hAnsi="宋体" w:cs="宋体"/>
          <w:szCs w:val="22"/>
        </w:rPr>
        <w:t>（二）</w:t>
      </w:r>
      <w:r>
        <w:rPr>
          <w:rFonts w:hint="eastAsia" w:ascii="宋体" w:hAnsi="宋体" w:cs="宋体"/>
          <w:szCs w:val="22"/>
          <w:u w:val="single"/>
        </w:rPr>
        <w:t>采购人每季度组织1次超市满意度调查</w:t>
      </w:r>
      <w:r>
        <w:rPr>
          <w:rFonts w:hint="eastAsia" w:ascii="宋体" w:hAnsi="宋体" w:cs="宋体"/>
          <w:szCs w:val="22"/>
        </w:rPr>
        <w:t>，重点调查采购人所在单位人员对超市商品质量、价格、服务态度、环境卫生等满意情况，收集采购单位人员的意见建议。</w:t>
      </w:r>
    </w:p>
    <w:p>
      <w:pPr>
        <w:spacing w:line="360" w:lineRule="auto"/>
        <w:rPr>
          <w:rFonts w:hint="eastAsia" w:ascii="宋体" w:hAnsi="宋体" w:cs="宋体"/>
          <w:szCs w:val="22"/>
        </w:rPr>
      </w:pPr>
      <w:r>
        <w:rPr>
          <w:rFonts w:hint="eastAsia" w:ascii="宋体" w:hAnsi="宋体" w:cs="宋体"/>
          <w:szCs w:val="22"/>
        </w:rPr>
        <w:t xml:space="preserve">（三）采购人监管人员和相关业务部门在与中标人合作中，出现吃、拿、卡、要等恶意干扰中标人经营活动的情况，中标人有权向采购人纪检部门投诉。 </w:t>
      </w:r>
    </w:p>
    <w:p>
      <w:pPr>
        <w:spacing w:line="360" w:lineRule="auto"/>
        <w:rPr>
          <w:rFonts w:hint="eastAsia" w:ascii="宋体" w:hAnsi="宋体" w:cs="宋体"/>
          <w:b/>
          <w:bCs/>
          <w:sz w:val="24"/>
          <w:szCs w:val="24"/>
        </w:rPr>
      </w:pPr>
      <w:r>
        <w:rPr>
          <w:rFonts w:hint="eastAsia" w:ascii="宋体" w:hAnsi="宋体" w:cs="宋体"/>
          <w:b/>
          <w:bCs/>
          <w:sz w:val="24"/>
          <w:szCs w:val="24"/>
        </w:rPr>
        <w:t>七、承包经营期限、合同的履行及合同的终止</w:t>
      </w:r>
    </w:p>
    <w:p>
      <w:pPr>
        <w:spacing w:line="360" w:lineRule="auto"/>
        <w:rPr>
          <w:rFonts w:hint="eastAsia" w:ascii="宋体" w:hAnsi="宋体" w:cs="宋体"/>
        </w:rPr>
      </w:pPr>
      <w:r>
        <w:rPr>
          <w:rFonts w:hint="eastAsia" w:ascii="宋体" w:hAnsi="宋体" w:cs="宋体"/>
        </w:rPr>
        <w:t>1.本项目承包经营期限：</w:t>
      </w:r>
      <w:r>
        <w:rPr>
          <w:rFonts w:hint="eastAsia" w:ascii="宋体" w:hAnsi="宋体" w:cs="宋体"/>
          <w:szCs w:val="21"/>
        </w:rPr>
        <w:t>自签订合同时间起至2021年12月31日止。</w:t>
      </w:r>
    </w:p>
    <w:p>
      <w:pPr>
        <w:spacing w:line="360" w:lineRule="auto"/>
        <w:rPr>
          <w:rFonts w:hint="eastAsia" w:ascii="宋体" w:hAnsi="宋体" w:cs="宋体"/>
        </w:rPr>
      </w:pPr>
      <w:r>
        <w:rPr>
          <w:rFonts w:hint="eastAsia" w:ascii="宋体" w:hAnsi="宋体" w:cs="宋体"/>
        </w:rPr>
        <w:t>2.中标人在本项目合同服务期内，出现下列情况之一的，采购人有权取消其承包服务资格并扣除部分或全部履约保证金，单方面终止合同的履行，并责令中标人限期退出，由此造成全部损失由中标人承担：</w:t>
      </w:r>
    </w:p>
    <w:p>
      <w:pPr>
        <w:spacing w:line="360" w:lineRule="auto"/>
        <w:rPr>
          <w:rFonts w:hint="eastAsia" w:ascii="宋体" w:hAnsi="宋体" w:cs="宋体"/>
        </w:rPr>
      </w:pPr>
      <w:r>
        <w:rPr>
          <w:rFonts w:hint="eastAsia" w:ascii="宋体" w:hAnsi="宋体" w:cs="宋体"/>
        </w:rPr>
        <w:t>（1）在承包过程中被发现本项目招标时以弄虚作假等欺诈手段获得准入资格，或</w:t>
      </w:r>
      <w:r>
        <w:rPr>
          <w:rFonts w:hint="eastAsia" w:ascii="宋体" w:hAnsi="宋体" w:cs="宋体"/>
          <w:u w:val="single"/>
        </w:rPr>
        <w:t>中标人承包情况发生</w:t>
      </w:r>
      <w:r>
        <w:rPr>
          <w:rFonts w:hint="eastAsia" w:ascii="宋体" w:hAnsi="宋体" w:cs="宋体"/>
        </w:rPr>
        <w:t>变化已不符合准入条件的。</w:t>
      </w:r>
    </w:p>
    <w:p>
      <w:pPr>
        <w:spacing w:line="360" w:lineRule="auto"/>
        <w:rPr>
          <w:rFonts w:hint="eastAsia" w:ascii="宋体" w:hAnsi="宋体" w:cs="宋体"/>
        </w:rPr>
      </w:pPr>
      <w:r>
        <w:rPr>
          <w:rFonts w:hint="eastAsia" w:ascii="宋体" w:hAnsi="宋体" w:cs="宋体"/>
        </w:rPr>
        <w:t>（2）承包期间因中标人经营管理原因发生食物中毒，其造成的所有损失（包括治疗费）由中标人全额承担。造成严重后果构成犯罪的，依法承担刑事责任，且由此原因造成的合同终止，其全部损失由中标人承担。</w:t>
      </w:r>
    </w:p>
    <w:p>
      <w:pPr>
        <w:spacing w:line="360" w:lineRule="auto"/>
        <w:rPr>
          <w:rFonts w:hint="eastAsia" w:ascii="宋体" w:hAnsi="宋体" w:cs="宋体"/>
          <w:szCs w:val="22"/>
        </w:rPr>
      </w:pPr>
      <w:r>
        <w:rPr>
          <w:rFonts w:hint="eastAsia" w:ascii="宋体" w:hAnsi="宋体" w:cs="宋体"/>
          <w:szCs w:val="22"/>
        </w:rPr>
        <w:t>（3）商品存在重大质量问题，涉及假冒伪劣产品且造成严重后果的，采购人将协同地方工商机构共同举证，一经认定，将按照《中华人民共和国刑法》中关于“生产、销售假冒伪劣产品罪”处理并终止合同，由此造成的全部损失由中标人承担。</w:t>
      </w:r>
    </w:p>
    <w:p>
      <w:pPr>
        <w:spacing w:line="360" w:lineRule="auto"/>
        <w:rPr>
          <w:rFonts w:hint="eastAsia" w:ascii="宋体" w:hAnsi="宋体" w:cs="宋体"/>
          <w:szCs w:val="22"/>
          <w:u w:val="single"/>
        </w:rPr>
      </w:pPr>
      <w:r>
        <w:rPr>
          <w:rFonts w:hint="eastAsia" w:ascii="宋体" w:hAnsi="宋体" w:cs="宋体"/>
          <w:szCs w:val="22"/>
          <w:u w:val="single"/>
        </w:rPr>
        <w:t>（4）满意度调查满意率低于80%时，采购人应及时通报中标人，并责令其限期整改；当满意率累计3次低于80%时，采购人可单方终止合同，由此造成的全部损失由中标人承担。</w:t>
      </w:r>
    </w:p>
    <w:p>
      <w:pPr>
        <w:spacing w:line="360" w:lineRule="auto"/>
        <w:rPr>
          <w:rFonts w:hint="eastAsia" w:ascii="宋体" w:hAnsi="宋体" w:cs="宋体"/>
          <w:szCs w:val="22"/>
          <w:u w:val="single"/>
        </w:rPr>
      </w:pPr>
      <w:r>
        <w:rPr>
          <w:rFonts w:hint="eastAsia" w:ascii="宋体" w:hAnsi="宋体" w:cs="宋体"/>
          <w:szCs w:val="22"/>
          <w:u w:val="single"/>
        </w:rPr>
        <w:t>（5）在商品质量、商品价格、服务态度、环境卫生等方面被投诉且经调查情况属实的，每出现1次，扣除保证金1000元。1个月内出现3次以上或全年累计12次以上，采购人有权终止合同，且相关损失由中标人承担。</w:t>
      </w:r>
    </w:p>
    <w:p>
      <w:pPr>
        <w:spacing w:line="360" w:lineRule="auto"/>
        <w:rPr>
          <w:rFonts w:hint="eastAsia" w:ascii="宋体" w:hAnsi="宋体" w:cs="宋体"/>
          <w:szCs w:val="22"/>
        </w:rPr>
      </w:pPr>
      <w:r>
        <w:rPr>
          <w:rFonts w:hint="eastAsia" w:ascii="宋体" w:hAnsi="宋体" w:cs="宋体"/>
          <w:szCs w:val="22"/>
        </w:rPr>
        <w:t>（6）在承包过程中发生超市</w:t>
      </w:r>
      <w:r>
        <w:rPr>
          <w:rFonts w:hint="eastAsia" w:ascii="宋体" w:hAnsi="宋体" w:cs="宋体"/>
        </w:rPr>
        <w:t>转让、转租、分租</w:t>
      </w:r>
      <w:r>
        <w:rPr>
          <w:rFonts w:hint="eastAsia" w:ascii="宋体" w:hAnsi="宋体" w:cs="宋体"/>
          <w:szCs w:val="22"/>
        </w:rPr>
        <w:t>等行为的。</w:t>
      </w:r>
    </w:p>
    <w:p>
      <w:pPr>
        <w:spacing w:line="360" w:lineRule="auto"/>
        <w:rPr>
          <w:rFonts w:hint="eastAsia" w:ascii="宋体" w:hAnsi="宋体" w:cs="宋体"/>
          <w:szCs w:val="22"/>
          <w:u w:val="single"/>
        </w:rPr>
      </w:pPr>
      <w:r>
        <w:rPr>
          <w:rFonts w:hint="eastAsia" w:ascii="宋体" w:hAnsi="宋体" w:cs="宋体"/>
          <w:szCs w:val="22"/>
          <w:u w:val="single"/>
        </w:rPr>
        <w:t>（7）出现虚开发票、违反采购人保密规定、不配合采购人监督管理等违法违规问题的。</w:t>
      </w:r>
    </w:p>
    <w:p>
      <w:pPr>
        <w:spacing w:line="360" w:lineRule="auto"/>
        <w:rPr>
          <w:rFonts w:hint="eastAsia" w:ascii="宋体" w:hAnsi="宋体" w:cs="宋体"/>
          <w:szCs w:val="22"/>
        </w:rPr>
      </w:pPr>
      <w:r>
        <w:rPr>
          <w:rFonts w:hint="eastAsia" w:ascii="宋体" w:hAnsi="宋体" w:cs="宋体"/>
          <w:szCs w:val="22"/>
        </w:rPr>
        <w:t>（8）无正当理由单方面终止合同，或由于中标人原因造成合同部分或全部条款无法正常履行的。</w:t>
      </w:r>
    </w:p>
    <w:p>
      <w:pPr>
        <w:spacing w:line="360" w:lineRule="auto"/>
        <w:rPr>
          <w:rFonts w:hint="eastAsia" w:ascii="宋体" w:hAnsi="宋体" w:cs="宋体"/>
          <w:szCs w:val="22"/>
        </w:rPr>
      </w:pPr>
      <w:r>
        <w:rPr>
          <w:rFonts w:hint="eastAsia" w:ascii="宋体" w:hAnsi="宋体" w:cs="宋体"/>
          <w:szCs w:val="22"/>
        </w:rPr>
        <w:t>（9）承包期内对采购人的场地、房屋结构、设施设备造成破坏或损害，采购人有权根据修复上述项目所需的费用，从履约保证金中扣除，不足部分按实际发生金额赔偿。</w:t>
      </w:r>
    </w:p>
    <w:p>
      <w:pPr>
        <w:spacing w:line="360" w:lineRule="auto"/>
        <w:rPr>
          <w:rFonts w:hint="eastAsia" w:ascii="宋体" w:hAnsi="宋体" w:cs="宋体"/>
          <w:szCs w:val="22"/>
        </w:rPr>
      </w:pPr>
      <w:r>
        <w:rPr>
          <w:rFonts w:hint="eastAsia" w:ascii="宋体" w:hAnsi="宋体" w:cs="宋体"/>
          <w:szCs w:val="22"/>
        </w:rPr>
        <w:t>3.在任何条件、任何情况下，任何一方若终止合同，中标人均必须确保交接管理工作的正常进行，交接过渡时间、内容、标准、办法、要求等由双方协商，做到平稳交接、平稳过渡，确保过渡期间采购人所在单位全体人员日常生活所需，否则造成的一切经济、法律责任均由中标人承担。</w:t>
      </w:r>
    </w:p>
    <w:p>
      <w:pPr>
        <w:spacing w:line="360" w:lineRule="auto"/>
        <w:rPr>
          <w:rFonts w:hint="eastAsia" w:ascii="宋体" w:hAnsi="宋体" w:cs="宋体"/>
          <w:szCs w:val="22"/>
        </w:rPr>
      </w:pPr>
      <w:r>
        <w:rPr>
          <w:rFonts w:hint="eastAsia" w:ascii="宋体" w:hAnsi="宋体" w:cs="宋体"/>
          <w:szCs w:val="22"/>
        </w:rPr>
        <w:t>4.因法律规定的不可抗力因素造成合同无法继续履行的，双方均不承担责任。</w:t>
      </w:r>
    </w:p>
    <w:p>
      <w:pPr>
        <w:spacing w:line="360" w:lineRule="auto"/>
        <w:rPr>
          <w:rFonts w:hint="eastAsia" w:ascii="宋体" w:hAnsi="宋体" w:cs="宋体"/>
          <w:szCs w:val="22"/>
        </w:rPr>
      </w:pPr>
      <w:r>
        <w:rPr>
          <w:rFonts w:hint="eastAsia" w:ascii="宋体" w:hAnsi="宋体" w:cs="宋体"/>
          <w:szCs w:val="22"/>
        </w:rPr>
        <w:t>5.国家、单位政策变动原因或采购人单位撤销、调动以及执行紧急任务等原因致使合同无法履行的，采购人可以解除合同并免除承担一切违约责任。</w:t>
      </w:r>
    </w:p>
    <w:p>
      <w:pPr>
        <w:spacing w:line="360" w:lineRule="auto"/>
        <w:rPr>
          <w:rFonts w:hint="eastAsia" w:ascii="宋体" w:hAnsi="宋体" w:cs="宋体"/>
          <w:b/>
          <w:bCs/>
          <w:sz w:val="24"/>
          <w:szCs w:val="24"/>
        </w:rPr>
      </w:pPr>
      <w:r>
        <w:rPr>
          <w:rFonts w:hint="eastAsia" w:ascii="宋体" w:hAnsi="宋体" w:cs="宋体"/>
          <w:b/>
          <w:bCs/>
          <w:sz w:val="24"/>
          <w:szCs w:val="24"/>
        </w:rPr>
        <w:t>八、本项目需执行的相关标准及要求</w:t>
      </w:r>
    </w:p>
    <w:p>
      <w:pPr>
        <w:spacing w:line="360" w:lineRule="auto"/>
        <w:rPr>
          <w:rFonts w:hint="eastAsia"/>
          <w:szCs w:val="21"/>
        </w:rPr>
      </w:pPr>
      <w:r>
        <w:rPr>
          <w:rFonts w:hint="eastAsia"/>
          <w:szCs w:val="21"/>
        </w:rPr>
        <w:t>说明：若在经营期内有其他新的法律法规或以下标准发生变更的，应当以最新的为准。</w:t>
      </w:r>
    </w:p>
    <w:p>
      <w:pPr>
        <w:spacing w:line="360" w:lineRule="auto"/>
        <w:rPr>
          <w:rFonts w:hint="eastAsia"/>
          <w:szCs w:val="21"/>
        </w:rPr>
      </w:pPr>
      <w:r>
        <w:rPr>
          <w:rFonts w:hint="eastAsia"/>
          <w:szCs w:val="21"/>
        </w:rPr>
        <w:t>《中华人民共和国食品安全法》；</w:t>
      </w:r>
    </w:p>
    <w:p>
      <w:pPr>
        <w:spacing w:line="360" w:lineRule="auto"/>
        <w:rPr>
          <w:rFonts w:hint="eastAsia" w:ascii="宋体" w:hAnsi="宋体" w:cs="宋体"/>
          <w:szCs w:val="21"/>
        </w:rPr>
      </w:pPr>
      <w:r>
        <w:rPr>
          <w:rFonts w:hint="eastAsia"/>
          <w:szCs w:val="21"/>
        </w:rPr>
        <w:t>《食品经营许可管理办法》；</w:t>
      </w:r>
    </w:p>
    <w:p>
      <w:pPr>
        <w:spacing w:line="360" w:lineRule="auto"/>
        <w:rPr>
          <w:rFonts w:hint="eastAsia" w:ascii="宋体" w:hAnsi="宋体" w:cs="宋体"/>
          <w:szCs w:val="21"/>
        </w:rPr>
      </w:pPr>
      <w:r>
        <w:rPr>
          <w:rFonts w:hint="eastAsia" w:ascii="宋体" w:hAnsi="宋体" w:cs="宋体"/>
          <w:szCs w:val="21"/>
        </w:rPr>
        <w:t>《中华人民共和国国内贸易行业标准》零售业态分类（SB/T18106-2004）；</w:t>
      </w:r>
    </w:p>
    <w:p>
      <w:pPr>
        <w:spacing w:line="360" w:lineRule="auto"/>
        <w:rPr>
          <w:rFonts w:hint="eastAsia" w:ascii="宋体" w:hAnsi="宋体" w:cs="宋体"/>
          <w:szCs w:val="21"/>
        </w:rPr>
      </w:pPr>
      <w:r>
        <w:rPr>
          <w:rFonts w:hint="eastAsia" w:ascii="宋体" w:hAnsi="宋体" w:cs="宋体"/>
          <w:szCs w:val="21"/>
        </w:rPr>
        <w:t>《中华人民共和国国内贸易行业标准》特许经营管理体系指南（SB/T10410-2007）；</w:t>
      </w:r>
    </w:p>
    <w:p>
      <w:pPr>
        <w:spacing w:line="360" w:lineRule="auto"/>
        <w:rPr>
          <w:rFonts w:hint="eastAsia" w:ascii="宋体" w:hAnsi="宋体" w:cs="宋体"/>
          <w:szCs w:val="21"/>
        </w:rPr>
      </w:pPr>
      <w:r>
        <w:rPr>
          <w:rFonts w:hint="eastAsia" w:ascii="宋体" w:hAnsi="宋体" w:cs="宋体"/>
          <w:szCs w:val="21"/>
        </w:rPr>
        <w:t>《中华人民共和国国内贸易行业标准》超市节能规范（SB/T10520-2009）；</w:t>
      </w:r>
    </w:p>
    <w:p>
      <w:pPr>
        <w:spacing w:line="360" w:lineRule="auto"/>
        <w:rPr>
          <w:rFonts w:hint="eastAsia" w:ascii="宋体" w:hAnsi="宋体" w:cs="宋体"/>
          <w:szCs w:val="21"/>
        </w:rPr>
      </w:pPr>
      <w:r>
        <w:rPr>
          <w:rFonts w:hint="eastAsia" w:ascii="宋体" w:hAnsi="宋体" w:cs="宋体"/>
          <w:szCs w:val="21"/>
        </w:rPr>
        <w:t>《中华人民共和国国内贸易行业标准》超市购物环境（SB/T23650-2009）；</w:t>
      </w:r>
    </w:p>
    <w:p>
      <w:pPr>
        <w:spacing w:line="360" w:lineRule="auto"/>
        <w:rPr>
          <w:rFonts w:hint="eastAsia" w:ascii="宋体" w:hAnsi="宋体" w:cs="宋体"/>
          <w:szCs w:val="21"/>
        </w:rPr>
      </w:pPr>
      <w:r>
        <w:rPr>
          <w:rFonts w:hint="eastAsia" w:ascii="宋体" w:hAnsi="宋体" w:cs="宋体"/>
          <w:szCs w:val="21"/>
        </w:rPr>
        <w:t>《中华人民共和国国内贸易行业标准》超市防损经理岗位要求（SB/T10521-2009）；</w:t>
      </w:r>
    </w:p>
    <w:p>
      <w:pPr>
        <w:spacing w:line="360" w:lineRule="auto"/>
        <w:rPr>
          <w:rFonts w:hint="eastAsia" w:ascii="宋体" w:hAnsi="宋体" w:cs="宋体"/>
          <w:szCs w:val="21"/>
        </w:rPr>
      </w:pPr>
      <w:r>
        <w:rPr>
          <w:rFonts w:hint="eastAsia" w:ascii="宋体" w:hAnsi="宋体" w:cs="宋体"/>
          <w:szCs w:val="21"/>
        </w:rPr>
        <w:t>《中华人民共和国国内贸易行业标准》超市节能规范（SB/T10520-2009）；</w:t>
      </w:r>
    </w:p>
    <w:p>
      <w:pPr>
        <w:spacing w:line="360" w:lineRule="auto"/>
        <w:rPr>
          <w:rFonts w:hint="eastAsia" w:ascii="宋体" w:hAnsi="宋体" w:cs="宋体"/>
          <w:szCs w:val="21"/>
        </w:rPr>
      </w:pPr>
      <w:r>
        <w:rPr>
          <w:rFonts w:hint="eastAsia" w:ascii="宋体" w:hAnsi="宋体" w:cs="宋体"/>
          <w:szCs w:val="21"/>
        </w:rPr>
        <w:t>《中华人民共和国国内贸易行业标准》超市购物环境（SB/T23650-2009）；</w:t>
      </w:r>
    </w:p>
    <w:p>
      <w:pPr>
        <w:spacing w:line="360" w:lineRule="auto"/>
        <w:rPr>
          <w:rFonts w:hint="eastAsia" w:ascii="宋体" w:hAnsi="宋体" w:cs="宋体"/>
          <w:szCs w:val="21"/>
        </w:rPr>
      </w:pPr>
      <w:r>
        <w:rPr>
          <w:rFonts w:hint="eastAsia" w:ascii="宋体" w:hAnsi="宋体" w:cs="宋体"/>
          <w:szCs w:val="21"/>
        </w:rPr>
        <w:t>《中华人民共和国国内贸易行业标准》零售业品类管理指南（SB/T10620-2011）；</w:t>
      </w:r>
    </w:p>
    <w:p>
      <w:pPr>
        <w:spacing w:line="360" w:lineRule="auto"/>
        <w:rPr>
          <w:rFonts w:hint="eastAsia" w:ascii="宋体" w:hAnsi="宋体" w:cs="宋体"/>
          <w:szCs w:val="21"/>
        </w:rPr>
      </w:pPr>
      <w:r>
        <w:rPr>
          <w:rFonts w:hint="eastAsia" w:ascii="宋体" w:hAnsi="宋体" w:cs="宋体"/>
          <w:szCs w:val="21"/>
        </w:rPr>
        <w:t>《中华人民共和国国内贸易行业标准》超市收货规范（SB/T10618-2011）；</w:t>
      </w:r>
    </w:p>
    <w:p>
      <w:pPr>
        <w:spacing w:line="360" w:lineRule="auto"/>
        <w:rPr>
          <w:rFonts w:hint="eastAsia" w:ascii="宋体" w:hAnsi="宋体" w:cs="宋体"/>
          <w:szCs w:val="21"/>
        </w:rPr>
      </w:pPr>
      <w:r>
        <w:rPr>
          <w:rFonts w:hint="eastAsia" w:ascii="宋体" w:hAnsi="宋体" w:cs="宋体"/>
          <w:szCs w:val="21"/>
        </w:rPr>
        <w:t>《中华人民共和国国内贸易行业标准》超市收货规范（SB/T10618-2011）。</w:t>
      </w:r>
    </w:p>
    <w:p>
      <w:pPr>
        <w:spacing w:line="360" w:lineRule="auto"/>
        <w:rPr>
          <w:rFonts w:hint="eastAsia" w:ascii="宋体" w:hAnsi="宋体" w:cs="宋体"/>
          <w:b/>
          <w:bCs/>
          <w:color w:val="FF0000"/>
          <w:sz w:val="24"/>
          <w:szCs w:val="24"/>
        </w:rPr>
      </w:pPr>
      <w:r>
        <w:rPr>
          <w:rFonts w:hint="eastAsia" w:ascii="宋体" w:hAnsi="宋体" w:cs="宋体"/>
          <w:b/>
          <w:bCs/>
          <w:color w:val="FF0000"/>
          <w:sz w:val="24"/>
          <w:szCs w:val="24"/>
        </w:rPr>
        <w:t>九、履约保证金</w:t>
      </w:r>
    </w:p>
    <w:p>
      <w:pPr>
        <w:spacing w:line="360" w:lineRule="auto"/>
        <w:ind w:left="630" w:hanging="630" w:hangingChars="300"/>
        <w:jc w:val="both"/>
        <w:rPr>
          <w:rFonts w:hint="eastAsia" w:ascii="宋体" w:hAnsi="宋体"/>
          <w:szCs w:val="21"/>
        </w:rPr>
      </w:pPr>
      <w:r>
        <w:rPr>
          <w:rFonts w:hint="eastAsia" w:ascii="宋体" w:hAnsi="宋体"/>
          <w:szCs w:val="21"/>
        </w:rPr>
        <w:t>1.中标人在签订合同的同时，必须向采购人缴纳履约保证金，金额为人民币</w:t>
      </w:r>
      <w:r>
        <w:rPr>
          <w:rFonts w:hint="eastAsia" w:ascii="宋体" w:hAnsi="宋体"/>
          <w:szCs w:val="21"/>
          <w:u w:val="single"/>
        </w:rPr>
        <w:t>玖万元整（¥90,000.00）</w:t>
      </w:r>
      <w:r>
        <w:rPr>
          <w:rFonts w:hint="eastAsia" w:ascii="宋体" w:hAnsi="宋体"/>
          <w:szCs w:val="21"/>
        </w:rPr>
        <w:t>。</w:t>
      </w:r>
    </w:p>
    <w:p>
      <w:pPr>
        <w:spacing w:line="360" w:lineRule="auto"/>
        <w:jc w:val="both"/>
        <w:rPr>
          <w:rFonts w:hint="eastAsia" w:ascii="宋体" w:hAnsi="宋体"/>
          <w:szCs w:val="21"/>
        </w:rPr>
      </w:pPr>
      <w:r>
        <w:rPr>
          <w:rFonts w:hint="eastAsia" w:ascii="宋体" w:hAnsi="宋体"/>
          <w:szCs w:val="21"/>
        </w:rPr>
        <w:t>2.保证金的缴纳应当以支票、汇票、本票或者金融机构、担保机构出具的保函等非现金形式提交。</w:t>
      </w:r>
    </w:p>
    <w:p>
      <w:pPr>
        <w:spacing w:line="360" w:lineRule="auto"/>
        <w:jc w:val="both"/>
        <w:rPr>
          <w:rFonts w:hint="eastAsia" w:ascii="宋体" w:hAnsi="宋体"/>
          <w:szCs w:val="21"/>
        </w:rPr>
      </w:pPr>
      <w:r>
        <w:rPr>
          <w:rFonts w:hint="eastAsia" w:ascii="宋体" w:hAnsi="宋体"/>
          <w:szCs w:val="21"/>
        </w:rPr>
        <w:t>3.保证金主要用于超市经营期间发生食品卫生安全事故的首期用款、违约行为、日常检查不符合要求的罚金及其它紧急情况；保证金的有效期必须至本项目合同结束期后的3个月。</w:t>
      </w:r>
    </w:p>
    <w:p>
      <w:pPr>
        <w:spacing w:line="360" w:lineRule="auto"/>
        <w:jc w:val="both"/>
        <w:rPr>
          <w:rFonts w:hint="eastAsia" w:ascii="宋体" w:hAnsi="宋体"/>
          <w:szCs w:val="21"/>
        </w:rPr>
      </w:pPr>
      <w:r>
        <w:rPr>
          <w:rFonts w:hint="eastAsia" w:ascii="宋体" w:hAnsi="宋体"/>
          <w:szCs w:val="21"/>
        </w:rPr>
        <w:t>4.合同期满后，经采购人</w:t>
      </w:r>
      <w:r>
        <w:rPr>
          <w:rFonts w:hint="eastAsia" w:ascii="宋体" w:hAnsi="宋体" w:cs="宋体"/>
        </w:rPr>
        <w:t>业务主管部门</w:t>
      </w:r>
      <w:r>
        <w:rPr>
          <w:rFonts w:hint="eastAsia" w:ascii="宋体" w:hAnsi="宋体"/>
          <w:szCs w:val="21"/>
        </w:rPr>
        <w:t>检查审核证明无安全事故、无违反有关管理条例规定，保证金将按照采购人财务相关规定在合同期满并完成项目移交之日起7个工作日内全额无息退还。</w:t>
      </w:r>
    </w:p>
    <w:p>
      <w:pPr>
        <w:spacing w:line="360" w:lineRule="auto"/>
        <w:rPr>
          <w:rFonts w:hint="eastAsia" w:ascii="宋体" w:hAnsi="宋体"/>
          <w:szCs w:val="21"/>
        </w:rPr>
      </w:pPr>
      <w:r>
        <w:rPr>
          <w:rFonts w:hint="eastAsia" w:ascii="宋体" w:hAnsi="宋体"/>
          <w:szCs w:val="21"/>
        </w:rPr>
        <w:t>5.若中标人在承包期内，因自身原因导致中途退出承包的，履约保证金将不予退还。</w:t>
      </w:r>
    </w:p>
    <w:p>
      <w:pPr>
        <w:spacing w:line="360" w:lineRule="auto"/>
        <w:rPr>
          <w:rFonts w:hint="eastAsia" w:ascii="宋体" w:hAnsi="宋体" w:cs="宋体"/>
          <w:b/>
          <w:bCs/>
          <w:sz w:val="24"/>
          <w:szCs w:val="24"/>
        </w:rPr>
      </w:pPr>
      <w:r>
        <w:rPr>
          <w:rFonts w:hint="eastAsia" w:ascii="宋体" w:hAnsi="宋体" w:cs="宋体"/>
          <w:b/>
          <w:bCs/>
          <w:sz w:val="24"/>
          <w:szCs w:val="24"/>
        </w:rPr>
        <w:t>十、总体让利率计算办法</w:t>
      </w:r>
    </w:p>
    <w:p>
      <w:pPr>
        <w:spacing w:line="360" w:lineRule="auto"/>
        <w:rPr>
          <w:rFonts w:hint="eastAsia" w:ascii="宋体" w:hAnsi="宋体" w:cs="宋体"/>
          <w:color w:val="000000"/>
        </w:rPr>
      </w:pPr>
      <w:r>
        <w:rPr>
          <w:rFonts w:hint="eastAsia" w:ascii="宋体" w:hAnsi="宋体" w:cs="宋体"/>
        </w:rPr>
        <w:t>（一）</w:t>
      </w:r>
      <w:r>
        <w:rPr>
          <w:rFonts w:hint="eastAsia" w:ascii="宋体" w:hAnsi="宋体" w:cs="宋体"/>
          <w:color w:val="000000"/>
        </w:rPr>
        <w:t>总体让利基本原则和计算方式：</w:t>
      </w:r>
    </w:p>
    <w:p>
      <w:pPr>
        <w:spacing w:line="360" w:lineRule="auto"/>
        <w:rPr>
          <w:rFonts w:hint="eastAsia" w:ascii="宋体" w:hAnsi="宋体" w:cs="宋体"/>
        </w:rPr>
      </w:pPr>
      <w:r>
        <w:rPr>
          <w:rFonts w:hint="eastAsia" w:ascii="宋体" w:hAnsi="宋体" w:cs="宋体"/>
        </w:rPr>
        <w:t>1.所有商品的价格必须低于周边同等类型超市（商场、便利店）同类品种的价格水平（特价商品除外）, 取沃尔玛棠下店零售价为参照价，沃尔玛棠下店超市未销售的商品，则取京东商城官方平台中的自营店售价为参照价。</w:t>
      </w:r>
    </w:p>
    <w:p>
      <w:pPr>
        <w:spacing w:line="360" w:lineRule="auto"/>
        <w:rPr>
          <w:rFonts w:hint="eastAsia" w:ascii="宋体" w:hAnsi="宋体" w:cs="宋体"/>
        </w:rPr>
      </w:pPr>
      <w:r>
        <w:rPr>
          <w:rFonts w:hint="eastAsia" w:ascii="宋体" w:hAnsi="宋体" w:cs="宋体"/>
        </w:rPr>
        <w:t>2.总体让利率=1-（实际营业额/参照价营业额），其中实际营业额为价格下浮后所有商品的实际销售额，参照价营业额为所有商品参照价与实际销售数量的乘积之和。</w:t>
      </w:r>
    </w:p>
    <w:p>
      <w:pPr>
        <w:spacing w:line="360" w:lineRule="auto"/>
        <w:rPr>
          <w:rFonts w:hint="eastAsia" w:ascii="宋体" w:hAnsi="宋体" w:cs="宋体"/>
          <w:szCs w:val="22"/>
        </w:rPr>
      </w:pPr>
      <w:r>
        <w:rPr>
          <w:rFonts w:hint="eastAsia" w:ascii="宋体" w:hAnsi="宋体" w:cs="宋体"/>
          <w:szCs w:val="22"/>
        </w:rPr>
        <w:t>（二）参照价的依据材料：</w:t>
      </w:r>
    </w:p>
    <w:p>
      <w:pPr>
        <w:spacing w:line="360" w:lineRule="auto"/>
        <w:rPr>
          <w:rFonts w:hint="eastAsia" w:ascii="宋体" w:hAnsi="宋体" w:cs="宋体"/>
          <w:szCs w:val="22"/>
          <w:u w:val="single"/>
        </w:rPr>
      </w:pPr>
      <w:r>
        <w:rPr>
          <w:rFonts w:hint="eastAsia" w:ascii="宋体" w:hAnsi="宋体" w:cs="宋体"/>
          <w:szCs w:val="22"/>
          <w:u w:val="single"/>
        </w:rPr>
        <w:t>1.沃尔玛棠下店超市零售价：由中标人每月的1日到沃尔玛棠下店进行市场调查，作为零售价的定价依据，中标人需每月对相关证据进行汇总成册并交采购人备存。</w:t>
      </w:r>
    </w:p>
    <w:p>
      <w:pPr>
        <w:spacing w:line="360" w:lineRule="auto"/>
        <w:rPr>
          <w:rFonts w:hint="eastAsia" w:ascii="宋体" w:hAnsi="宋体" w:cs="宋体"/>
          <w:szCs w:val="22"/>
        </w:rPr>
      </w:pPr>
      <w:r>
        <w:rPr>
          <w:rFonts w:hint="eastAsia" w:ascii="宋体" w:hAnsi="宋体" w:cs="宋体"/>
          <w:szCs w:val="22"/>
        </w:rPr>
        <w:t>2.京东商城官方平台中的自营店售价：由中标人每月的1日，登录京东商城官方平台查询并打印商品的售卖价格界面，作为零售价的定价依据，中标人需每月对相关证据进行汇总成册并交采购人备存。</w:t>
      </w:r>
    </w:p>
    <w:p>
      <w:pPr>
        <w:spacing w:line="360" w:lineRule="auto"/>
        <w:rPr>
          <w:rFonts w:hint="eastAsia" w:ascii="宋体" w:hAnsi="宋体" w:cs="宋体"/>
          <w:szCs w:val="22"/>
        </w:rPr>
      </w:pPr>
      <w:r>
        <w:rPr>
          <w:rFonts w:hint="eastAsia" w:ascii="宋体" w:hAnsi="宋体" w:cs="宋体"/>
          <w:szCs w:val="22"/>
        </w:rPr>
        <w:t>（三）经营期间若出现价格需调整的，中标人需书面报采购人单位的业务主管部门审核备案后方可执行。</w:t>
      </w:r>
    </w:p>
    <w:p>
      <w:pPr>
        <w:spacing w:line="360" w:lineRule="auto"/>
        <w:rPr>
          <w:rFonts w:hint="eastAsia" w:ascii="宋体" w:hAnsi="宋体" w:cs="宋体"/>
          <w:szCs w:val="22"/>
          <w:lang w:val="zh-CN"/>
        </w:rPr>
      </w:pPr>
      <w:r>
        <w:rPr>
          <w:rFonts w:hint="eastAsia" w:ascii="宋体" w:hAnsi="宋体" w:cs="宋体"/>
          <w:szCs w:val="22"/>
        </w:rPr>
        <w:t>（四）超市经营的商品必须明码标价，接受采购人监督，首次经营价格须报采购人业务主管部门审核，同意后执行。</w:t>
      </w:r>
    </w:p>
    <w:p>
      <w:pPr>
        <w:spacing w:line="360" w:lineRule="auto"/>
        <w:rPr>
          <w:rFonts w:hint="eastAsia" w:ascii="宋体" w:hAnsi="宋体" w:cs="宋体"/>
          <w:b/>
          <w:bCs/>
          <w:sz w:val="24"/>
          <w:szCs w:val="24"/>
        </w:rPr>
      </w:pPr>
      <w:r>
        <w:rPr>
          <w:rFonts w:hint="eastAsia" w:ascii="宋体" w:hAnsi="宋体" w:cs="宋体"/>
          <w:b/>
          <w:bCs/>
          <w:sz w:val="24"/>
          <w:szCs w:val="24"/>
        </w:rPr>
        <w:t>十一、投标报价要求</w:t>
      </w:r>
    </w:p>
    <w:p>
      <w:pPr>
        <w:spacing w:line="360" w:lineRule="auto"/>
        <w:rPr>
          <w:rFonts w:hint="eastAsia" w:ascii="宋体" w:hAnsi="宋体" w:cs="宋体"/>
          <w:color w:val="000000"/>
        </w:rPr>
      </w:pPr>
      <w:r>
        <w:rPr>
          <w:rFonts w:hint="eastAsia" w:ascii="宋体" w:hAnsi="宋体" w:cs="宋体"/>
        </w:rPr>
        <w:t>（一）</w:t>
      </w:r>
      <w:r>
        <w:rPr>
          <w:rFonts w:hint="eastAsia" w:ascii="宋体" w:hAnsi="宋体" w:cs="宋体"/>
          <w:color w:val="000000"/>
        </w:rPr>
        <w:t>：</w:t>
      </w:r>
      <w:r>
        <w:rPr>
          <w:rFonts w:hint="eastAsia" w:ascii="宋体" w:hAnsi="宋体" w:cs="宋体"/>
        </w:rPr>
        <w:t>本项目采取报“下浮率”的方式进行，报价的有效范围如下：</w:t>
      </w:r>
    </w:p>
    <w:p>
      <w:pPr>
        <w:spacing w:line="360" w:lineRule="auto"/>
        <w:rPr>
          <w:rFonts w:hint="eastAsia" w:ascii="宋体" w:hAnsi="宋体" w:cs="宋体"/>
        </w:rPr>
      </w:pPr>
      <w:r>
        <w:rPr>
          <w:rFonts w:hint="eastAsia" w:ascii="宋体" w:hAnsi="宋体" w:cs="宋体"/>
        </w:rPr>
        <w:t>1.总体让利报价（除香烟外）范围为：20%＞投标下浮率≥10%。</w:t>
      </w:r>
    </w:p>
    <w:p>
      <w:pPr>
        <w:spacing w:line="360" w:lineRule="auto"/>
        <w:rPr>
          <w:rFonts w:hint="eastAsia" w:ascii="宋体" w:hAnsi="宋体" w:cs="宋体"/>
        </w:rPr>
      </w:pPr>
      <w:r>
        <w:rPr>
          <w:rFonts w:hint="eastAsia" w:ascii="宋体" w:hAnsi="宋体" w:cs="宋体"/>
        </w:rPr>
        <w:t>2.总体让利报价（香烟）范围为：8%＞投标下浮率≥0%。</w:t>
      </w:r>
    </w:p>
    <w:p>
      <w:pPr>
        <w:spacing w:line="360" w:lineRule="auto"/>
        <w:rPr>
          <w:rFonts w:hint="eastAsia" w:ascii="宋体" w:hAnsi="宋体" w:cs="宋体"/>
        </w:rPr>
      </w:pPr>
      <w:r>
        <w:rPr>
          <w:rFonts w:hint="eastAsia" w:ascii="宋体" w:hAnsi="宋体" w:cs="宋体"/>
        </w:rPr>
        <w:t>（二）投标报价下浮率必须为固定报价，不接受区间报价（如1.00%~2.00%）或超出有效范围的报价。</w:t>
      </w:r>
    </w:p>
    <w:p>
      <w:pPr>
        <w:tabs>
          <w:tab w:val="left" w:pos="420"/>
          <w:tab w:val="left" w:pos="630"/>
        </w:tabs>
        <w:spacing w:line="360" w:lineRule="auto"/>
        <w:ind w:firstLine="480" w:firstLineChars="200"/>
        <w:rPr>
          <w:rFonts w:ascii="宋体" w:hAnsi="宋体"/>
          <w:sz w:val="24"/>
        </w:rPr>
      </w:pPr>
    </w:p>
    <w:p>
      <w:pPr>
        <w:spacing w:line="360" w:lineRule="auto"/>
        <w:ind w:firstLine="480" w:firstLineChars="200"/>
        <w:rPr>
          <w:rFonts w:ascii="宋体" w:hAnsi="宋体" w:cs="宋体"/>
          <w:sz w:val="24"/>
        </w:rPr>
      </w:pPr>
    </w:p>
    <w:p>
      <w:pPr>
        <w:spacing w:before="156" w:beforeLines="50" w:after="156" w:afterLines="50" w:line="360" w:lineRule="auto"/>
        <w:ind w:firstLine="482" w:firstLineChars="200"/>
        <w:outlineLvl w:val="0"/>
        <w:rPr>
          <w:rFonts w:ascii="宋体" w:hAnsi="宋体"/>
          <w:b/>
          <w:bCs/>
          <w:sz w:val="24"/>
        </w:rPr>
      </w:pPr>
      <w:r>
        <w:rPr>
          <w:rFonts w:hint="eastAsia" w:ascii="宋体" w:hAnsi="宋体"/>
          <w:b/>
          <w:bCs/>
          <w:sz w:val="24"/>
        </w:rPr>
        <w:br w:type="page"/>
      </w:r>
    </w:p>
    <w:p>
      <w:pPr>
        <w:spacing w:before="156" w:beforeLines="50" w:after="156" w:afterLines="50" w:line="360" w:lineRule="auto"/>
        <w:jc w:val="center"/>
        <w:outlineLvl w:val="0"/>
        <w:rPr>
          <w:rFonts w:ascii="宋体" w:hAnsi="宋体"/>
          <w:b/>
          <w:bCs/>
          <w:sz w:val="24"/>
        </w:rPr>
      </w:pPr>
      <w:bookmarkStart w:id="16" w:name="_Toc13524"/>
      <w:r>
        <w:rPr>
          <w:rFonts w:hint="eastAsia" w:ascii="宋体" w:hAnsi="宋体"/>
          <w:b/>
          <w:bCs/>
          <w:sz w:val="24"/>
        </w:rPr>
        <w:t>第五章</w:t>
      </w:r>
      <w:bookmarkStart w:id="17" w:name="_Toc435109307"/>
      <w:r>
        <w:rPr>
          <w:rFonts w:hint="eastAsia" w:ascii="宋体" w:hAnsi="宋体"/>
          <w:b/>
          <w:bCs/>
          <w:sz w:val="24"/>
        </w:rPr>
        <w:t xml:space="preserve">  合同通用条款</w:t>
      </w:r>
      <w:bookmarkEnd w:id="16"/>
      <w:bookmarkEnd w:id="17"/>
    </w:p>
    <w:p>
      <w:pPr>
        <w:spacing w:line="360" w:lineRule="auto"/>
        <w:rPr>
          <w:rFonts w:ascii="宋体" w:hAnsi="宋体"/>
          <w:b/>
          <w:color w:val="auto"/>
          <w:szCs w:val="21"/>
        </w:rPr>
      </w:pPr>
      <w:r>
        <w:rPr>
          <w:rFonts w:hint="eastAsia" w:ascii="宋体" w:hAnsi="宋体"/>
          <w:b/>
          <w:color w:val="auto"/>
          <w:szCs w:val="21"/>
        </w:rPr>
        <w:t>甲    方</w:t>
      </w:r>
      <w:r>
        <w:rPr>
          <w:rFonts w:hint="eastAsia" w:ascii="宋体" w:hAnsi="宋体" w:cs="宋体"/>
          <w:color w:val="auto"/>
          <w:szCs w:val="21"/>
        </w:rPr>
        <w:t>（采购人）</w:t>
      </w:r>
      <w:r>
        <w:rPr>
          <w:rFonts w:hint="eastAsia" w:ascii="宋体" w:hAnsi="宋体"/>
          <w:b/>
          <w:color w:val="auto"/>
          <w:szCs w:val="21"/>
        </w:rPr>
        <w:t>：</w:t>
      </w:r>
      <w:r>
        <w:rPr>
          <w:rFonts w:hint="eastAsia" w:ascii="宋体" w:hAnsi="宋体"/>
          <w:b/>
          <w:color w:val="auto"/>
          <w:szCs w:val="21"/>
          <w:u w:val="single"/>
        </w:rPr>
        <w:t xml:space="preserve">                 </w:t>
      </w:r>
    </w:p>
    <w:p>
      <w:pPr>
        <w:spacing w:line="360" w:lineRule="auto"/>
        <w:rPr>
          <w:rFonts w:ascii="宋体" w:hAnsi="宋体"/>
          <w:color w:val="auto"/>
          <w:szCs w:val="21"/>
        </w:rPr>
      </w:pPr>
      <w:r>
        <w:rPr>
          <w:rFonts w:hint="eastAsia" w:ascii="宋体" w:hAnsi="宋体"/>
          <w:color w:val="auto"/>
          <w:szCs w:val="21"/>
        </w:rPr>
        <w:t>电    话：           　   传  真：           地  址：</w:t>
      </w:r>
    </w:p>
    <w:p>
      <w:pPr>
        <w:spacing w:line="360" w:lineRule="auto"/>
        <w:rPr>
          <w:rFonts w:ascii="宋体" w:hAnsi="宋体"/>
          <w:b/>
          <w:color w:val="auto"/>
          <w:szCs w:val="21"/>
        </w:rPr>
      </w:pPr>
    </w:p>
    <w:p>
      <w:pPr>
        <w:spacing w:line="360" w:lineRule="auto"/>
        <w:rPr>
          <w:rFonts w:ascii="宋体" w:hAnsi="宋体"/>
          <w:color w:val="auto"/>
          <w:szCs w:val="21"/>
        </w:rPr>
      </w:pPr>
      <w:r>
        <w:rPr>
          <w:rFonts w:hint="eastAsia" w:ascii="宋体" w:hAnsi="宋体"/>
          <w:b/>
          <w:color w:val="auto"/>
          <w:szCs w:val="21"/>
        </w:rPr>
        <w:t>乙    方</w:t>
      </w:r>
      <w:r>
        <w:rPr>
          <w:rFonts w:hint="eastAsia" w:ascii="宋体" w:hAnsi="宋体" w:cs="宋体"/>
          <w:color w:val="auto"/>
          <w:szCs w:val="21"/>
        </w:rPr>
        <w:t>（中标人）</w:t>
      </w:r>
      <w:r>
        <w:rPr>
          <w:rFonts w:hint="eastAsia" w:ascii="宋体" w:hAnsi="宋体"/>
          <w:b/>
          <w:color w:val="auto"/>
          <w:szCs w:val="21"/>
        </w:rPr>
        <w:t>：</w:t>
      </w:r>
      <w:r>
        <w:rPr>
          <w:rFonts w:hint="eastAsia" w:ascii="宋体" w:hAnsi="宋体"/>
          <w:b/>
          <w:color w:val="auto"/>
          <w:szCs w:val="21"/>
          <w:u w:val="single"/>
        </w:rPr>
        <w:t xml:space="preserve">                  </w:t>
      </w:r>
      <w:r>
        <w:rPr>
          <w:rFonts w:hint="eastAsia" w:ascii="宋体" w:hAnsi="宋体"/>
          <w:b/>
          <w:color w:val="auto"/>
          <w:szCs w:val="21"/>
        </w:rPr>
        <w:br w:type="textWrapping"/>
      </w:r>
      <w:r>
        <w:rPr>
          <w:rFonts w:hint="eastAsia" w:ascii="宋体" w:hAnsi="宋体"/>
          <w:color w:val="auto"/>
          <w:szCs w:val="21"/>
        </w:rPr>
        <w:t xml:space="preserve">电    话：                传  真：           地  址：   </w:t>
      </w:r>
    </w:p>
    <w:p>
      <w:pPr>
        <w:spacing w:line="360" w:lineRule="auto"/>
        <w:ind w:firstLine="420" w:firstLineChars="200"/>
        <w:rPr>
          <w:rFonts w:ascii="宋体" w:hAnsi="宋体"/>
          <w:color w:val="auto"/>
          <w:szCs w:val="21"/>
        </w:rPr>
      </w:pPr>
      <w:r>
        <w:rPr>
          <w:rFonts w:hint="eastAsia" w:ascii="宋体" w:hAnsi="宋体" w:cs="宋体"/>
          <w:color w:val="auto"/>
          <w:szCs w:val="21"/>
        </w:rPr>
        <w:t>根据</w:t>
      </w:r>
      <w:r>
        <w:rPr>
          <w:rFonts w:hint="eastAsia" w:ascii="宋体" w:hAnsi="宋体" w:cs="宋体"/>
          <w:color w:val="auto"/>
          <w:szCs w:val="21"/>
          <w:u w:val="single"/>
          <w:lang w:eastAsia="zh-CN"/>
        </w:rPr>
        <w:t>某单位超市社会化保障项目采购</w:t>
      </w:r>
      <w:r>
        <w:rPr>
          <w:rFonts w:hint="eastAsia" w:ascii="宋体" w:hAnsi="宋体" w:cs="宋体"/>
          <w:color w:val="auto"/>
          <w:szCs w:val="21"/>
        </w:rPr>
        <w:t>（项目编号：</w:t>
      </w:r>
      <w:r>
        <w:rPr>
          <w:rFonts w:hint="eastAsia" w:ascii="宋体" w:hAnsi="宋体"/>
          <w:color w:val="auto"/>
          <w:szCs w:val="21"/>
          <w:lang w:eastAsia="zh-CN"/>
        </w:rPr>
        <w:t>GZBC20FG09002</w:t>
      </w:r>
      <w:r>
        <w:rPr>
          <w:rFonts w:hint="eastAsia" w:ascii="宋体" w:hAnsi="宋体" w:cs="宋体"/>
          <w:color w:val="auto"/>
          <w:szCs w:val="21"/>
        </w:rPr>
        <w:t>）</w:t>
      </w:r>
      <w:r>
        <w:rPr>
          <w:rFonts w:hint="eastAsia" w:ascii="宋体" w:hAnsi="宋体"/>
          <w:color w:val="auto"/>
          <w:szCs w:val="21"/>
        </w:rPr>
        <w:t>的采购结果，按照《中华人民共和国政府采购法》</w:t>
      </w:r>
      <w:r>
        <w:rPr>
          <w:rFonts w:hint="eastAsia" w:ascii="宋体" w:hAnsi="宋体" w:cs="宋体"/>
          <w:color w:val="auto"/>
          <w:szCs w:val="21"/>
        </w:rPr>
        <w:t>及其实施条例</w:t>
      </w:r>
      <w:r>
        <w:rPr>
          <w:rFonts w:hint="eastAsia" w:ascii="宋体" w:hAnsi="宋体"/>
          <w:color w:val="auto"/>
          <w:szCs w:val="21"/>
        </w:rPr>
        <w:t>、《中华人民共和国合同法》的规定，</w:t>
      </w:r>
      <w:r>
        <w:rPr>
          <w:rFonts w:hint="eastAsia" w:ascii="宋体" w:hAnsi="宋体"/>
          <w:color w:val="auto"/>
          <w:kern w:val="28"/>
          <w:szCs w:val="21"/>
        </w:rPr>
        <w:t>经双方协商，</w:t>
      </w:r>
      <w:r>
        <w:rPr>
          <w:rFonts w:hint="eastAsia" w:ascii="宋体" w:hAnsi="宋体"/>
          <w:color w:val="auto"/>
          <w:szCs w:val="21"/>
        </w:rPr>
        <w:t>本着平等互利和诚实信用的原则，</w:t>
      </w:r>
      <w:r>
        <w:rPr>
          <w:rFonts w:hint="eastAsia" w:ascii="宋体" w:hAnsi="宋体"/>
          <w:color w:val="auto"/>
          <w:kern w:val="28"/>
          <w:szCs w:val="21"/>
        </w:rPr>
        <w:t>一致同意签订本合同如下</w:t>
      </w:r>
      <w:r>
        <w:rPr>
          <w:rFonts w:hint="eastAsia" w:ascii="宋体" w:hAnsi="宋体"/>
          <w:color w:val="auto"/>
          <w:szCs w:val="21"/>
        </w:rPr>
        <w:t>。</w:t>
      </w:r>
    </w:p>
    <w:p>
      <w:pPr>
        <w:numPr>
          <w:ilvl w:val="0"/>
          <w:numId w:val="16"/>
        </w:numPr>
        <w:tabs>
          <w:tab w:val="left" w:pos="426"/>
        </w:tabs>
        <w:autoSpaceDE w:val="0"/>
        <w:autoSpaceDN w:val="0"/>
        <w:adjustRightInd w:val="0"/>
        <w:spacing w:line="360" w:lineRule="auto"/>
        <w:ind w:left="443" w:hanging="443" w:hangingChars="210"/>
        <w:jc w:val="left"/>
        <w:outlineLvl w:val="2"/>
        <w:rPr>
          <w:rFonts w:ascii="宋体" w:hAnsi="宋体"/>
          <w:b/>
          <w:color w:val="auto"/>
          <w:szCs w:val="21"/>
        </w:rPr>
      </w:pPr>
      <w:bookmarkStart w:id="18" w:name="_Toc435540759"/>
      <w:r>
        <w:rPr>
          <w:rFonts w:hint="eastAsia" w:ascii="宋体" w:hAnsi="宋体"/>
          <w:b/>
          <w:color w:val="auto"/>
          <w:szCs w:val="21"/>
        </w:rPr>
        <w:t>合同金额</w:t>
      </w:r>
      <w:bookmarkEnd w:id="18"/>
    </w:p>
    <w:p>
      <w:pPr>
        <w:pStyle w:val="9"/>
        <w:spacing w:line="360" w:lineRule="auto"/>
        <w:ind w:firstLine="420" w:firstLineChars="200"/>
        <w:rPr>
          <w:rFonts w:hAnsi="宋体"/>
          <w:color w:val="auto"/>
          <w:sz w:val="21"/>
        </w:rPr>
      </w:pPr>
      <w:r>
        <w:rPr>
          <w:rFonts w:hint="eastAsia" w:hAnsi="宋体"/>
          <w:color w:val="auto"/>
          <w:sz w:val="21"/>
        </w:rPr>
        <w:t>合同金额为（大写）：_________________元（￥_______________元）。</w:t>
      </w:r>
    </w:p>
    <w:p>
      <w:pPr>
        <w:numPr>
          <w:ilvl w:val="0"/>
          <w:numId w:val="16"/>
        </w:numPr>
        <w:tabs>
          <w:tab w:val="left" w:pos="426"/>
        </w:tabs>
        <w:autoSpaceDE w:val="0"/>
        <w:autoSpaceDN w:val="0"/>
        <w:adjustRightInd w:val="0"/>
        <w:spacing w:line="360" w:lineRule="auto"/>
        <w:ind w:left="443" w:hanging="443" w:hangingChars="210"/>
        <w:jc w:val="left"/>
        <w:outlineLvl w:val="2"/>
        <w:rPr>
          <w:rFonts w:ascii="宋体" w:hAnsi="宋体"/>
          <w:b/>
          <w:color w:val="auto"/>
          <w:szCs w:val="21"/>
        </w:rPr>
      </w:pPr>
      <w:r>
        <w:rPr>
          <w:rFonts w:hint="eastAsia" w:ascii="宋体" w:hAnsi="宋体"/>
          <w:b/>
          <w:color w:val="auto"/>
          <w:szCs w:val="21"/>
          <w:lang w:eastAsia="zh-CN"/>
        </w:rPr>
        <w:t>项目概况</w:t>
      </w:r>
    </w:p>
    <w:p>
      <w:pPr>
        <w:spacing w:line="360" w:lineRule="auto"/>
        <w:ind w:firstLine="420" w:firstLineChars="200"/>
        <w:rPr>
          <w:rFonts w:hint="eastAsia" w:ascii="宋体" w:hAnsi="宋体" w:cs="宋体"/>
          <w:u w:val="single"/>
          <w:lang w:val="zh-CN"/>
        </w:rPr>
      </w:pPr>
      <w:r>
        <w:rPr>
          <w:rFonts w:hint="eastAsia" w:ascii="宋体" w:hAnsi="宋体" w:cs="宋体"/>
          <w:lang w:val="zh-CN"/>
        </w:rPr>
        <w:t>采购单位超市社会化保障项目总面积约220平方米。由采购人提供经营场地，服务供应商需在指定区域内平整场地并搭建活动板房或集装箱房等设施作为经营场所。据测算，年销售额约90万元。</w:t>
      </w:r>
      <w:r>
        <w:rPr>
          <w:rFonts w:hint="eastAsia" w:ascii="宋体" w:hAnsi="宋体" w:cs="宋体"/>
          <w:u w:val="single"/>
          <w:lang w:val="zh-CN"/>
        </w:rPr>
        <w:t>本项目拟采购的服务承包期限为自签订合同时间起至2021年12月31日止。</w:t>
      </w:r>
    </w:p>
    <w:p>
      <w:pPr>
        <w:numPr>
          <w:ilvl w:val="0"/>
          <w:numId w:val="16"/>
        </w:numPr>
        <w:tabs>
          <w:tab w:val="left" w:pos="426"/>
        </w:tabs>
        <w:autoSpaceDE w:val="0"/>
        <w:autoSpaceDN w:val="0"/>
        <w:adjustRightInd w:val="0"/>
        <w:spacing w:line="360" w:lineRule="auto"/>
        <w:ind w:left="443" w:hanging="443" w:hangingChars="210"/>
        <w:jc w:val="left"/>
        <w:outlineLvl w:val="2"/>
        <w:rPr>
          <w:rFonts w:ascii="宋体" w:hAnsi="宋体"/>
          <w:b/>
          <w:color w:val="auto"/>
          <w:szCs w:val="21"/>
        </w:rPr>
      </w:pPr>
      <w:r>
        <w:rPr>
          <w:rFonts w:hint="eastAsia" w:ascii="宋体" w:hAnsi="宋体"/>
          <w:b/>
          <w:color w:val="auto"/>
          <w:szCs w:val="21"/>
        </w:rPr>
        <w:t>双方权力与义务</w:t>
      </w:r>
    </w:p>
    <w:p>
      <w:pPr>
        <w:tabs>
          <w:tab w:val="left" w:pos="1860"/>
        </w:tabs>
        <w:spacing w:line="360" w:lineRule="auto"/>
        <w:rPr>
          <w:rFonts w:ascii="宋体" w:hAnsi="宋体"/>
          <w:color w:val="auto"/>
          <w:szCs w:val="21"/>
        </w:rPr>
      </w:pPr>
      <w:r>
        <w:rPr>
          <w:rFonts w:hint="eastAsia" w:ascii="宋体" w:hAnsi="宋体"/>
          <w:color w:val="auto"/>
          <w:szCs w:val="21"/>
        </w:rPr>
        <w:t>1. 甲方的权利和义务</w:t>
      </w:r>
    </w:p>
    <w:p>
      <w:pPr>
        <w:tabs>
          <w:tab w:val="left" w:pos="1695"/>
        </w:tabs>
        <w:spacing w:line="360" w:lineRule="auto"/>
        <w:rPr>
          <w:rFonts w:ascii="宋体" w:hAnsi="宋体"/>
          <w:color w:val="auto"/>
          <w:szCs w:val="21"/>
        </w:rPr>
      </w:pPr>
      <w:r>
        <w:rPr>
          <w:rFonts w:hint="eastAsia" w:ascii="宋体" w:hAnsi="宋体"/>
          <w:color w:val="auto"/>
          <w:szCs w:val="21"/>
        </w:rPr>
        <w:t>1.1 甲方有权随时检查乙方的服务履行情况，并向乙方提出修改。</w:t>
      </w:r>
    </w:p>
    <w:p>
      <w:pPr>
        <w:spacing w:line="360" w:lineRule="auto"/>
        <w:rPr>
          <w:rFonts w:ascii="宋体" w:hAnsi="宋体"/>
          <w:color w:val="auto"/>
          <w:szCs w:val="21"/>
        </w:rPr>
      </w:pPr>
      <w:r>
        <w:rPr>
          <w:rFonts w:hint="eastAsia" w:ascii="宋体" w:hAnsi="宋体"/>
          <w:color w:val="auto"/>
          <w:szCs w:val="21"/>
        </w:rPr>
        <w:t>1.2 当发生服务违约时，则甲方有权在履约保证金中进行扣款 。</w:t>
      </w:r>
    </w:p>
    <w:p>
      <w:pPr>
        <w:tabs>
          <w:tab w:val="left" w:pos="840"/>
          <w:tab w:val="left" w:pos="1695"/>
        </w:tabs>
        <w:spacing w:line="360" w:lineRule="auto"/>
        <w:rPr>
          <w:rFonts w:ascii="宋体" w:hAnsi="宋体"/>
          <w:color w:val="auto"/>
          <w:szCs w:val="21"/>
        </w:rPr>
      </w:pPr>
      <w:r>
        <w:rPr>
          <w:rFonts w:hint="eastAsia" w:ascii="宋体" w:hAnsi="宋体"/>
          <w:color w:val="auto"/>
          <w:szCs w:val="21"/>
        </w:rPr>
        <w:t>1.3 在乙方提供服务时，如对甲方的设备造成了损坏，甲方有权要求乙方赔偿。</w:t>
      </w:r>
    </w:p>
    <w:p>
      <w:pPr>
        <w:tabs>
          <w:tab w:val="left" w:pos="1080"/>
          <w:tab w:val="left" w:pos="1695"/>
        </w:tabs>
        <w:spacing w:line="360" w:lineRule="auto"/>
        <w:rPr>
          <w:rFonts w:ascii="宋体" w:hAnsi="宋体"/>
          <w:color w:val="auto"/>
          <w:szCs w:val="21"/>
        </w:rPr>
      </w:pPr>
      <w:r>
        <w:rPr>
          <w:rFonts w:hint="eastAsia" w:ascii="宋体" w:hAnsi="宋体"/>
          <w:color w:val="auto"/>
          <w:szCs w:val="21"/>
        </w:rPr>
        <w:t>1.4 甲方应按合同规定向乙方支付服务费用。</w:t>
      </w:r>
    </w:p>
    <w:p>
      <w:pPr>
        <w:tabs>
          <w:tab w:val="left" w:pos="1860"/>
        </w:tabs>
        <w:spacing w:line="360" w:lineRule="auto"/>
        <w:rPr>
          <w:rFonts w:ascii="宋体" w:hAnsi="宋体"/>
          <w:color w:val="auto"/>
          <w:szCs w:val="21"/>
        </w:rPr>
      </w:pPr>
      <w:r>
        <w:rPr>
          <w:rFonts w:hint="eastAsia" w:ascii="宋体" w:hAnsi="宋体"/>
          <w:color w:val="auto"/>
          <w:szCs w:val="21"/>
        </w:rPr>
        <w:t>2. 乙方的权利和义务</w:t>
      </w:r>
    </w:p>
    <w:p>
      <w:pPr>
        <w:tabs>
          <w:tab w:val="left" w:pos="1080"/>
          <w:tab w:val="left" w:pos="1695"/>
        </w:tabs>
        <w:spacing w:line="360" w:lineRule="auto"/>
        <w:ind w:left="420" w:hanging="420" w:hangingChars="200"/>
        <w:rPr>
          <w:rFonts w:ascii="宋体" w:hAnsi="宋体"/>
          <w:color w:val="auto"/>
          <w:szCs w:val="21"/>
        </w:rPr>
      </w:pPr>
      <w:r>
        <w:rPr>
          <w:rFonts w:hint="eastAsia" w:ascii="宋体" w:hAnsi="宋体"/>
          <w:color w:val="auto"/>
          <w:szCs w:val="21"/>
        </w:rPr>
        <w:t>2.1 乙方应按招标文件的要求、投标文件的承诺和和本合同维护细则要求执行进行服务，发生任何服务的变更均须向甲方提出交书面报审报告。</w:t>
      </w:r>
    </w:p>
    <w:p>
      <w:pPr>
        <w:tabs>
          <w:tab w:val="left" w:pos="1080"/>
          <w:tab w:val="left" w:pos="1695"/>
        </w:tabs>
        <w:spacing w:line="360" w:lineRule="auto"/>
        <w:rPr>
          <w:rFonts w:ascii="宋体" w:hAnsi="宋体"/>
          <w:color w:val="auto"/>
          <w:szCs w:val="21"/>
        </w:rPr>
      </w:pPr>
      <w:r>
        <w:rPr>
          <w:rFonts w:hint="eastAsia" w:ascii="宋体" w:hAnsi="宋体"/>
          <w:color w:val="auto"/>
          <w:szCs w:val="21"/>
        </w:rPr>
        <w:t>2.2 乙方有权要求甲方按时支付服务费用。如甲方不按时支付乙方有权要求甲方支付滞纳金。</w:t>
      </w:r>
    </w:p>
    <w:p>
      <w:pPr>
        <w:tabs>
          <w:tab w:val="left" w:pos="1080"/>
          <w:tab w:val="left" w:pos="1695"/>
        </w:tabs>
        <w:spacing w:line="360" w:lineRule="auto"/>
        <w:ind w:left="420" w:hanging="420" w:hangingChars="200"/>
        <w:rPr>
          <w:rFonts w:ascii="宋体" w:hAnsi="宋体"/>
          <w:b/>
          <w:color w:val="auto"/>
          <w:szCs w:val="21"/>
        </w:rPr>
      </w:pPr>
      <w:r>
        <w:rPr>
          <w:rFonts w:hint="eastAsia" w:ascii="宋体" w:hAnsi="宋体"/>
          <w:color w:val="auto"/>
          <w:szCs w:val="21"/>
        </w:rPr>
        <w:t>2.3 乙方在提供服务时如损坏了甲方的设备，乙方应照价赔偿或更换同等设备。若因设备的损坏而引起其它损失的，乙方应作出合理赔偿（以甲乙双方协商或行政仲裁的结果赔偿）。</w:t>
      </w:r>
    </w:p>
    <w:p>
      <w:pPr>
        <w:numPr>
          <w:ilvl w:val="0"/>
          <w:numId w:val="16"/>
        </w:numPr>
        <w:tabs>
          <w:tab w:val="left" w:pos="426"/>
        </w:tabs>
        <w:autoSpaceDE w:val="0"/>
        <w:autoSpaceDN w:val="0"/>
        <w:adjustRightInd w:val="0"/>
        <w:spacing w:line="360" w:lineRule="auto"/>
        <w:ind w:left="443" w:hanging="443" w:hangingChars="210"/>
        <w:jc w:val="left"/>
        <w:outlineLvl w:val="2"/>
        <w:rPr>
          <w:rFonts w:ascii="宋体" w:hAnsi="宋体"/>
          <w:b/>
          <w:color w:val="auto"/>
          <w:szCs w:val="21"/>
        </w:rPr>
      </w:pPr>
      <w:r>
        <w:rPr>
          <w:rFonts w:hint="eastAsia" w:ascii="宋体" w:hAnsi="宋体"/>
          <w:b/>
          <w:color w:val="auto"/>
        </w:rPr>
        <w:t>履约保证金或履约保函</w:t>
      </w:r>
    </w:p>
    <w:p>
      <w:pPr>
        <w:spacing w:line="360" w:lineRule="auto"/>
        <w:ind w:left="630" w:hanging="630" w:hangingChars="300"/>
        <w:jc w:val="both"/>
        <w:rPr>
          <w:rFonts w:hint="eastAsia" w:ascii="宋体" w:hAnsi="宋体"/>
          <w:szCs w:val="21"/>
        </w:rPr>
      </w:pPr>
      <w:r>
        <w:rPr>
          <w:rFonts w:hint="eastAsia" w:ascii="宋体" w:hAnsi="宋体"/>
          <w:szCs w:val="21"/>
        </w:rPr>
        <w:t>1.中标人在签订合同的同时，必须向采购人缴纳履约保证金，金额为人民币</w:t>
      </w:r>
      <w:r>
        <w:rPr>
          <w:rFonts w:hint="eastAsia" w:ascii="宋体" w:hAnsi="宋体"/>
          <w:szCs w:val="21"/>
          <w:u w:val="single"/>
        </w:rPr>
        <w:t>玖万元整（¥90,000.00）</w:t>
      </w:r>
      <w:r>
        <w:rPr>
          <w:rFonts w:hint="eastAsia" w:ascii="宋体" w:hAnsi="宋体"/>
          <w:szCs w:val="21"/>
        </w:rPr>
        <w:t>。</w:t>
      </w:r>
    </w:p>
    <w:p>
      <w:pPr>
        <w:spacing w:line="360" w:lineRule="auto"/>
        <w:jc w:val="both"/>
        <w:rPr>
          <w:rFonts w:hint="eastAsia" w:ascii="宋体" w:hAnsi="宋体"/>
          <w:szCs w:val="21"/>
        </w:rPr>
      </w:pPr>
      <w:r>
        <w:rPr>
          <w:rFonts w:hint="eastAsia" w:ascii="宋体" w:hAnsi="宋体"/>
          <w:szCs w:val="21"/>
        </w:rPr>
        <w:t>2.保证金的缴纳应当以支票、汇票、本票或者金融机构、担保机构出具的保函等非现金形式提交。</w:t>
      </w:r>
    </w:p>
    <w:p>
      <w:pPr>
        <w:spacing w:line="360" w:lineRule="auto"/>
        <w:jc w:val="both"/>
        <w:rPr>
          <w:rFonts w:hint="eastAsia" w:ascii="宋体" w:hAnsi="宋体"/>
          <w:szCs w:val="21"/>
        </w:rPr>
      </w:pPr>
      <w:r>
        <w:rPr>
          <w:rFonts w:hint="eastAsia" w:ascii="宋体" w:hAnsi="宋体"/>
          <w:szCs w:val="21"/>
        </w:rPr>
        <w:t>3.保证金主要用于超市经营期间发生食品卫生安全事故的首期用款、违约行为、日常检查不符合要求的罚金及其它紧急情况；保证金的有效期必须至本项目合同结束期后的3个月。</w:t>
      </w:r>
    </w:p>
    <w:p>
      <w:pPr>
        <w:spacing w:line="360" w:lineRule="auto"/>
        <w:jc w:val="both"/>
        <w:rPr>
          <w:rFonts w:hint="eastAsia" w:ascii="宋体" w:hAnsi="宋体"/>
          <w:szCs w:val="21"/>
        </w:rPr>
      </w:pPr>
      <w:r>
        <w:rPr>
          <w:rFonts w:hint="eastAsia" w:ascii="宋体" w:hAnsi="宋体"/>
          <w:szCs w:val="21"/>
        </w:rPr>
        <w:t>4.合同期满后，经采购人</w:t>
      </w:r>
      <w:r>
        <w:rPr>
          <w:rFonts w:hint="eastAsia" w:ascii="宋体" w:hAnsi="宋体" w:cs="宋体"/>
        </w:rPr>
        <w:t>业务主管部门</w:t>
      </w:r>
      <w:r>
        <w:rPr>
          <w:rFonts w:hint="eastAsia" w:ascii="宋体" w:hAnsi="宋体"/>
          <w:szCs w:val="21"/>
        </w:rPr>
        <w:t>检查审核证明无安全事故、无违反有关管理条例规定，保证金将按照采购人财务相关规定在合同期满并完成项目移交之日起7个工作日内全额无息退还。</w:t>
      </w:r>
    </w:p>
    <w:p>
      <w:pPr>
        <w:spacing w:line="360" w:lineRule="auto"/>
        <w:rPr>
          <w:rFonts w:hint="eastAsia" w:ascii="宋体" w:hAnsi="宋体"/>
          <w:szCs w:val="21"/>
        </w:rPr>
      </w:pPr>
      <w:r>
        <w:rPr>
          <w:rFonts w:hint="eastAsia" w:ascii="宋体" w:hAnsi="宋体"/>
          <w:szCs w:val="21"/>
        </w:rPr>
        <w:t>5.若中标人在承包期内，因自身原因导致中途退出承包的，履约保证金将不予退还。</w:t>
      </w:r>
    </w:p>
    <w:p>
      <w:pPr>
        <w:numPr>
          <w:ilvl w:val="0"/>
          <w:numId w:val="16"/>
        </w:numPr>
        <w:tabs>
          <w:tab w:val="left" w:pos="426"/>
        </w:tabs>
        <w:autoSpaceDE w:val="0"/>
        <w:autoSpaceDN w:val="0"/>
        <w:adjustRightInd w:val="0"/>
        <w:spacing w:line="360" w:lineRule="auto"/>
        <w:ind w:left="443" w:hanging="443" w:hangingChars="210"/>
        <w:jc w:val="left"/>
        <w:outlineLvl w:val="2"/>
        <w:rPr>
          <w:rFonts w:ascii="宋体" w:hAnsi="宋体"/>
          <w:b/>
          <w:color w:val="auto"/>
          <w:szCs w:val="21"/>
        </w:rPr>
      </w:pPr>
      <w:r>
        <w:rPr>
          <w:rFonts w:hint="eastAsia" w:ascii="宋体" w:hAnsi="宋体"/>
          <w:b/>
          <w:color w:val="auto"/>
          <w:szCs w:val="21"/>
        </w:rPr>
        <w:t>服务期间（项目服务期限）</w:t>
      </w:r>
    </w:p>
    <w:p>
      <w:pPr>
        <w:spacing w:line="360" w:lineRule="auto"/>
        <w:ind w:firstLine="435"/>
        <w:rPr>
          <w:rFonts w:ascii="宋体" w:hAnsi="宋体"/>
          <w:color w:val="auto"/>
          <w:szCs w:val="21"/>
        </w:rPr>
      </w:pPr>
      <w:r>
        <w:rPr>
          <w:rFonts w:hint="eastAsia" w:ascii="宋体" w:hAnsi="宋体"/>
          <w:color w:val="auto"/>
          <w:szCs w:val="21"/>
        </w:rPr>
        <w:t>委托服务期间自______年______月至______年______月止。</w:t>
      </w:r>
    </w:p>
    <w:p>
      <w:pPr>
        <w:numPr>
          <w:ilvl w:val="0"/>
          <w:numId w:val="16"/>
        </w:numPr>
        <w:tabs>
          <w:tab w:val="left" w:pos="426"/>
        </w:tabs>
        <w:autoSpaceDE w:val="0"/>
        <w:autoSpaceDN w:val="0"/>
        <w:adjustRightInd w:val="0"/>
        <w:spacing w:line="360" w:lineRule="auto"/>
        <w:ind w:left="443" w:hanging="443" w:hangingChars="210"/>
        <w:jc w:val="left"/>
        <w:outlineLvl w:val="2"/>
        <w:rPr>
          <w:rFonts w:ascii="宋体" w:hAnsi="宋体"/>
          <w:b/>
          <w:color w:val="auto"/>
          <w:szCs w:val="21"/>
        </w:rPr>
      </w:pPr>
      <w:bookmarkStart w:id="19" w:name="_Toc435540763"/>
      <w:r>
        <w:rPr>
          <w:rFonts w:hint="eastAsia" w:ascii="宋体" w:hAnsi="宋体"/>
          <w:b/>
          <w:color w:val="auto"/>
          <w:szCs w:val="21"/>
        </w:rPr>
        <w:t>付款方式</w:t>
      </w:r>
      <w:bookmarkEnd w:id="19"/>
    </w:p>
    <w:p>
      <w:pPr>
        <w:pStyle w:val="6"/>
        <w:rPr>
          <w:rFonts w:hint="eastAsia" w:ascii="宋体" w:hAnsi="宋体"/>
          <w:b/>
          <w:color w:val="auto"/>
          <w:szCs w:val="21"/>
        </w:rPr>
      </w:pPr>
    </w:p>
    <w:p>
      <w:pPr>
        <w:numPr>
          <w:ilvl w:val="0"/>
          <w:numId w:val="16"/>
        </w:numPr>
        <w:tabs>
          <w:tab w:val="left" w:pos="426"/>
        </w:tabs>
        <w:autoSpaceDE w:val="0"/>
        <w:autoSpaceDN w:val="0"/>
        <w:adjustRightInd w:val="0"/>
        <w:spacing w:line="360" w:lineRule="auto"/>
        <w:ind w:left="443" w:hanging="443" w:hangingChars="210"/>
        <w:jc w:val="left"/>
        <w:outlineLvl w:val="2"/>
        <w:rPr>
          <w:rFonts w:ascii="宋体" w:hAnsi="宋体"/>
          <w:b/>
          <w:color w:val="auto"/>
          <w:szCs w:val="21"/>
        </w:rPr>
      </w:pPr>
      <w:bookmarkStart w:id="20" w:name="_Toc435540767"/>
      <w:r>
        <w:rPr>
          <w:rFonts w:hint="eastAsia" w:ascii="宋体" w:hAnsi="宋体"/>
          <w:b/>
          <w:color w:val="auto"/>
          <w:szCs w:val="21"/>
        </w:rPr>
        <w:t>争端的解决</w:t>
      </w:r>
      <w:bookmarkEnd w:id="20"/>
    </w:p>
    <w:p>
      <w:pPr>
        <w:spacing w:line="360" w:lineRule="auto"/>
        <w:ind w:firstLine="420" w:firstLineChars="200"/>
        <w:rPr>
          <w:rFonts w:ascii="宋体" w:hAnsi="宋体"/>
          <w:color w:val="auto"/>
          <w:szCs w:val="21"/>
        </w:rPr>
      </w:pPr>
      <w:r>
        <w:rPr>
          <w:rFonts w:hint="eastAsia" w:ascii="宋体" w:hAnsi="宋体"/>
          <w:color w:val="auto"/>
          <w:szCs w:val="21"/>
        </w:rPr>
        <w:t>合同执行过程中发生的任何争议，如双方不能通过友好协商解决，甲、乙双方一致同意向甲方所在地人民法院提起诉讼。</w:t>
      </w:r>
    </w:p>
    <w:p>
      <w:pPr>
        <w:numPr>
          <w:ilvl w:val="0"/>
          <w:numId w:val="16"/>
        </w:numPr>
        <w:tabs>
          <w:tab w:val="left" w:pos="426"/>
        </w:tabs>
        <w:autoSpaceDE w:val="0"/>
        <w:autoSpaceDN w:val="0"/>
        <w:adjustRightInd w:val="0"/>
        <w:spacing w:line="360" w:lineRule="auto"/>
        <w:ind w:left="443" w:hanging="443" w:hangingChars="210"/>
        <w:jc w:val="left"/>
        <w:outlineLvl w:val="2"/>
        <w:rPr>
          <w:rFonts w:ascii="宋体" w:hAnsi="宋体"/>
          <w:b/>
          <w:color w:val="auto"/>
          <w:szCs w:val="21"/>
        </w:rPr>
      </w:pPr>
      <w:bookmarkStart w:id="21" w:name="_Toc435540768"/>
      <w:r>
        <w:rPr>
          <w:rFonts w:hint="eastAsia" w:ascii="宋体" w:hAnsi="宋体"/>
          <w:b/>
          <w:color w:val="auto"/>
          <w:szCs w:val="21"/>
        </w:rPr>
        <w:t>不可抗力</w:t>
      </w:r>
      <w:bookmarkEnd w:id="21"/>
    </w:p>
    <w:p>
      <w:pPr>
        <w:spacing w:line="360" w:lineRule="auto"/>
        <w:ind w:firstLine="420" w:firstLineChars="200"/>
        <w:rPr>
          <w:rFonts w:ascii="宋体" w:hAnsi="宋体"/>
          <w:color w:val="auto"/>
          <w:szCs w:val="21"/>
        </w:rPr>
      </w:pPr>
      <w:r>
        <w:rPr>
          <w:rFonts w:hint="eastAsia" w:ascii="宋体" w:hAnsi="宋体"/>
          <w:color w:val="auto"/>
          <w:szCs w:val="21"/>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numPr>
          <w:ilvl w:val="0"/>
          <w:numId w:val="16"/>
        </w:numPr>
        <w:tabs>
          <w:tab w:val="left" w:pos="426"/>
        </w:tabs>
        <w:autoSpaceDE w:val="0"/>
        <w:autoSpaceDN w:val="0"/>
        <w:adjustRightInd w:val="0"/>
        <w:spacing w:line="360" w:lineRule="auto"/>
        <w:ind w:left="443" w:hanging="443" w:hangingChars="210"/>
        <w:jc w:val="left"/>
        <w:outlineLvl w:val="2"/>
        <w:rPr>
          <w:rFonts w:ascii="宋体" w:hAnsi="宋体"/>
          <w:b/>
          <w:color w:val="auto"/>
          <w:szCs w:val="21"/>
        </w:rPr>
      </w:pPr>
      <w:bookmarkStart w:id="22" w:name="_Toc435540769"/>
      <w:r>
        <w:rPr>
          <w:rFonts w:hint="eastAsia" w:ascii="宋体" w:hAnsi="宋体"/>
          <w:b/>
          <w:color w:val="auto"/>
          <w:szCs w:val="21"/>
        </w:rPr>
        <w:t>税费</w:t>
      </w:r>
      <w:bookmarkEnd w:id="22"/>
    </w:p>
    <w:p>
      <w:pPr>
        <w:spacing w:line="360" w:lineRule="auto"/>
        <w:ind w:firstLine="420" w:firstLineChars="200"/>
        <w:rPr>
          <w:rFonts w:ascii="宋体" w:hAnsi="宋体"/>
          <w:color w:val="auto"/>
          <w:szCs w:val="21"/>
        </w:rPr>
      </w:pPr>
      <w:r>
        <w:rPr>
          <w:rFonts w:hint="eastAsia" w:ascii="宋体" w:hAnsi="宋体"/>
          <w:color w:val="auto"/>
          <w:szCs w:val="21"/>
        </w:rPr>
        <w:t>在中国境内、外发生的与本合同执行有关的一切税费均由乙方负担。</w:t>
      </w:r>
    </w:p>
    <w:p>
      <w:pPr>
        <w:numPr>
          <w:ilvl w:val="0"/>
          <w:numId w:val="16"/>
        </w:numPr>
        <w:tabs>
          <w:tab w:val="left" w:pos="426"/>
        </w:tabs>
        <w:autoSpaceDE w:val="0"/>
        <w:autoSpaceDN w:val="0"/>
        <w:adjustRightInd w:val="0"/>
        <w:spacing w:line="360" w:lineRule="auto"/>
        <w:ind w:left="443" w:hanging="443" w:hangingChars="210"/>
        <w:jc w:val="left"/>
        <w:outlineLvl w:val="2"/>
        <w:rPr>
          <w:rFonts w:ascii="宋体" w:hAnsi="宋体"/>
          <w:b/>
          <w:color w:val="auto"/>
          <w:szCs w:val="21"/>
        </w:rPr>
      </w:pPr>
      <w:bookmarkStart w:id="23" w:name="_Toc435540770"/>
      <w:r>
        <w:rPr>
          <w:rFonts w:hint="eastAsia" w:ascii="宋体" w:hAnsi="宋体"/>
          <w:b/>
          <w:color w:val="auto"/>
          <w:szCs w:val="21"/>
        </w:rPr>
        <w:t>其它</w:t>
      </w:r>
      <w:bookmarkEnd w:id="23"/>
    </w:p>
    <w:p>
      <w:pPr>
        <w:spacing w:line="360" w:lineRule="auto"/>
        <w:ind w:left="349" w:hanging="348" w:hangingChars="166"/>
        <w:rPr>
          <w:rFonts w:ascii="宋体" w:hAnsi="宋体"/>
          <w:b/>
          <w:color w:val="auto"/>
          <w:szCs w:val="21"/>
        </w:rPr>
      </w:pPr>
      <w:r>
        <w:rPr>
          <w:rFonts w:hint="eastAsia" w:ascii="宋体" w:hAnsi="宋体"/>
          <w:color w:val="auto"/>
          <w:szCs w:val="21"/>
        </w:rPr>
        <w:t>1）本合同所有附件、招标文件、投标文件、中标通知书均为合同的有效组成部分，与本合同具有同等法律效力。</w:t>
      </w:r>
    </w:p>
    <w:p>
      <w:pPr>
        <w:spacing w:line="360" w:lineRule="auto"/>
        <w:ind w:left="321" w:hanging="321" w:hangingChars="153"/>
        <w:rPr>
          <w:rFonts w:ascii="宋体" w:hAnsi="宋体"/>
          <w:color w:val="auto"/>
          <w:szCs w:val="21"/>
        </w:rPr>
      </w:pPr>
      <w:r>
        <w:rPr>
          <w:rFonts w:hint="eastAsia" w:ascii="宋体" w:hAnsi="宋体"/>
          <w:bCs/>
          <w:color w:val="auto"/>
          <w:szCs w:val="21"/>
        </w:rPr>
        <w:t>2</w:t>
      </w:r>
      <w:r>
        <w:rPr>
          <w:rFonts w:hint="eastAsia" w:ascii="宋体" w:hAnsi="宋体"/>
          <w:color w:val="auto"/>
          <w:szCs w:val="21"/>
        </w:rPr>
        <w:t>）在执行本合同的过程中，所有经双方签署确认的文件（包括会议纪要、补充协议、往来信函）即成为本合同的有效组成部分。</w:t>
      </w:r>
    </w:p>
    <w:p>
      <w:pPr>
        <w:spacing w:line="360" w:lineRule="auto"/>
        <w:rPr>
          <w:rFonts w:ascii="宋体" w:hAnsi="宋体"/>
          <w:color w:val="auto"/>
          <w:szCs w:val="21"/>
        </w:rPr>
      </w:pPr>
      <w:r>
        <w:rPr>
          <w:rFonts w:hint="eastAsia" w:ascii="宋体" w:hAnsi="宋体"/>
          <w:color w:val="auto"/>
          <w:szCs w:val="21"/>
        </w:rPr>
        <w:t xml:space="preserve">3）如一方地址、电话、传真号码有变更，应在变更当日内书面通知对方，否则，应承担相应责任。 </w:t>
      </w:r>
    </w:p>
    <w:p>
      <w:pPr>
        <w:spacing w:line="360" w:lineRule="auto"/>
        <w:rPr>
          <w:rFonts w:ascii="宋体" w:hAnsi="宋体"/>
          <w:color w:val="auto"/>
          <w:szCs w:val="21"/>
        </w:rPr>
      </w:pPr>
      <w:r>
        <w:rPr>
          <w:rFonts w:hint="eastAsia" w:ascii="宋体" w:hAnsi="宋体"/>
          <w:color w:val="auto"/>
          <w:szCs w:val="21"/>
        </w:rPr>
        <w:t>4）除甲方事先书面同意外，乙方不得部分或全部转让其应履行的合同项下的义务。</w:t>
      </w:r>
    </w:p>
    <w:p>
      <w:pPr>
        <w:numPr>
          <w:ilvl w:val="0"/>
          <w:numId w:val="16"/>
        </w:numPr>
        <w:tabs>
          <w:tab w:val="left" w:pos="426"/>
        </w:tabs>
        <w:autoSpaceDE w:val="0"/>
        <w:autoSpaceDN w:val="0"/>
        <w:adjustRightInd w:val="0"/>
        <w:spacing w:line="360" w:lineRule="auto"/>
        <w:ind w:left="443" w:hanging="443" w:hangingChars="210"/>
        <w:jc w:val="left"/>
        <w:outlineLvl w:val="2"/>
        <w:rPr>
          <w:rFonts w:ascii="宋体" w:hAnsi="宋体"/>
          <w:b/>
          <w:color w:val="auto"/>
          <w:szCs w:val="21"/>
        </w:rPr>
      </w:pPr>
      <w:bookmarkStart w:id="24" w:name="_Toc435540771"/>
      <w:r>
        <w:rPr>
          <w:rFonts w:hint="eastAsia" w:ascii="宋体" w:hAnsi="宋体"/>
          <w:b/>
          <w:color w:val="auto"/>
          <w:szCs w:val="21"/>
        </w:rPr>
        <w:t>合同生效</w:t>
      </w:r>
      <w:bookmarkEnd w:id="24"/>
    </w:p>
    <w:p>
      <w:pPr>
        <w:spacing w:line="360" w:lineRule="auto"/>
        <w:rPr>
          <w:rFonts w:ascii="宋体" w:hAnsi="宋体" w:cs="宋体"/>
          <w:color w:val="auto"/>
          <w:szCs w:val="21"/>
        </w:rPr>
      </w:pPr>
      <w:r>
        <w:rPr>
          <w:rFonts w:hint="eastAsia" w:ascii="宋体" w:hAnsi="宋体" w:cs="宋体"/>
          <w:color w:val="auto"/>
          <w:szCs w:val="21"/>
        </w:rPr>
        <w:t>1）合同自甲乙双方法人代表或其授权代表签字盖章之日起生效。</w:t>
      </w:r>
    </w:p>
    <w:p>
      <w:pPr>
        <w:spacing w:line="360" w:lineRule="auto"/>
        <w:rPr>
          <w:rFonts w:ascii="宋体" w:hAnsi="宋体"/>
          <w:color w:val="auto"/>
          <w:szCs w:val="21"/>
        </w:rPr>
      </w:pPr>
      <w:r>
        <w:rPr>
          <w:rFonts w:hint="eastAsia" w:ascii="宋体" w:hAnsi="宋体"/>
          <w:color w:val="auto"/>
          <w:szCs w:val="21"/>
        </w:rPr>
        <w:t>2）</w:t>
      </w:r>
      <w:r>
        <w:rPr>
          <w:rFonts w:hint="eastAsia" w:ascii="宋体" w:hAnsi="宋体" w:cs="宋体"/>
          <w:color w:val="auto"/>
          <w:szCs w:val="21"/>
        </w:rPr>
        <w:t>合同壹式</w:t>
      </w:r>
      <w:r>
        <w:rPr>
          <w:rFonts w:hint="eastAsia" w:ascii="宋体" w:hAnsi="宋体" w:cs="宋体"/>
          <w:color w:val="auto"/>
          <w:szCs w:val="21"/>
          <w:u w:val="single"/>
        </w:rPr>
        <w:t xml:space="preserve">    </w:t>
      </w:r>
      <w:r>
        <w:rPr>
          <w:rFonts w:hint="eastAsia" w:ascii="宋体" w:hAnsi="宋体" w:cs="宋体"/>
          <w:color w:val="auto"/>
          <w:szCs w:val="21"/>
        </w:rPr>
        <w:t>份，其中甲乙双方各执</w:t>
      </w:r>
      <w:r>
        <w:rPr>
          <w:rFonts w:hint="eastAsia" w:ascii="宋体" w:hAnsi="宋体" w:cs="宋体"/>
          <w:color w:val="auto"/>
          <w:szCs w:val="21"/>
          <w:u w:val="single"/>
        </w:rPr>
        <w:t xml:space="preserve">    </w:t>
      </w:r>
      <w:r>
        <w:rPr>
          <w:rFonts w:hint="eastAsia" w:ascii="宋体" w:hAnsi="宋体" w:cs="宋体"/>
          <w:color w:val="auto"/>
          <w:szCs w:val="21"/>
        </w:rPr>
        <w:t>份，采购代理机构执壹份，政府采购监督管理部门</w:t>
      </w:r>
      <w:r>
        <w:rPr>
          <w:rFonts w:hint="eastAsia" w:ascii="宋体" w:hAnsi="宋体" w:cs="宋体"/>
          <w:color w:val="auto"/>
          <w:szCs w:val="21"/>
          <w:u w:val="single"/>
        </w:rPr>
        <w:t xml:space="preserve">    </w:t>
      </w:r>
      <w:r>
        <w:rPr>
          <w:rFonts w:hint="eastAsia" w:ascii="宋体" w:hAnsi="宋体" w:cs="宋体"/>
          <w:color w:val="auto"/>
          <w:szCs w:val="21"/>
        </w:rPr>
        <w:t>份</w:t>
      </w:r>
      <w:r>
        <w:rPr>
          <w:rFonts w:hint="eastAsia" w:ascii="宋体" w:hAnsi="宋体"/>
          <w:color w:val="auto"/>
          <w:szCs w:val="21"/>
        </w:rPr>
        <w:t>。</w:t>
      </w:r>
    </w:p>
    <w:p>
      <w:pPr>
        <w:tabs>
          <w:tab w:val="left" w:pos="720"/>
        </w:tabs>
        <w:spacing w:line="360" w:lineRule="auto"/>
        <w:rPr>
          <w:rFonts w:ascii="宋体" w:hAnsi="宋体" w:cs="宋体"/>
          <w:color w:val="auto"/>
          <w:szCs w:val="21"/>
        </w:rPr>
      </w:pPr>
    </w:p>
    <w:p>
      <w:pPr>
        <w:snapToGrid w:val="0"/>
        <w:spacing w:line="360" w:lineRule="auto"/>
        <w:rPr>
          <w:rFonts w:ascii="宋体" w:hAnsi="宋体" w:cs="宋体"/>
          <w:color w:val="auto"/>
          <w:szCs w:val="21"/>
        </w:rPr>
      </w:pPr>
      <w:r>
        <w:rPr>
          <w:rFonts w:hint="eastAsia" w:ascii="宋体" w:hAnsi="宋体" w:cs="宋体"/>
          <w:color w:val="auto"/>
          <w:szCs w:val="21"/>
        </w:rPr>
        <w:t>甲方（盖章）：                          乙方（盖章）：</w:t>
      </w:r>
    </w:p>
    <w:p>
      <w:pPr>
        <w:snapToGrid w:val="0"/>
        <w:spacing w:line="360" w:lineRule="auto"/>
        <w:rPr>
          <w:rFonts w:ascii="宋体" w:hAnsi="宋体" w:cs="宋体"/>
          <w:color w:val="auto"/>
          <w:szCs w:val="21"/>
        </w:rPr>
      </w:pPr>
      <w:r>
        <w:rPr>
          <w:rFonts w:hint="eastAsia" w:ascii="宋体" w:hAnsi="宋体" w:cs="宋体"/>
          <w:color w:val="auto"/>
          <w:szCs w:val="21"/>
        </w:rPr>
        <w:t xml:space="preserve">代表：                                  代表： </w:t>
      </w:r>
    </w:p>
    <w:p>
      <w:pPr>
        <w:snapToGrid w:val="0"/>
        <w:spacing w:line="360" w:lineRule="auto"/>
        <w:rPr>
          <w:rFonts w:ascii="宋体" w:hAnsi="宋体" w:cs="宋体"/>
          <w:color w:val="auto"/>
          <w:szCs w:val="21"/>
        </w:rPr>
      </w:pPr>
      <w:r>
        <w:rPr>
          <w:rFonts w:hint="eastAsia" w:ascii="宋体" w:hAnsi="宋体" w:cs="宋体"/>
          <w:color w:val="auto"/>
          <w:szCs w:val="21"/>
        </w:rPr>
        <w:t>签定地点：</w:t>
      </w:r>
    </w:p>
    <w:p>
      <w:pPr>
        <w:snapToGrid w:val="0"/>
        <w:spacing w:line="360" w:lineRule="auto"/>
        <w:rPr>
          <w:rFonts w:ascii="宋体" w:hAnsi="宋体" w:cs="宋体"/>
          <w:color w:val="auto"/>
          <w:szCs w:val="21"/>
        </w:rPr>
      </w:pPr>
      <w:r>
        <w:rPr>
          <w:rFonts w:hint="eastAsia" w:ascii="宋体" w:hAnsi="宋体" w:cs="宋体"/>
          <w:color w:val="auto"/>
          <w:szCs w:val="21"/>
        </w:rPr>
        <w:t xml:space="preserve">签定日期：        年     月    日       签定日期：        年     月     日    </w:t>
      </w:r>
    </w:p>
    <w:p>
      <w:pPr>
        <w:snapToGrid w:val="0"/>
        <w:spacing w:line="360" w:lineRule="auto"/>
        <w:ind w:firstLine="4200" w:firstLineChars="2000"/>
        <w:rPr>
          <w:rFonts w:ascii="宋体" w:hAnsi="宋体" w:cs="宋体"/>
          <w:color w:val="auto"/>
          <w:szCs w:val="21"/>
        </w:rPr>
      </w:pPr>
      <w:r>
        <w:rPr>
          <w:rFonts w:hint="eastAsia" w:ascii="宋体" w:hAnsi="宋体" w:cs="宋体"/>
          <w:color w:val="auto"/>
          <w:szCs w:val="21"/>
        </w:rPr>
        <w:t>开户名称：</w:t>
      </w:r>
    </w:p>
    <w:p>
      <w:pPr>
        <w:snapToGrid w:val="0"/>
        <w:spacing w:line="360" w:lineRule="auto"/>
        <w:ind w:firstLine="4200" w:firstLineChars="2000"/>
        <w:rPr>
          <w:rFonts w:ascii="宋体" w:hAnsi="宋体" w:cs="宋体"/>
          <w:color w:val="auto"/>
          <w:szCs w:val="21"/>
        </w:rPr>
      </w:pPr>
      <w:r>
        <w:rPr>
          <w:rFonts w:hint="eastAsia" w:ascii="宋体" w:hAnsi="宋体" w:cs="宋体"/>
          <w:color w:val="auto"/>
          <w:szCs w:val="21"/>
        </w:rPr>
        <w:t>银行账号：</w:t>
      </w:r>
    </w:p>
    <w:p>
      <w:pPr>
        <w:snapToGrid w:val="0"/>
        <w:spacing w:line="360" w:lineRule="auto"/>
        <w:ind w:firstLine="4200" w:firstLineChars="2000"/>
        <w:rPr>
          <w:rFonts w:ascii="宋体" w:hAnsi="宋体"/>
          <w:color w:val="auto"/>
          <w:szCs w:val="21"/>
        </w:rPr>
      </w:pPr>
      <w:r>
        <w:rPr>
          <w:rFonts w:hint="eastAsia" w:ascii="宋体" w:hAnsi="宋体" w:cs="宋体"/>
          <w:color w:val="auto"/>
          <w:szCs w:val="21"/>
        </w:rPr>
        <w:t>开 户 行：</w:t>
      </w:r>
    </w:p>
    <w:p>
      <w:pPr>
        <w:spacing w:before="156" w:beforeLines="50" w:after="156" w:afterLines="50" w:line="360" w:lineRule="auto"/>
        <w:jc w:val="center"/>
        <w:outlineLvl w:val="0"/>
        <w:rPr>
          <w:rFonts w:hint="eastAsia" w:ascii="宋体" w:hAnsi="宋体"/>
          <w:b/>
          <w:bCs/>
          <w:sz w:val="24"/>
        </w:rPr>
      </w:pPr>
      <w:r>
        <w:rPr>
          <w:rFonts w:hint="eastAsia" w:ascii="宋体" w:hAnsi="宋体"/>
          <w:b/>
          <w:bCs/>
          <w:sz w:val="24"/>
        </w:rPr>
        <w:br w:type="page"/>
      </w:r>
    </w:p>
    <w:p>
      <w:pPr>
        <w:spacing w:before="156" w:beforeLines="50" w:after="156" w:afterLines="50" w:line="360" w:lineRule="auto"/>
        <w:jc w:val="center"/>
        <w:outlineLvl w:val="0"/>
        <w:rPr>
          <w:rFonts w:ascii="宋体" w:hAnsi="宋体"/>
          <w:b/>
          <w:bCs/>
          <w:sz w:val="24"/>
        </w:rPr>
      </w:pPr>
      <w:bookmarkStart w:id="25" w:name="_Toc6210"/>
      <w:r>
        <w:rPr>
          <w:rFonts w:hint="eastAsia" w:ascii="宋体" w:hAnsi="宋体"/>
          <w:b/>
          <w:bCs/>
          <w:sz w:val="24"/>
        </w:rPr>
        <w:t>第六章  投标文件格式</w:t>
      </w:r>
      <w:bookmarkEnd w:id="25"/>
    </w:p>
    <w:p>
      <w:pPr>
        <w:autoSpaceDE w:val="0"/>
        <w:autoSpaceDN w:val="0"/>
        <w:adjustRightInd w:val="0"/>
        <w:snapToGrid w:val="0"/>
        <w:spacing w:line="360" w:lineRule="auto"/>
        <w:jc w:val="center"/>
        <w:outlineLvl w:val="1"/>
        <w:rPr>
          <w:rFonts w:ascii="宋体" w:hAnsi="宋体"/>
          <w:b/>
          <w:sz w:val="24"/>
          <w:lang w:eastAsia="zh-TW"/>
        </w:rPr>
      </w:pPr>
      <w:r>
        <w:rPr>
          <w:rFonts w:hint="eastAsia" w:ascii="宋体" w:hAnsi="宋体"/>
          <w:b/>
          <w:sz w:val="24"/>
          <w:lang w:eastAsia="zh-TW"/>
        </w:rPr>
        <w:t>投标文件包装封面参考</w:t>
      </w:r>
    </w:p>
    <w:tbl>
      <w:tblPr>
        <w:tblStyle w:val="20"/>
        <w:tblW w:w="1068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5" w:hRule="atLeast"/>
          <w:jc w:val="center"/>
        </w:trPr>
        <w:tc>
          <w:tcPr>
            <w:tcW w:w="10682" w:type="dxa"/>
          </w:tcPr>
          <w:p>
            <w:pPr>
              <w:pStyle w:val="6"/>
              <w:spacing w:line="360" w:lineRule="auto"/>
              <w:rPr>
                <w:rFonts w:ascii="宋体" w:hAnsi="宋体"/>
                <w:b/>
                <w:kern w:val="2"/>
                <w:sz w:val="84"/>
                <w:szCs w:val="84"/>
              </w:rPr>
            </w:pPr>
          </w:p>
          <w:p>
            <w:pPr>
              <w:pStyle w:val="6"/>
              <w:spacing w:line="360" w:lineRule="auto"/>
              <w:jc w:val="center"/>
              <w:rPr>
                <w:rFonts w:ascii="宋体" w:hAnsi="宋体"/>
                <w:b/>
                <w:kern w:val="2"/>
                <w:sz w:val="72"/>
                <w:szCs w:val="72"/>
              </w:rPr>
            </w:pPr>
            <w:r>
              <w:rPr>
                <w:rFonts w:hint="eastAsia" w:ascii="宋体" w:hAnsi="宋体"/>
                <w:b/>
                <w:kern w:val="2"/>
                <w:sz w:val="72"/>
                <w:szCs w:val="72"/>
              </w:rPr>
              <w:t>投 标 文 件</w:t>
            </w:r>
          </w:p>
          <w:p>
            <w:pPr>
              <w:pStyle w:val="6"/>
              <w:spacing w:line="360" w:lineRule="auto"/>
              <w:jc w:val="center"/>
              <w:rPr>
                <w:rFonts w:ascii="宋体" w:hAnsi="宋体"/>
                <w:b/>
                <w:kern w:val="2"/>
                <w:sz w:val="72"/>
                <w:szCs w:val="72"/>
              </w:rPr>
            </w:pPr>
          </w:p>
          <w:p>
            <w:pPr>
              <w:pStyle w:val="6"/>
              <w:spacing w:line="360" w:lineRule="auto"/>
              <w:rPr>
                <w:rFonts w:ascii="宋体" w:hAnsi="宋体"/>
                <w:b/>
                <w:kern w:val="2"/>
                <w:sz w:val="24"/>
              </w:rPr>
            </w:pPr>
          </w:p>
          <w:p>
            <w:pPr>
              <w:pStyle w:val="6"/>
              <w:spacing w:line="360" w:lineRule="auto"/>
              <w:ind w:firstLine="4216" w:firstLineChars="1500"/>
              <w:jc w:val="left"/>
              <w:rPr>
                <w:rFonts w:ascii="宋体" w:hAnsi="宋体"/>
                <w:b/>
                <w:kern w:val="2"/>
                <w:sz w:val="28"/>
                <w:szCs w:val="28"/>
              </w:rPr>
            </w:pPr>
            <w:r>
              <w:rPr>
                <w:rFonts w:hint="eastAsia" w:ascii="宋体" w:hAnsi="宋体"/>
                <w:b/>
                <w:kern w:val="2"/>
                <w:sz w:val="28"/>
                <w:szCs w:val="28"/>
              </w:rPr>
              <w:t>口 开标信封</w:t>
            </w:r>
          </w:p>
          <w:p>
            <w:pPr>
              <w:pStyle w:val="6"/>
              <w:spacing w:line="360" w:lineRule="auto"/>
              <w:ind w:firstLine="4216" w:firstLineChars="1500"/>
              <w:jc w:val="left"/>
              <w:rPr>
                <w:rFonts w:ascii="宋体" w:hAnsi="宋体"/>
                <w:b/>
                <w:kern w:val="2"/>
                <w:sz w:val="28"/>
                <w:szCs w:val="28"/>
              </w:rPr>
            </w:pPr>
            <w:r>
              <w:rPr>
                <w:rFonts w:hint="eastAsia" w:ascii="宋体" w:hAnsi="宋体"/>
                <w:b/>
                <w:kern w:val="2"/>
                <w:sz w:val="28"/>
                <w:szCs w:val="28"/>
              </w:rPr>
              <w:t>口 正本</w:t>
            </w:r>
          </w:p>
          <w:p>
            <w:pPr>
              <w:pStyle w:val="6"/>
              <w:spacing w:line="360" w:lineRule="auto"/>
              <w:ind w:firstLine="4216" w:firstLineChars="1500"/>
              <w:jc w:val="left"/>
              <w:rPr>
                <w:rFonts w:ascii="宋体" w:hAnsi="宋体"/>
                <w:b/>
                <w:kern w:val="2"/>
                <w:sz w:val="28"/>
                <w:szCs w:val="28"/>
              </w:rPr>
            </w:pPr>
            <w:r>
              <w:rPr>
                <w:rFonts w:hint="eastAsia" w:ascii="宋体" w:hAnsi="宋体"/>
                <w:b/>
                <w:kern w:val="2"/>
                <w:sz w:val="28"/>
                <w:szCs w:val="28"/>
              </w:rPr>
              <w:t>口 副本</w:t>
            </w:r>
          </w:p>
          <w:p>
            <w:pPr>
              <w:pStyle w:val="6"/>
              <w:spacing w:line="360" w:lineRule="auto"/>
              <w:rPr>
                <w:rFonts w:ascii="宋体" w:hAnsi="宋体"/>
                <w:b/>
                <w:kern w:val="2"/>
                <w:sz w:val="24"/>
              </w:rPr>
            </w:pPr>
          </w:p>
          <w:p>
            <w:pPr>
              <w:pStyle w:val="6"/>
              <w:spacing w:line="360" w:lineRule="auto"/>
              <w:rPr>
                <w:rFonts w:ascii="宋体" w:hAnsi="宋体"/>
                <w:b/>
                <w:kern w:val="2"/>
                <w:sz w:val="24"/>
              </w:rPr>
            </w:pPr>
          </w:p>
          <w:p>
            <w:pPr>
              <w:pStyle w:val="6"/>
              <w:spacing w:line="400" w:lineRule="exact"/>
              <w:ind w:firstLine="482" w:firstLineChars="200"/>
              <w:rPr>
                <w:rFonts w:hint="eastAsia" w:ascii="宋体" w:hAnsi="宋体" w:eastAsia="宋体"/>
                <w:b/>
                <w:kern w:val="2"/>
                <w:sz w:val="24"/>
                <w:lang w:eastAsia="zh-CN"/>
              </w:rPr>
            </w:pPr>
            <w:r>
              <w:rPr>
                <w:rFonts w:hint="eastAsia" w:ascii="宋体" w:hAnsi="宋体"/>
                <w:b/>
                <w:kern w:val="2"/>
                <w:sz w:val="24"/>
              </w:rPr>
              <w:t>项目编号：</w:t>
            </w:r>
            <w:r>
              <w:rPr>
                <w:rFonts w:hint="eastAsia" w:ascii="宋体" w:hAnsi="宋体"/>
                <w:b/>
                <w:kern w:val="2"/>
                <w:sz w:val="24"/>
                <w:lang w:eastAsia="zh-CN"/>
              </w:rPr>
              <w:t>GZBC20FG09002</w:t>
            </w:r>
          </w:p>
          <w:p>
            <w:pPr>
              <w:pStyle w:val="6"/>
              <w:spacing w:line="400" w:lineRule="exact"/>
              <w:ind w:firstLine="482" w:firstLineChars="200"/>
              <w:rPr>
                <w:rFonts w:hint="eastAsia" w:ascii="宋体" w:hAnsi="宋体" w:eastAsia="宋体"/>
                <w:b/>
                <w:kern w:val="2"/>
                <w:sz w:val="24"/>
                <w:lang w:eastAsia="zh-CN"/>
              </w:rPr>
            </w:pPr>
            <w:r>
              <w:rPr>
                <w:rFonts w:hint="eastAsia" w:ascii="宋体" w:hAnsi="宋体"/>
                <w:b/>
                <w:kern w:val="2"/>
                <w:sz w:val="24"/>
              </w:rPr>
              <w:t>项目名称：</w:t>
            </w:r>
            <w:r>
              <w:rPr>
                <w:rFonts w:hint="eastAsia" w:ascii="宋体" w:hAnsi="宋体"/>
                <w:b/>
                <w:sz w:val="24"/>
                <w:lang w:eastAsia="zh-CN"/>
              </w:rPr>
              <w:t>某单位超市社会化保障项目采购</w:t>
            </w:r>
          </w:p>
          <w:p>
            <w:pPr>
              <w:pStyle w:val="6"/>
              <w:spacing w:line="400" w:lineRule="exact"/>
              <w:ind w:firstLine="482" w:firstLineChars="200"/>
              <w:rPr>
                <w:rFonts w:ascii="宋体" w:hAnsi="宋体"/>
                <w:b/>
                <w:kern w:val="2"/>
                <w:sz w:val="24"/>
              </w:rPr>
            </w:pPr>
            <w:r>
              <w:rPr>
                <w:rFonts w:hint="eastAsia" w:ascii="宋体" w:hAnsi="宋体"/>
                <w:b/>
                <w:kern w:val="2"/>
                <w:sz w:val="24"/>
              </w:rPr>
              <w:t>投标人名称：</w:t>
            </w:r>
          </w:p>
          <w:p>
            <w:pPr>
              <w:pStyle w:val="6"/>
              <w:spacing w:line="400" w:lineRule="exact"/>
              <w:ind w:firstLine="482" w:firstLineChars="200"/>
              <w:rPr>
                <w:rFonts w:ascii="宋体" w:hAnsi="宋体"/>
                <w:b/>
                <w:kern w:val="2"/>
                <w:sz w:val="24"/>
              </w:rPr>
            </w:pPr>
            <w:r>
              <w:rPr>
                <w:rFonts w:hint="eastAsia" w:ascii="宋体" w:hAnsi="宋体"/>
                <w:b/>
                <w:kern w:val="2"/>
                <w:sz w:val="24"/>
              </w:rPr>
              <w:t xml:space="preserve">投标人地址： </w:t>
            </w:r>
          </w:p>
          <w:p>
            <w:pPr>
              <w:pStyle w:val="6"/>
              <w:spacing w:line="400" w:lineRule="exact"/>
              <w:ind w:firstLine="482" w:firstLineChars="200"/>
              <w:rPr>
                <w:rFonts w:ascii="宋体" w:hAnsi="宋体"/>
                <w:b/>
                <w:kern w:val="2"/>
                <w:sz w:val="24"/>
              </w:rPr>
            </w:pPr>
            <w:r>
              <w:rPr>
                <w:rFonts w:hint="eastAsia" w:ascii="宋体" w:hAnsi="宋体"/>
                <w:b/>
                <w:kern w:val="2"/>
                <w:sz w:val="24"/>
              </w:rPr>
              <w:t>递交地址：</w:t>
            </w:r>
          </w:p>
          <w:p>
            <w:pPr>
              <w:pStyle w:val="6"/>
              <w:spacing w:line="400" w:lineRule="exact"/>
              <w:ind w:firstLine="482" w:firstLineChars="200"/>
              <w:rPr>
                <w:rFonts w:ascii="宋体" w:hAnsi="宋体"/>
                <w:b/>
                <w:kern w:val="2"/>
                <w:sz w:val="24"/>
              </w:rPr>
            </w:pPr>
            <w:r>
              <w:rPr>
                <w:rFonts w:ascii="宋体" w:hAnsi="宋体"/>
                <w:b/>
                <w:kern w:val="2"/>
                <w:sz w:val="24"/>
              </w:rPr>
              <w:t>(</w:t>
            </w:r>
            <w:r>
              <w:rPr>
                <w:rFonts w:ascii="宋体" w:hAnsi="宋体"/>
                <w:b/>
                <w:kern w:val="2"/>
                <w:sz w:val="24"/>
                <w:u w:val="single"/>
              </w:rPr>
              <w:t xml:space="preserve">    </w:t>
            </w:r>
            <w:r>
              <w:rPr>
                <w:rFonts w:hint="eastAsia" w:ascii="宋体" w:hAnsi="宋体"/>
                <w:b/>
                <w:kern w:val="2"/>
                <w:sz w:val="24"/>
              </w:rPr>
              <w:t>年</w:t>
            </w:r>
            <w:r>
              <w:rPr>
                <w:rFonts w:ascii="宋体" w:hAnsi="宋体"/>
                <w:b/>
                <w:kern w:val="2"/>
                <w:sz w:val="24"/>
                <w:u w:val="single"/>
              </w:rPr>
              <w:t xml:space="preserve">    </w:t>
            </w:r>
            <w:r>
              <w:rPr>
                <w:rFonts w:hint="eastAsia" w:ascii="宋体" w:hAnsi="宋体"/>
                <w:b/>
                <w:kern w:val="2"/>
                <w:sz w:val="24"/>
              </w:rPr>
              <w:t>月</w:t>
            </w:r>
            <w:r>
              <w:rPr>
                <w:rFonts w:ascii="宋体" w:hAnsi="宋体"/>
                <w:b/>
                <w:kern w:val="2"/>
                <w:sz w:val="24"/>
                <w:u w:val="single"/>
              </w:rPr>
              <w:t xml:space="preserve">    </w:t>
            </w:r>
            <w:r>
              <w:rPr>
                <w:rFonts w:hint="eastAsia" w:ascii="宋体" w:hAnsi="宋体"/>
                <w:b/>
                <w:kern w:val="2"/>
                <w:sz w:val="24"/>
              </w:rPr>
              <w:t>日</w:t>
            </w:r>
            <w:r>
              <w:rPr>
                <w:rFonts w:ascii="宋体" w:hAnsi="宋体"/>
                <w:b/>
                <w:kern w:val="2"/>
                <w:sz w:val="24"/>
                <w:u w:val="single"/>
              </w:rPr>
              <w:t xml:space="preserve">    </w:t>
            </w:r>
            <w:r>
              <w:rPr>
                <w:rFonts w:hint="eastAsia" w:ascii="宋体" w:hAnsi="宋体"/>
                <w:b/>
                <w:kern w:val="2"/>
                <w:sz w:val="24"/>
              </w:rPr>
              <w:t>时</w:t>
            </w:r>
            <w:r>
              <w:rPr>
                <w:rFonts w:ascii="宋体" w:hAnsi="宋体"/>
                <w:b/>
                <w:kern w:val="2"/>
                <w:sz w:val="24"/>
                <w:u w:val="single"/>
              </w:rPr>
              <w:t xml:space="preserve">    </w:t>
            </w:r>
            <w:r>
              <w:rPr>
                <w:rFonts w:hint="eastAsia" w:ascii="宋体" w:hAnsi="宋体"/>
                <w:b/>
                <w:kern w:val="2"/>
                <w:sz w:val="24"/>
              </w:rPr>
              <w:t>分</w:t>
            </w:r>
            <w:r>
              <w:rPr>
                <w:rFonts w:ascii="宋体" w:hAnsi="宋体"/>
                <w:b/>
                <w:kern w:val="2"/>
                <w:sz w:val="24"/>
              </w:rPr>
              <w:t>)</w:t>
            </w:r>
            <w:r>
              <w:rPr>
                <w:rFonts w:hint="eastAsia" w:ascii="宋体" w:hAnsi="宋体"/>
                <w:b/>
                <w:kern w:val="2"/>
                <w:sz w:val="24"/>
              </w:rPr>
              <w:t>之前不得启封</w:t>
            </w:r>
          </w:p>
          <w:p>
            <w:pPr>
              <w:pStyle w:val="6"/>
              <w:spacing w:line="400" w:lineRule="exact"/>
              <w:ind w:firstLine="771" w:firstLineChars="320"/>
              <w:rPr>
                <w:rFonts w:ascii="宋体" w:hAnsi="宋体"/>
                <w:b/>
                <w:kern w:val="2"/>
                <w:sz w:val="24"/>
              </w:rPr>
            </w:pPr>
          </w:p>
          <w:p>
            <w:pPr>
              <w:pStyle w:val="6"/>
              <w:spacing w:line="400" w:lineRule="exact"/>
              <w:ind w:firstLine="771" w:firstLineChars="320"/>
              <w:rPr>
                <w:rFonts w:ascii="宋体" w:hAnsi="宋体"/>
                <w:b/>
                <w:kern w:val="2"/>
                <w:sz w:val="24"/>
              </w:rPr>
            </w:pPr>
          </w:p>
          <w:p>
            <w:pPr>
              <w:pStyle w:val="6"/>
              <w:spacing w:line="400" w:lineRule="exact"/>
              <w:rPr>
                <w:rFonts w:ascii="宋体" w:hAnsi="宋体"/>
                <w:b/>
                <w:kern w:val="2"/>
                <w:sz w:val="24"/>
              </w:rPr>
            </w:pPr>
          </w:p>
        </w:tc>
      </w:tr>
    </w:tbl>
    <w:p>
      <w:pPr>
        <w:rPr>
          <w:sz w:val="24"/>
        </w:rPr>
      </w:pPr>
      <w:r>
        <w:rPr>
          <w:rFonts w:hint="eastAsia"/>
          <w:sz w:val="24"/>
        </w:rPr>
        <w:br w:type="page"/>
      </w:r>
    </w:p>
    <w:p>
      <w:pPr>
        <w:jc w:val="center"/>
        <w:rPr>
          <w:rFonts w:ascii="宋体" w:hAnsi="宋体"/>
          <w:sz w:val="24"/>
        </w:rPr>
      </w:pPr>
      <w:r>
        <w:rPr>
          <w:rFonts w:hint="eastAsia" w:ascii="宋体" w:hAnsi="宋体"/>
          <w:sz w:val="24"/>
        </w:rPr>
        <w:t>投标文件目录表</w:t>
      </w:r>
    </w:p>
    <w:p>
      <w:pPr>
        <w:jc w:val="center"/>
        <w:rPr>
          <w:rFonts w:ascii="宋体" w:hAnsi="宋体"/>
          <w:sz w:val="24"/>
        </w:rPr>
      </w:pPr>
    </w:p>
    <w:p>
      <w:pPr>
        <w:ind w:left="210" w:leftChars="100"/>
        <w:rPr>
          <w:rFonts w:ascii="宋体" w:hAnsi="宋体"/>
          <w:b/>
          <w:sz w:val="24"/>
        </w:rPr>
      </w:pPr>
      <w:r>
        <w:rPr>
          <w:rFonts w:hint="eastAsia" w:ascii="宋体" w:hAnsi="宋体"/>
          <w:b/>
          <w:sz w:val="24"/>
        </w:rPr>
        <w:t>说明：投标文件包括但不限于以下组成内容，请按顺序制作。</w:t>
      </w:r>
    </w:p>
    <w:p>
      <w:pPr>
        <w:ind w:firstLine="240" w:firstLineChars="100"/>
        <w:rPr>
          <w:rFonts w:ascii="宋体" w:hAnsi="宋体"/>
          <w:sz w:val="24"/>
        </w:rPr>
      </w:pPr>
      <w:r>
        <w:rPr>
          <w:rFonts w:hint="eastAsia" w:ascii="宋体" w:hAnsi="宋体"/>
          <w:sz w:val="24"/>
        </w:rPr>
        <w:t>项目名称：</w:t>
      </w:r>
      <w:r>
        <w:rPr>
          <w:rFonts w:hint="eastAsia" w:ascii="宋体" w:hAnsi="宋体"/>
          <w:sz w:val="24"/>
          <w:lang w:eastAsia="zh-CN"/>
        </w:rPr>
        <w:t>某单位超市社会化保障项目采购</w:t>
      </w:r>
      <w:r>
        <w:rPr>
          <w:rFonts w:hint="eastAsia" w:ascii="宋体" w:hAnsi="宋体"/>
          <w:sz w:val="24"/>
        </w:rPr>
        <w:t xml:space="preserve">    项目编号：</w:t>
      </w:r>
      <w:r>
        <w:rPr>
          <w:rFonts w:hint="eastAsia" w:ascii="宋体" w:hAnsi="宋体"/>
          <w:sz w:val="24"/>
          <w:lang w:eastAsia="zh-CN"/>
        </w:rPr>
        <w:t>GZBC20FG09002</w:t>
      </w:r>
      <w:r>
        <w:rPr>
          <w:rFonts w:hint="eastAsia" w:ascii="宋体" w:hAnsi="宋体"/>
          <w:sz w:val="24"/>
        </w:rPr>
        <w:t xml:space="preserve"> </w:t>
      </w:r>
    </w:p>
    <w:p>
      <w:pPr>
        <w:jc w:val="center"/>
        <w:rPr>
          <w:rFonts w:ascii="宋体" w:hAnsi="宋体"/>
          <w:b/>
          <w:sz w:val="24"/>
        </w:rPr>
      </w:pPr>
      <w:r>
        <w:rPr>
          <w:rFonts w:hint="eastAsia" w:ascii="宋体" w:hAnsi="宋体"/>
          <w:b/>
          <w:sz w:val="24"/>
        </w:rPr>
        <w:t xml:space="preserve">自 查 表 </w:t>
      </w:r>
    </w:p>
    <w:p>
      <w:pPr>
        <w:jc w:val="center"/>
        <w:rPr>
          <w:rFonts w:ascii="宋体" w:hAnsi="宋体"/>
          <w:b/>
          <w:sz w:val="24"/>
        </w:rPr>
      </w:pPr>
      <w:r>
        <w:rPr>
          <w:rFonts w:hint="eastAsia" w:ascii="宋体" w:hAnsi="宋体"/>
          <w:b/>
          <w:sz w:val="24"/>
        </w:rPr>
        <w:t>资格性/符合性自查表</w:t>
      </w:r>
    </w:p>
    <w:tbl>
      <w:tblPr>
        <w:tblStyle w:val="20"/>
        <w:tblW w:w="10046" w:type="dxa"/>
        <w:jc w:val="center"/>
        <w:tblInd w:w="0" w:type="dxa"/>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
      <w:tblGrid>
        <w:gridCol w:w="907"/>
        <w:gridCol w:w="4645"/>
        <w:gridCol w:w="1348"/>
        <w:gridCol w:w="3146"/>
      </w:tblGrid>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PrEx>
        <w:trPr>
          <w:trHeight w:val="520" w:hRule="atLeast"/>
          <w:jc w:val="center"/>
        </w:trPr>
        <w:tc>
          <w:tcPr>
            <w:tcW w:w="907" w:type="dxa"/>
            <w:tcBorders>
              <w:top w:val="single" w:color="auto" w:sz="12" w:space="0"/>
              <w:left w:val="single" w:color="auto" w:sz="12" w:space="0"/>
              <w:bottom w:val="outset" w:color="111111" w:sz="6" w:space="0"/>
              <w:right w:val="outset" w:color="111111" w:sz="6" w:space="0"/>
            </w:tcBorders>
            <w:vAlign w:val="center"/>
          </w:tcPr>
          <w:p>
            <w:pPr>
              <w:adjustRightInd w:val="0"/>
              <w:snapToGrid w:val="0"/>
              <w:jc w:val="center"/>
              <w:rPr>
                <w:rFonts w:ascii="宋体" w:hAnsi="宋体" w:cs="宋体"/>
                <w:sz w:val="24"/>
              </w:rPr>
            </w:pPr>
            <w:r>
              <w:rPr>
                <w:rStyle w:val="16"/>
                <w:rFonts w:hint="eastAsia" w:ascii="宋体" w:hAnsi="宋体"/>
                <w:sz w:val="24"/>
              </w:rPr>
              <w:t>评审内容</w:t>
            </w:r>
          </w:p>
        </w:tc>
        <w:tc>
          <w:tcPr>
            <w:tcW w:w="4645" w:type="dxa"/>
            <w:tcBorders>
              <w:top w:val="single" w:color="auto" w:sz="12" w:space="0"/>
              <w:left w:val="outset" w:color="111111" w:sz="6" w:space="0"/>
              <w:bottom w:val="outset" w:color="111111" w:sz="6" w:space="0"/>
              <w:right w:val="outset" w:color="111111" w:sz="6" w:space="0"/>
            </w:tcBorders>
            <w:vAlign w:val="center"/>
          </w:tcPr>
          <w:p>
            <w:pPr>
              <w:adjustRightInd w:val="0"/>
              <w:snapToGrid w:val="0"/>
              <w:jc w:val="center"/>
              <w:rPr>
                <w:rFonts w:ascii="宋体" w:hAnsi="宋体" w:cs="宋体"/>
                <w:sz w:val="24"/>
              </w:rPr>
            </w:pPr>
            <w:r>
              <w:rPr>
                <w:rStyle w:val="16"/>
                <w:rFonts w:hint="eastAsia" w:ascii="宋体" w:hAnsi="宋体"/>
                <w:sz w:val="24"/>
              </w:rPr>
              <w:t>招标文件要求</w:t>
            </w:r>
            <w:r>
              <w:rPr>
                <w:rFonts w:hint="eastAsia" w:ascii="宋体" w:hAnsi="宋体"/>
                <w:sz w:val="24"/>
              </w:rPr>
              <w:br w:type="textWrapping"/>
            </w:r>
            <w:r>
              <w:rPr>
                <w:rFonts w:hint="eastAsia" w:ascii="宋体" w:hAnsi="宋体"/>
                <w:sz w:val="24"/>
              </w:rPr>
              <w:t>（详见《初步评审表》各项）</w:t>
            </w:r>
          </w:p>
        </w:tc>
        <w:tc>
          <w:tcPr>
            <w:tcW w:w="1348" w:type="dxa"/>
            <w:tcBorders>
              <w:top w:val="single" w:color="auto" w:sz="12" w:space="0"/>
              <w:left w:val="outset" w:color="111111" w:sz="6" w:space="0"/>
              <w:bottom w:val="single" w:color="auto" w:sz="4" w:space="0"/>
              <w:right w:val="outset" w:color="111111" w:sz="6" w:space="0"/>
            </w:tcBorders>
            <w:vAlign w:val="center"/>
          </w:tcPr>
          <w:p>
            <w:pPr>
              <w:adjustRightInd w:val="0"/>
              <w:snapToGrid w:val="0"/>
              <w:jc w:val="center"/>
              <w:rPr>
                <w:rFonts w:ascii="宋体" w:hAnsi="宋体" w:cs="宋体"/>
                <w:sz w:val="24"/>
              </w:rPr>
            </w:pPr>
            <w:r>
              <w:rPr>
                <w:rStyle w:val="16"/>
                <w:rFonts w:hint="eastAsia" w:ascii="宋体" w:hAnsi="宋体"/>
                <w:sz w:val="24"/>
              </w:rPr>
              <w:t>自查结论</w:t>
            </w:r>
          </w:p>
        </w:tc>
        <w:tc>
          <w:tcPr>
            <w:tcW w:w="3146" w:type="dxa"/>
            <w:tcBorders>
              <w:top w:val="single" w:color="auto" w:sz="12" w:space="0"/>
              <w:left w:val="outset" w:color="111111" w:sz="6" w:space="0"/>
              <w:bottom w:val="outset" w:color="111111" w:sz="6" w:space="0"/>
              <w:right w:val="single" w:color="auto" w:sz="12" w:space="0"/>
            </w:tcBorders>
            <w:vAlign w:val="center"/>
          </w:tcPr>
          <w:p>
            <w:pPr>
              <w:adjustRightInd w:val="0"/>
              <w:snapToGrid w:val="0"/>
              <w:jc w:val="center"/>
              <w:rPr>
                <w:rFonts w:ascii="宋体" w:hAnsi="宋体" w:cs="宋体"/>
                <w:sz w:val="24"/>
              </w:rPr>
            </w:pPr>
            <w:r>
              <w:rPr>
                <w:rStyle w:val="16"/>
                <w:rFonts w:hint="eastAsia" w:ascii="宋体" w:hAnsi="宋体"/>
                <w:sz w:val="24"/>
              </w:rPr>
              <w:t>证明资料</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530" w:hRule="atLeast"/>
          <w:jc w:val="center"/>
        </w:trPr>
        <w:tc>
          <w:tcPr>
            <w:tcW w:w="907" w:type="dxa"/>
            <w:vMerge w:val="restart"/>
            <w:tcBorders>
              <w:top w:val="outset" w:color="111111" w:sz="6" w:space="0"/>
              <w:left w:val="single" w:color="auto" w:sz="12" w:space="0"/>
              <w:right w:val="outset" w:color="111111" w:sz="6" w:space="0"/>
            </w:tcBorders>
            <w:vAlign w:val="center"/>
          </w:tcPr>
          <w:p>
            <w:pPr>
              <w:pStyle w:val="25"/>
              <w:adjustRightInd w:val="0"/>
              <w:snapToGrid w:val="0"/>
              <w:spacing w:before="0" w:beforeAutospacing="0" w:after="0" w:afterAutospacing="0"/>
              <w:jc w:val="center"/>
              <w:rPr>
                <w:b/>
              </w:rPr>
            </w:pPr>
            <w:r>
              <w:rPr>
                <w:rFonts w:hint="eastAsia"/>
                <w:b/>
              </w:rPr>
              <w:t>初步审查</w:t>
            </w:r>
          </w:p>
          <w:p>
            <w:pPr>
              <w:pStyle w:val="25"/>
              <w:adjustRightInd w:val="0"/>
              <w:snapToGrid w:val="0"/>
              <w:spacing w:before="0" w:beforeAutospacing="0" w:after="0" w:afterAutospacing="0"/>
              <w:jc w:val="both"/>
              <w:rPr>
                <w:b/>
                <w:bCs/>
              </w:rPr>
            </w:pPr>
          </w:p>
          <w:p>
            <w:pPr>
              <w:pStyle w:val="25"/>
              <w:adjustRightInd w:val="0"/>
              <w:snapToGrid w:val="0"/>
              <w:spacing w:before="0" w:beforeAutospacing="0" w:after="0" w:afterAutospacing="0"/>
              <w:jc w:val="center"/>
            </w:pPr>
          </w:p>
        </w:tc>
        <w:tc>
          <w:tcPr>
            <w:tcW w:w="4645" w:type="dxa"/>
            <w:tcBorders>
              <w:top w:val="outset" w:color="111111" w:sz="6" w:space="0"/>
              <w:left w:val="outset" w:color="111111" w:sz="6" w:space="0"/>
              <w:bottom w:val="single" w:color="auto" w:sz="4" w:space="0"/>
              <w:right w:val="single" w:color="auto" w:sz="4" w:space="0"/>
            </w:tcBorders>
            <w:vAlign w:val="center"/>
          </w:tcPr>
          <w:p>
            <w:pPr>
              <w:adjustRightInd w:val="0"/>
              <w:snapToGrid w:val="0"/>
              <w:rPr>
                <w:rFonts w:ascii="宋体" w:hAnsi="宋体" w:cs="宋体"/>
                <w:sz w:val="24"/>
              </w:rPr>
            </w:pPr>
            <w:r>
              <w:rPr>
                <w:rFonts w:hint="eastAsia" w:ascii="宋体" w:hAnsi="宋体" w:cs="宋体"/>
                <w:b/>
                <w:kern w:val="0"/>
                <w:sz w:val="24"/>
              </w:rPr>
              <w:t>1.</w:t>
            </w:r>
            <w:r>
              <w:rPr>
                <w:rFonts w:hint="eastAsia" w:ascii="宋体" w:hAnsi="宋体"/>
                <w:kern w:val="28"/>
                <w:sz w:val="24"/>
              </w:rPr>
              <w:t>具有独立承担民事责任能力的在中华人民共和国境内注册的法人或其它组织或自然人</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 w:val="24"/>
              </w:rPr>
            </w:pPr>
            <w:r>
              <w:rPr>
                <w:rFonts w:hint="eastAsia" w:ascii="宋体" w:hAnsi="宋体" w:cs="Arial"/>
                <w:sz w:val="24"/>
              </w:rPr>
              <w:t>□</w:t>
            </w:r>
            <w:r>
              <w:rPr>
                <w:rFonts w:hint="eastAsia" w:ascii="宋体" w:hAnsi="宋体"/>
                <w:sz w:val="24"/>
              </w:rPr>
              <w:t xml:space="preserve">通过 </w:t>
            </w:r>
          </w:p>
          <w:p>
            <w:pPr>
              <w:adjustRightInd w:val="0"/>
              <w:snapToGrid w:val="0"/>
              <w:rPr>
                <w:rFonts w:ascii="宋体" w:hAnsi="宋体"/>
                <w:sz w:val="24"/>
              </w:rPr>
            </w:pPr>
            <w:r>
              <w:rPr>
                <w:rFonts w:hint="eastAsia" w:ascii="宋体" w:hAnsi="宋体" w:cs="Arial"/>
                <w:sz w:val="24"/>
              </w:rPr>
              <w:t>□</w:t>
            </w:r>
            <w:r>
              <w:rPr>
                <w:rFonts w:hint="eastAsia" w:ascii="宋体" w:hAnsi="宋体"/>
                <w:sz w:val="24"/>
              </w:rPr>
              <w:t>不通过</w:t>
            </w:r>
          </w:p>
        </w:tc>
        <w:tc>
          <w:tcPr>
            <w:tcW w:w="3146" w:type="dxa"/>
            <w:tcBorders>
              <w:top w:val="outset" w:color="111111" w:sz="6" w:space="0"/>
              <w:left w:val="single" w:color="auto" w:sz="4" w:space="0"/>
              <w:bottom w:val="single" w:color="auto" w:sz="4" w:space="0"/>
              <w:right w:val="single" w:color="auto" w:sz="12" w:space="0"/>
            </w:tcBorders>
            <w:vAlign w:val="center"/>
          </w:tcPr>
          <w:p>
            <w:pPr>
              <w:adjustRightInd w:val="0"/>
              <w:snapToGrid w:val="0"/>
              <w:jc w:val="center"/>
              <w:rPr>
                <w:rFonts w:ascii="宋体" w:hAnsi="宋体" w:cs="宋体"/>
                <w:sz w:val="24"/>
              </w:rPr>
            </w:pPr>
            <w:r>
              <w:rPr>
                <w:rFonts w:hint="eastAsia" w:ascii="宋体" w:hAnsi="宋体"/>
                <w:sz w:val="24"/>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71" w:hRule="atLeast"/>
          <w:jc w:val="center"/>
        </w:trPr>
        <w:tc>
          <w:tcPr>
            <w:tcW w:w="907" w:type="dxa"/>
            <w:vMerge w:val="continue"/>
            <w:tcBorders>
              <w:left w:val="single" w:color="auto" w:sz="12" w:space="0"/>
              <w:right w:val="outset" w:color="111111" w:sz="6" w:space="0"/>
            </w:tcBorders>
            <w:vAlign w:val="center"/>
          </w:tcPr>
          <w:p>
            <w:pPr>
              <w:pStyle w:val="25"/>
              <w:adjustRightInd w:val="0"/>
              <w:snapToGrid w:val="0"/>
              <w:spacing w:before="0" w:beforeAutospacing="0" w:after="0" w:afterAutospacing="0"/>
              <w:jc w:val="cente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 w:val="24"/>
              </w:rPr>
            </w:pPr>
            <w:r>
              <w:rPr>
                <w:rFonts w:hint="eastAsia" w:ascii="宋体" w:hAnsi="宋体"/>
                <w:b/>
                <w:sz w:val="24"/>
              </w:rPr>
              <w:t>2.</w:t>
            </w:r>
            <w:r>
              <w:rPr>
                <w:rFonts w:hint="eastAsia" w:ascii="宋体" w:hAnsi="宋体"/>
                <w:bCs/>
                <w:sz w:val="24"/>
              </w:rPr>
              <w:t>2018年或2019年财务状况报告复印件，其他组织或投标人新成立不足一年，提供银行出具的资信证明材料复印件</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 w:val="24"/>
              </w:rPr>
            </w:pPr>
            <w:r>
              <w:rPr>
                <w:rFonts w:hint="eastAsia" w:ascii="宋体" w:hAnsi="宋体" w:cs="Arial"/>
                <w:sz w:val="24"/>
              </w:rPr>
              <w:t>□</w:t>
            </w:r>
            <w:r>
              <w:rPr>
                <w:rFonts w:hint="eastAsia" w:ascii="宋体" w:hAnsi="宋体"/>
                <w:sz w:val="24"/>
              </w:rPr>
              <w:t xml:space="preserve">通过 </w:t>
            </w:r>
          </w:p>
          <w:p>
            <w:pPr>
              <w:adjustRightInd w:val="0"/>
              <w:snapToGrid w:val="0"/>
              <w:rPr>
                <w:rFonts w:ascii="宋体" w:hAnsi="宋体" w:cs="Arial"/>
                <w:sz w:val="24"/>
              </w:rPr>
            </w:pPr>
            <w:r>
              <w:rPr>
                <w:rFonts w:hint="eastAsia" w:ascii="宋体" w:hAnsi="宋体" w:cs="Arial"/>
                <w:sz w:val="24"/>
              </w:rPr>
              <w:t>□</w:t>
            </w:r>
            <w:r>
              <w:rPr>
                <w:rFonts w:hint="eastAsia" w:ascii="宋体" w:hAnsi="宋体"/>
                <w:sz w:val="24"/>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 w:val="24"/>
              </w:rPr>
            </w:pPr>
            <w:r>
              <w:rPr>
                <w:rFonts w:hint="eastAsia" w:ascii="宋体" w:hAnsi="宋体"/>
                <w:sz w:val="24"/>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25"/>
              <w:adjustRightInd w:val="0"/>
              <w:snapToGrid w:val="0"/>
              <w:spacing w:before="0" w:beforeAutospacing="0" w:after="0" w:afterAutospacing="0"/>
              <w:jc w:val="cente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 w:val="24"/>
              </w:rPr>
            </w:pPr>
            <w:r>
              <w:rPr>
                <w:rFonts w:hint="eastAsia" w:ascii="宋体" w:hAnsi="宋体"/>
                <w:b/>
                <w:sz w:val="24"/>
              </w:rPr>
              <w:t>3.</w:t>
            </w:r>
            <w:r>
              <w:rPr>
                <w:rFonts w:hint="eastAsia" w:ascii="宋体" w:hAnsi="宋体"/>
                <w:bCs/>
                <w:sz w:val="24"/>
              </w:rPr>
              <w:t>2019年或2020年开具的缴纳税收的凭据证明材料复印件；如依法免税的，应提供相应文件证明其依法免税</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 w:val="24"/>
              </w:rPr>
            </w:pPr>
            <w:r>
              <w:rPr>
                <w:rFonts w:hint="eastAsia" w:ascii="宋体" w:hAnsi="宋体" w:cs="Arial"/>
                <w:sz w:val="24"/>
              </w:rPr>
              <w:t>□</w:t>
            </w:r>
            <w:r>
              <w:rPr>
                <w:rFonts w:hint="eastAsia" w:ascii="宋体" w:hAnsi="宋体"/>
                <w:sz w:val="24"/>
              </w:rPr>
              <w:t xml:space="preserve">通过 </w:t>
            </w:r>
          </w:p>
          <w:p>
            <w:pPr>
              <w:adjustRightInd w:val="0"/>
              <w:snapToGrid w:val="0"/>
              <w:rPr>
                <w:rFonts w:ascii="宋体" w:hAnsi="宋体" w:cs="Arial"/>
                <w:sz w:val="24"/>
              </w:rPr>
            </w:pPr>
            <w:r>
              <w:rPr>
                <w:rFonts w:hint="eastAsia" w:ascii="宋体" w:hAnsi="宋体" w:cs="Arial"/>
                <w:sz w:val="24"/>
              </w:rPr>
              <w:t>□</w:t>
            </w:r>
            <w:r>
              <w:rPr>
                <w:rFonts w:hint="eastAsia" w:ascii="宋体" w:hAnsi="宋体"/>
                <w:sz w:val="24"/>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 w:val="24"/>
              </w:rPr>
            </w:pPr>
            <w:r>
              <w:rPr>
                <w:rFonts w:hint="eastAsia" w:ascii="宋体" w:hAnsi="宋体"/>
                <w:sz w:val="24"/>
              </w:rPr>
              <w:t xml:space="preserve">第（ ）页 </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25"/>
              <w:adjustRightInd w:val="0"/>
              <w:snapToGrid w:val="0"/>
              <w:spacing w:before="0" w:beforeAutospacing="0" w:after="0" w:afterAutospacing="0"/>
              <w:jc w:val="cente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 w:val="24"/>
              </w:rPr>
            </w:pPr>
            <w:r>
              <w:rPr>
                <w:rFonts w:hint="eastAsia" w:ascii="宋体" w:hAnsi="宋体"/>
                <w:b/>
                <w:sz w:val="24"/>
              </w:rPr>
              <w:t>4.</w:t>
            </w:r>
            <w:r>
              <w:rPr>
                <w:rFonts w:hint="eastAsia" w:ascii="宋体" w:hAnsi="宋体"/>
                <w:bCs/>
                <w:sz w:val="24"/>
              </w:rPr>
              <w:t>2019年或2020年开具的缴纳社会保险的凭据证明材料复印件；如依法不需要缴纳社会保障资金的，应提供相应文件证明其依法不需要缴纳社会保障资金</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 w:val="24"/>
              </w:rPr>
            </w:pPr>
            <w:r>
              <w:rPr>
                <w:rFonts w:hint="eastAsia" w:ascii="宋体" w:hAnsi="宋体" w:cs="Arial"/>
                <w:sz w:val="24"/>
              </w:rPr>
              <w:t>□</w:t>
            </w:r>
            <w:r>
              <w:rPr>
                <w:rFonts w:hint="eastAsia" w:ascii="宋体" w:hAnsi="宋体"/>
                <w:sz w:val="24"/>
              </w:rPr>
              <w:t xml:space="preserve">通过 </w:t>
            </w:r>
          </w:p>
          <w:p>
            <w:pPr>
              <w:adjustRightInd w:val="0"/>
              <w:snapToGrid w:val="0"/>
              <w:rPr>
                <w:rFonts w:ascii="宋体" w:hAnsi="宋体" w:cs="Arial"/>
                <w:sz w:val="24"/>
              </w:rPr>
            </w:pPr>
            <w:r>
              <w:rPr>
                <w:rFonts w:hint="eastAsia" w:ascii="宋体" w:hAnsi="宋体" w:cs="Arial"/>
                <w:sz w:val="24"/>
              </w:rPr>
              <w:t>□</w:t>
            </w:r>
            <w:r>
              <w:rPr>
                <w:rFonts w:hint="eastAsia" w:ascii="宋体" w:hAnsi="宋体"/>
                <w:sz w:val="24"/>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 w:val="24"/>
              </w:rPr>
            </w:pPr>
            <w:r>
              <w:rPr>
                <w:rFonts w:hint="eastAsia" w:ascii="宋体" w:hAnsi="宋体"/>
                <w:sz w:val="24"/>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PrEx>
        <w:trPr>
          <w:trHeight w:val="19" w:hRule="atLeast"/>
          <w:jc w:val="center"/>
        </w:trPr>
        <w:tc>
          <w:tcPr>
            <w:tcW w:w="907" w:type="dxa"/>
            <w:vMerge w:val="continue"/>
            <w:tcBorders>
              <w:left w:val="single" w:color="auto" w:sz="12" w:space="0"/>
              <w:right w:val="outset" w:color="111111" w:sz="6" w:space="0"/>
            </w:tcBorders>
            <w:vAlign w:val="center"/>
          </w:tcPr>
          <w:p>
            <w:pPr>
              <w:pStyle w:val="25"/>
              <w:adjustRightInd w:val="0"/>
              <w:snapToGrid w:val="0"/>
              <w:spacing w:before="0" w:beforeAutospacing="0" w:after="0" w:afterAutospacing="0"/>
              <w:jc w:val="cente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hint="eastAsia" w:ascii="宋体" w:hAnsi="宋体" w:eastAsia="宋体" w:cs="宋体"/>
                <w:sz w:val="24"/>
                <w:lang w:eastAsia="zh-CN"/>
              </w:rPr>
            </w:pPr>
            <w:r>
              <w:rPr>
                <w:rFonts w:hint="eastAsia" w:ascii="宋体" w:hAnsi="宋体" w:cs="宋体"/>
                <w:b/>
                <w:bCs/>
                <w:color w:val="FF0000"/>
                <w:kern w:val="0"/>
                <w:sz w:val="24"/>
              </w:rPr>
              <w:t>5.</w:t>
            </w:r>
            <w:r>
              <w:rPr>
                <w:rFonts w:hint="eastAsia" w:ascii="宋体" w:hAnsi="宋体" w:cs="宋体"/>
                <w:b/>
                <w:bCs/>
                <w:color w:val="FF0000"/>
                <w:sz w:val="24"/>
                <w:lang w:eastAsia="zh-CN"/>
              </w:rPr>
              <w:t>具备有效的《食品经营许可证》和《香烟草专卖零售许可证》</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 w:val="24"/>
              </w:rPr>
            </w:pPr>
            <w:r>
              <w:rPr>
                <w:rFonts w:hint="eastAsia" w:ascii="宋体" w:hAnsi="宋体" w:cs="Arial"/>
                <w:sz w:val="24"/>
              </w:rPr>
              <w:t>□</w:t>
            </w:r>
            <w:r>
              <w:rPr>
                <w:rFonts w:hint="eastAsia" w:ascii="宋体" w:hAnsi="宋体"/>
                <w:sz w:val="24"/>
              </w:rPr>
              <w:t xml:space="preserve">通过 </w:t>
            </w:r>
          </w:p>
          <w:p>
            <w:pPr>
              <w:adjustRightInd w:val="0"/>
              <w:snapToGrid w:val="0"/>
              <w:rPr>
                <w:rFonts w:ascii="宋体" w:hAnsi="宋体" w:cs="Arial"/>
                <w:sz w:val="24"/>
              </w:rPr>
            </w:pPr>
            <w:r>
              <w:rPr>
                <w:rFonts w:hint="eastAsia" w:ascii="宋体" w:hAnsi="宋体" w:cs="Arial"/>
                <w:sz w:val="24"/>
              </w:rPr>
              <w:t>□</w:t>
            </w:r>
            <w:r>
              <w:rPr>
                <w:rFonts w:hint="eastAsia" w:ascii="宋体" w:hAnsi="宋体"/>
                <w:sz w:val="24"/>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 w:val="24"/>
              </w:rPr>
            </w:pPr>
            <w:r>
              <w:rPr>
                <w:rFonts w:hint="eastAsia" w:ascii="宋体" w:hAnsi="宋体"/>
                <w:sz w:val="24"/>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PrEx>
        <w:trPr>
          <w:trHeight w:val="666" w:hRule="atLeast"/>
          <w:jc w:val="center"/>
        </w:trPr>
        <w:tc>
          <w:tcPr>
            <w:tcW w:w="907" w:type="dxa"/>
            <w:vMerge w:val="continue"/>
            <w:tcBorders>
              <w:left w:val="single" w:color="auto" w:sz="12" w:space="0"/>
              <w:right w:val="outset" w:color="111111" w:sz="6" w:space="0"/>
            </w:tcBorders>
            <w:vAlign w:val="center"/>
          </w:tcPr>
          <w:p>
            <w:pPr>
              <w:adjustRightInd w:val="0"/>
              <w:snapToGrid w:val="0"/>
              <w:rPr>
                <w:rFonts w:ascii="宋体" w:hAnsi="宋体" w:cs="宋体"/>
                <w:sz w:val="24"/>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cs="宋体"/>
                <w:sz w:val="24"/>
              </w:rPr>
            </w:pPr>
            <w:r>
              <w:rPr>
                <w:rFonts w:hint="eastAsia" w:ascii="宋体" w:hAnsi="宋体"/>
                <w:b/>
                <w:sz w:val="24"/>
              </w:rPr>
              <w:t>6.</w:t>
            </w:r>
            <w:r>
              <w:rPr>
                <w:rFonts w:hint="eastAsia" w:ascii="宋体" w:hAnsi="宋体"/>
                <w:bCs/>
                <w:sz w:val="24"/>
              </w:rPr>
              <w:t>《公平竞争承诺书》复印件；</w:t>
            </w:r>
          </w:p>
        </w:tc>
        <w:tc>
          <w:tcPr>
            <w:tcW w:w="1348" w:type="dxa"/>
            <w:tcBorders>
              <w:top w:val="single" w:color="auto" w:sz="4" w:space="0"/>
              <w:left w:val="outset" w:color="111111" w:sz="6" w:space="0"/>
              <w:bottom w:val="outset" w:color="111111" w:sz="6" w:space="0"/>
              <w:right w:val="outset" w:color="111111" w:sz="6" w:space="0"/>
            </w:tcBorders>
            <w:vAlign w:val="center"/>
          </w:tcPr>
          <w:p>
            <w:pPr>
              <w:adjustRightInd w:val="0"/>
              <w:snapToGrid w:val="0"/>
              <w:rPr>
                <w:rFonts w:ascii="宋体" w:hAnsi="宋体"/>
                <w:sz w:val="24"/>
              </w:rPr>
            </w:pPr>
            <w:r>
              <w:rPr>
                <w:rFonts w:hint="eastAsia" w:ascii="宋体" w:hAnsi="宋体" w:cs="Arial"/>
                <w:sz w:val="24"/>
              </w:rPr>
              <w:t>□</w:t>
            </w:r>
            <w:r>
              <w:rPr>
                <w:rFonts w:hint="eastAsia" w:ascii="宋体" w:hAnsi="宋体"/>
                <w:sz w:val="24"/>
              </w:rPr>
              <w:t xml:space="preserve">通过 </w:t>
            </w:r>
          </w:p>
          <w:p>
            <w:pPr>
              <w:adjustRightInd w:val="0"/>
              <w:snapToGrid w:val="0"/>
              <w:rPr>
                <w:rFonts w:ascii="宋体" w:hAnsi="宋体" w:cs="Arial"/>
                <w:sz w:val="24"/>
              </w:rPr>
            </w:pPr>
            <w:r>
              <w:rPr>
                <w:rFonts w:hint="eastAsia" w:ascii="宋体" w:hAnsi="宋体" w:cs="Arial"/>
                <w:sz w:val="24"/>
              </w:rPr>
              <w:t>□</w:t>
            </w:r>
            <w:r>
              <w:rPr>
                <w:rFonts w:hint="eastAsia" w:ascii="宋体" w:hAnsi="宋体"/>
                <w:sz w:val="24"/>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hAnsi="宋体"/>
                <w:sz w:val="24"/>
              </w:rPr>
            </w:pPr>
            <w:r>
              <w:rPr>
                <w:rFonts w:hint="eastAsia" w:ascii="宋体" w:hAnsi="宋体"/>
                <w:sz w:val="24"/>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95" w:hRule="atLeast"/>
          <w:jc w:val="center"/>
        </w:trPr>
        <w:tc>
          <w:tcPr>
            <w:tcW w:w="907" w:type="dxa"/>
            <w:vMerge w:val="continue"/>
            <w:tcBorders>
              <w:left w:val="single" w:color="auto" w:sz="12" w:space="0"/>
              <w:right w:val="outset" w:color="111111" w:sz="6" w:space="0"/>
            </w:tcBorders>
            <w:vAlign w:val="center"/>
          </w:tcPr>
          <w:p>
            <w:pPr>
              <w:adjustRightInd w:val="0"/>
              <w:snapToGrid w:val="0"/>
              <w:rPr>
                <w:rFonts w:ascii="宋体" w:hAnsi="宋体" w:cs="宋体"/>
                <w:sz w:val="24"/>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cs="宋体"/>
                <w:b/>
                <w:bCs/>
                <w:sz w:val="24"/>
              </w:rPr>
            </w:pPr>
            <w:r>
              <w:rPr>
                <w:rFonts w:hint="eastAsia" w:asciiTheme="minorEastAsia" w:hAnsiTheme="minorEastAsia" w:eastAsiaTheme="minorEastAsia" w:cstheme="minorEastAsia"/>
                <w:b/>
                <w:sz w:val="24"/>
              </w:rPr>
              <w:t>7.</w:t>
            </w:r>
            <w:r>
              <w:rPr>
                <w:rFonts w:hint="eastAsia" w:asciiTheme="minorEastAsia" w:hAnsiTheme="minorEastAsia" w:eastAsiaTheme="minorEastAsia" w:cstheme="minorEastAsia"/>
                <w:bCs/>
                <w:sz w:val="24"/>
              </w:rPr>
              <w:t>法定代表人</w:t>
            </w:r>
            <w:r>
              <w:rPr>
                <w:rFonts w:hint="eastAsia"/>
                <w:bCs/>
                <w:sz w:val="24"/>
              </w:rPr>
              <w:t>证明书或法定代表人授权委托书</w:t>
            </w:r>
          </w:p>
        </w:tc>
        <w:tc>
          <w:tcPr>
            <w:tcW w:w="1348" w:type="dxa"/>
            <w:tcBorders>
              <w:top w:val="single" w:color="auto" w:sz="4" w:space="0"/>
              <w:left w:val="outset" w:color="111111" w:sz="6" w:space="0"/>
              <w:bottom w:val="outset" w:color="111111" w:sz="6" w:space="0"/>
              <w:right w:val="outset" w:color="111111" w:sz="6" w:space="0"/>
            </w:tcBorders>
            <w:vAlign w:val="center"/>
          </w:tcPr>
          <w:p>
            <w:pPr>
              <w:adjustRightInd w:val="0"/>
              <w:snapToGrid w:val="0"/>
              <w:rPr>
                <w:rFonts w:ascii="宋体" w:hAnsi="宋体"/>
                <w:sz w:val="24"/>
              </w:rPr>
            </w:pPr>
            <w:r>
              <w:rPr>
                <w:rFonts w:hint="eastAsia" w:ascii="宋体" w:hAnsi="宋体" w:cs="Arial"/>
                <w:sz w:val="24"/>
              </w:rPr>
              <w:t>□</w:t>
            </w:r>
            <w:r>
              <w:rPr>
                <w:rFonts w:hint="eastAsia" w:ascii="宋体" w:hAnsi="宋体"/>
                <w:sz w:val="24"/>
              </w:rPr>
              <w:t xml:space="preserve">通过 </w:t>
            </w:r>
          </w:p>
          <w:p>
            <w:pPr>
              <w:adjustRightInd w:val="0"/>
              <w:snapToGrid w:val="0"/>
              <w:rPr>
                <w:rFonts w:ascii="宋体" w:hAnsi="宋体" w:cs="Arial"/>
                <w:sz w:val="24"/>
              </w:rPr>
            </w:pPr>
            <w:r>
              <w:rPr>
                <w:rFonts w:hint="eastAsia" w:ascii="宋体" w:hAnsi="宋体" w:cs="Arial"/>
                <w:sz w:val="24"/>
              </w:rPr>
              <w:t>□</w:t>
            </w:r>
            <w:r>
              <w:rPr>
                <w:rFonts w:hint="eastAsia" w:ascii="宋体" w:hAnsi="宋体"/>
                <w:sz w:val="24"/>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hAnsi="宋体"/>
                <w:sz w:val="24"/>
              </w:rPr>
            </w:pPr>
            <w:r>
              <w:rPr>
                <w:rFonts w:hint="eastAsia" w:ascii="宋体" w:hAnsi="宋体"/>
                <w:sz w:val="24"/>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48" w:hRule="atLeast"/>
          <w:jc w:val="center"/>
        </w:trPr>
        <w:tc>
          <w:tcPr>
            <w:tcW w:w="907" w:type="dxa"/>
            <w:vMerge w:val="continue"/>
            <w:tcBorders>
              <w:left w:val="single" w:color="auto" w:sz="12" w:space="0"/>
              <w:right w:val="outset" w:color="111111" w:sz="6" w:space="0"/>
            </w:tcBorders>
            <w:vAlign w:val="center"/>
          </w:tcPr>
          <w:p>
            <w:pPr>
              <w:pStyle w:val="25"/>
              <w:adjustRightInd w:val="0"/>
              <w:snapToGrid w:val="0"/>
              <w:spacing w:before="0" w:beforeAutospacing="0" w:after="0" w:afterAutospacing="0"/>
              <w:jc w:val="center"/>
            </w:pPr>
          </w:p>
        </w:tc>
        <w:tc>
          <w:tcPr>
            <w:tcW w:w="4645" w:type="dxa"/>
            <w:tcBorders>
              <w:top w:val="outset" w:color="111111" w:sz="6" w:space="0"/>
              <w:left w:val="outset" w:color="111111" w:sz="6" w:space="0"/>
              <w:bottom w:val="outset" w:color="111111" w:sz="6" w:space="0"/>
              <w:right w:val="outset" w:color="111111" w:sz="6" w:space="0"/>
            </w:tcBorders>
            <w:vAlign w:val="center"/>
          </w:tcPr>
          <w:p>
            <w:pPr>
              <w:tabs>
                <w:tab w:val="left" w:pos="426"/>
              </w:tabs>
              <w:adjustRightInd w:val="0"/>
              <w:snapToGrid w:val="0"/>
              <w:spacing w:line="360" w:lineRule="auto"/>
              <w:rPr>
                <w:rFonts w:ascii="宋体" w:hAnsi="宋体" w:cs="宋体"/>
                <w:sz w:val="24"/>
              </w:rPr>
            </w:pPr>
            <w:r>
              <w:rPr>
                <w:rFonts w:hint="eastAsia" w:ascii="宋体" w:hAnsi="宋体" w:cs="宋体"/>
                <w:b/>
                <w:bCs/>
                <w:sz w:val="24"/>
              </w:rPr>
              <w:t>8.</w:t>
            </w:r>
            <w:r>
              <w:rPr>
                <w:rFonts w:hint="eastAsia" w:ascii="宋体" w:hAnsi="宋体" w:cs="宋体"/>
                <w:sz w:val="24"/>
              </w:rPr>
              <w:t>投标函</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sz w:val="24"/>
              </w:rPr>
            </w:pPr>
            <w:r>
              <w:rPr>
                <w:rFonts w:hint="eastAsia" w:ascii="宋体" w:hAnsi="宋体" w:cs="Arial"/>
                <w:sz w:val="24"/>
              </w:rPr>
              <w:t>□</w:t>
            </w:r>
            <w:r>
              <w:rPr>
                <w:rFonts w:hint="eastAsia" w:ascii="宋体" w:hAnsi="宋体"/>
                <w:sz w:val="24"/>
              </w:rPr>
              <w:t xml:space="preserve">通过 </w:t>
            </w:r>
          </w:p>
          <w:p>
            <w:pPr>
              <w:adjustRightInd w:val="0"/>
              <w:snapToGrid w:val="0"/>
              <w:rPr>
                <w:rFonts w:ascii="宋体" w:hAnsi="宋体" w:cs="宋体"/>
                <w:sz w:val="24"/>
              </w:rPr>
            </w:pPr>
            <w:r>
              <w:rPr>
                <w:rFonts w:hint="eastAsia" w:ascii="宋体" w:hAnsi="宋体" w:cs="Arial"/>
                <w:sz w:val="24"/>
              </w:rPr>
              <w:t>□</w:t>
            </w:r>
            <w:r>
              <w:rPr>
                <w:rFonts w:hint="eastAsia" w:ascii="宋体" w:hAnsi="宋体"/>
                <w:sz w:val="24"/>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hAnsi="宋体" w:cs="宋体"/>
                <w:sz w:val="24"/>
              </w:rPr>
            </w:pPr>
            <w:r>
              <w:rPr>
                <w:rFonts w:hint="eastAsia" w:ascii="宋体" w:hAnsi="宋体"/>
                <w:sz w:val="24"/>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48" w:hRule="atLeast"/>
          <w:jc w:val="center"/>
        </w:trPr>
        <w:tc>
          <w:tcPr>
            <w:tcW w:w="907" w:type="dxa"/>
            <w:vMerge w:val="continue"/>
            <w:tcBorders>
              <w:left w:val="single" w:color="auto" w:sz="12" w:space="0"/>
              <w:right w:val="outset" w:color="111111" w:sz="6" w:space="0"/>
            </w:tcBorders>
            <w:vAlign w:val="center"/>
          </w:tcPr>
          <w:p>
            <w:pPr>
              <w:pStyle w:val="25"/>
              <w:adjustRightInd w:val="0"/>
              <w:snapToGrid w:val="0"/>
              <w:spacing w:before="0" w:beforeAutospacing="0" w:after="0" w:afterAutospacing="0"/>
              <w:jc w:val="cente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cs="宋体"/>
                <w:b/>
                <w:bCs/>
                <w:sz w:val="24"/>
              </w:rPr>
            </w:pPr>
            <w:r>
              <w:rPr>
                <w:rFonts w:hint="eastAsia" w:ascii="宋体" w:hAnsi="宋体" w:cs="宋体"/>
                <w:b/>
                <w:bCs/>
                <w:sz w:val="24"/>
              </w:rPr>
              <w:t>9.</w:t>
            </w:r>
            <w:r>
              <w:rPr>
                <w:rFonts w:hint="eastAsia" w:ascii="宋体" w:hAnsi="宋体" w:cs="宋体"/>
                <w:sz w:val="24"/>
              </w:rPr>
              <w:t>投标人资格声明函</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sz w:val="24"/>
              </w:rPr>
            </w:pPr>
            <w:r>
              <w:rPr>
                <w:rFonts w:hint="eastAsia" w:ascii="宋体" w:hAnsi="宋体" w:cs="Arial"/>
                <w:sz w:val="24"/>
              </w:rPr>
              <w:t>□</w:t>
            </w:r>
            <w:r>
              <w:rPr>
                <w:rFonts w:hint="eastAsia" w:ascii="宋体" w:hAnsi="宋体"/>
                <w:sz w:val="24"/>
              </w:rPr>
              <w:t xml:space="preserve">通过 </w:t>
            </w:r>
          </w:p>
          <w:p>
            <w:pPr>
              <w:adjustRightInd w:val="0"/>
              <w:snapToGrid w:val="0"/>
              <w:rPr>
                <w:rFonts w:ascii="宋体" w:hAnsi="宋体" w:cs="Arial"/>
                <w:sz w:val="24"/>
              </w:rPr>
            </w:pPr>
            <w:r>
              <w:rPr>
                <w:rFonts w:hint="eastAsia" w:ascii="宋体" w:hAnsi="宋体" w:cs="Arial"/>
                <w:sz w:val="24"/>
              </w:rPr>
              <w:t>□</w:t>
            </w:r>
            <w:r>
              <w:rPr>
                <w:rFonts w:hint="eastAsia" w:ascii="宋体" w:hAnsi="宋体"/>
                <w:sz w:val="24"/>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hAnsi="宋体"/>
                <w:sz w:val="24"/>
              </w:rPr>
            </w:pPr>
            <w:r>
              <w:rPr>
                <w:rFonts w:hint="eastAsia" w:ascii="宋体" w:hAnsi="宋体"/>
                <w:sz w:val="24"/>
              </w:rPr>
              <w:t>第（ ）页</w:t>
            </w:r>
          </w:p>
        </w:tc>
      </w:tr>
    </w:tbl>
    <w:p>
      <w:pPr>
        <w:rPr>
          <w:rFonts w:ascii="宋体" w:hAnsi="宋体"/>
          <w:b/>
          <w:sz w:val="24"/>
        </w:rPr>
      </w:pPr>
      <w:r>
        <w:rPr>
          <w:rFonts w:hint="eastAsia" w:ascii="宋体" w:hAnsi="宋体"/>
          <w:b/>
          <w:sz w:val="24"/>
        </w:rPr>
        <w:t xml:space="preserve">备注：以上材料将作为投标供应商有效性审查的重要内容之一，投标供应商必须严格按照其内容及序列要求在投标文件中对应如实提供，对资格性和符合性证明文件的任何缺漏和不符合项将会直接导致投标无效！ </w:t>
      </w:r>
    </w:p>
    <w:p>
      <w:pPr>
        <w:rPr>
          <w:rFonts w:ascii="宋体" w:hAnsi="宋体"/>
          <w:b/>
          <w:sz w:val="24"/>
        </w:rPr>
      </w:pPr>
      <w:r>
        <w:rPr>
          <w:rFonts w:hint="eastAsia" w:ascii="宋体" w:hAnsi="宋体"/>
          <w:b/>
          <w:sz w:val="24"/>
        </w:rPr>
        <w:br w:type="page"/>
      </w:r>
    </w:p>
    <w:p>
      <w:pPr>
        <w:adjustRightInd w:val="0"/>
        <w:snapToGrid w:val="0"/>
        <w:rPr>
          <w:rFonts w:ascii="宋体" w:hAnsi="宋体"/>
          <w:b/>
          <w:sz w:val="24"/>
        </w:rPr>
      </w:pPr>
      <w:r>
        <w:rPr>
          <w:rFonts w:hint="eastAsia" w:ascii="宋体" w:hAnsi="宋体"/>
          <w:b/>
          <w:sz w:val="24"/>
        </w:rPr>
        <w:t>说明：投标供应商应根据《商务、技术评审表》的各项内容填写此表。</w:t>
      </w:r>
    </w:p>
    <w:p>
      <w:pPr>
        <w:adjustRightInd w:val="0"/>
        <w:snapToGrid w:val="0"/>
        <w:jc w:val="center"/>
        <w:rPr>
          <w:rFonts w:ascii="宋体" w:hAnsi="宋体"/>
          <w:b/>
          <w:sz w:val="24"/>
        </w:rPr>
      </w:pPr>
      <w:r>
        <w:rPr>
          <w:rFonts w:hint="eastAsia" w:ascii="宋体" w:hAnsi="宋体"/>
          <w:b/>
          <w:sz w:val="24"/>
        </w:rPr>
        <w:t>价格评审自查表</w:t>
      </w:r>
    </w:p>
    <w:tbl>
      <w:tblPr>
        <w:tblStyle w:val="20"/>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b/>
                <w:sz w:val="24"/>
              </w:rPr>
            </w:pPr>
            <w:r>
              <w:rPr>
                <w:rFonts w:hint="eastAsia" w:ascii="宋体" w:hAnsi="宋体"/>
                <w:b/>
                <w:sz w:val="24"/>
              </w:rPr>
              <w:t>序号</w:t>
            </w:r>
          </w:p>
        </w:tc>
        <w:tc>
          <w:tcPr>
            <w:tcW w:w="3142"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 w:val="24"/>
              </w:rPr>
            </w:pPr>
            <w:r>
              <w:rPr>
                <w:rFonts w:hint="eastAsia" w:ascii="宋体" w:hAnsi="宋体"/>
                <w:b/>
                <w:sz w:val="24"/>
              </w:rPr>
              <w:t>评审分项</w:t>
            </w:r>
          </w:p>
        </w:tc>
        <w:tc>
          <w:tcPr>
            <w:tcW w:w="2674"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 w:val="24"/>
              </w:rPr>
            </w:pPr>
            <w:r>
              <w:rPr>
                <w:rFonts w:hint="eastAsia" w:ascii="宋体" w:hAnsi="宋体"/>
                <w:b/>
                <w:sz w:val="24"/>
              </w:rPr>
              <w:t>内容</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b/>
                <w:sz w:val="24"/>
              </w:rPr>
            </w:pPr>
            <w:r>
              <w:rPr>
                <w:rFonts w:hint="eastAsia" w:ascii="宋体" w:hAnsi="宋体"/>
                <w:b/>
                <w:sz w:val="24"/>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7"/>
              </w:numPr>
              <w:adjustRightInd w:val="0"/>
              <w:snapToGrid w:val="0"/>
              <w:rPr>
                <w:rFonts w:ascii="宋体" w:hAnsi="宋体"/>
                <w:sz w:val="24"/>
              </w:rPr>
            </w:pPr>
          </w:p>
        </w:tc>
        <w:tc>
          <w:tcPr>
            <w:tcW w:w="314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Courier New"/>
                <w:sz w:val="24"/>
              </w:rPr>
            </w:pPr>
            <w:r>
              <w:rPr>
                <w:rFonts w:hint="eastAsia" w:ascii="宋体" w:hAnsi="宋体"/>
                <w:sz w:val="24"/>
              </w:rPr>
              <w:t>/</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sz w:val="24"/>
              </w:rPr>
            </w:pPr>
            <w:r>
              <w:rPr>
                <w:rFonts w:hint="eastAsia" w:ascii="宋体" w:hAnsi="宋体" w:cs="Courier New"/>
                <w:sz w:val="24"/>
              </w:rPr>
              <w:t>开标一览表(报价表)</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 w:val="24"/>
              </w:rPr>
            </w:pPr>
            <w:r>
              <w:rPr>
                <w:rFonts w:hint="eastAsia" w:ascii="宋体" w:hAnsi="宋体"/>
                <w:sz w:val="24"/>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800" w:type="dxa"/>
            <w:vMerge w:val="restart"/>
            <w:tcBorders>
              <w:top w:val="single" w:color="auto" w:sz="4" w:space="0"/>
              <w:left w:val="single" w:color="auto" w:sz="12" w:space="0"/>
              <w:right w:val="single" w:color="auto" w:sz="4" w:space="0"/>
            </w:tcBorders>
            <w:vAlign w:val="center"/>
          </w:tcPr>
          <w:p>
            <w:pPr>
              <w:numPr>
                <w:ilvl w:val="0"/>
                <w:numId w:val="17"/>
              </w:numPr>
              <w:adjustRightInd w:val="0"/>
              <w:snapToGrid w:val="0"/>
              <w:rPr>
                <w:rFonts w:ascii="宋体" w:hAnsi="宋体"/>
                <w:sz w:val="24"/>
              </w:rPr>
            </w:pPr>
          </w:p>
        </w:tc>
        <w:tc>
          <w:tcPr>
            <w:tcW w:w="3142" w:type="dxa"/>
            <w:vMerge w:val="restart"/>
            <w:tcBorders>
              <w:top w:val="single" w:color="auto" w:sz="4" w:space="0"/>
              <w:left w:val="single" w:color="auto" w:sz="4" w:space="0"/>
              <w:right w:val="single" w:color="auto" w:sz="4" w:space="0"/>
            </w:tcBorders>
            <w:vAlign w:val="center"/>
          </w:tcPr>
          <w:p>
            <w:pPr>
              <w:snapToGrid w:val="0"/>
              <w:jc w:val="center"/>
              <w:rPr>
                <w:rFonts w:ascii="宋体" w:hAnsi="宋体"/>
                <w:sz w:val="24"/>
              </w:rPr>
            </w:pPr>
            <w:r>
              <w:rPr>
                <w:rFonts w:hint="eastAsia" w:ascii="宋体" w:hAnsi="宋体"/>
                <w:sz w:val="24"/>
              </w:rPr>
              <w:t>小、微型企业价格扣除</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sz w:val="24"/>
              </w:rPr>
            </w:pPr>
            <w:r>
              <w:rPr>
                <w:rFonts w:hint="eastAsia" w:ascii="宋体" w:hAnsi="宋体" w:cs="Courier New"/>
                <w:sz w:val="24"/>
              </w:rPr>
              <w:t>中小企业声明函（可选）</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 w:val="24"/>
              </w:rPr>
            </w:pPr>
            <w:r>
              <w:rPr>
                <w:rFonts w:hint="eastAsia" w:ascii="宋体" w:hAnsi="宋体"/>
                <w:sz w:val="24"/>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 w:hRule="atLeast"/>
          <w:jc w:val="center"/>
        </w:trPr>
        <w:tc>
          <w:tcPr>
            <w:tcW w:w="800" w:type="dxa"/>
            <w:vMerge w:val="continue"/>
            <w:tcBorders>
              <w:left w:val="single" w:color="auto" w:sz="12" w:space="0"/>
              <w:bottom w:val="single" w:color="auto" w:sz="12" w:space="0"/>
              <w:right w:val="single" w:color="auto" w:sz="4" w:space="0"/>
            </w:tcBorders>
            <w:vAlign w:val="center"/>
          </w:tcPr>
          <w:p>
            <w:pPr>
              <w:numPr>
                <w:ilvl w:val="0"/>
                <w:numId w:val="17"/>
              </w:numPr>
              <w:adjustRightInd w:val="0"/>
              <w:snapToGrid w:val="0"/>
              <w:rPr>
                <w:rFonts w:ascii="宋体" w:hAnsi="宋体"/>
                <w:sz w:val="24"/>
              </w:rPr>
            </w:pPr>
          </w:p>
        </w:tc>
        <w:tc>
          <w:tcPr>
            <w:tcW w:w="3142" w:type="dxa"/>
            <w:vMerge w:val="continue"/>
            <w:tcBorders>
              <w:left w:val="single" w:color="auto" w:sz="4" w:space="0"/>
              <w:bottom w:val="single" w:color="auto" w:sz="12" w:space="0"/>
              <w:right w:val="single" w:color="auto" w:sz="4" w:space="0"/>
            </w:tcBorders>
            <w:vAlign w:val="center"/>
          </w:tcPr>
          <w:p>
            <w:pPr>
              <w:snapToGrid w:val="0"/>
              <w:jc w:val="center"/>
              <w:rPr>
                <w:rFonts w:ascii="宋体" w:hAnsi="宋体"/>
                <w:sz w:val="24"/>
              </w:rPr>
            </w:pPr>
          </w:p>
        </w:tc>
        <w:tc>
          <w:tcPr>
            <w:tcW w:w="2674" w:type="dxa"/>
            <w:tcBorders>
              <w:top w:val="single" w:color="auto" w:sz="4" w:space="0"/>
              <w:left w:val="single" w:color="auto" w:sz="4" w:space="0"/>
              <w:bottom w:val="single" w:color="auto" w:sz="12" w:space="0"/>
              <w:right w:val="single" w:color="auto" w:sz="4" w:space="0"/>
            </w:tcBorders>
            <w:vAlign w:val="center"/>
          </w:tcPr>
          <w:p>
            <w:pPr>
              <w:adjustRightInd w:val="0"/>
              <w:snapToGrid w:val="0"/>
              <w:jc w:val="left"/>
              <w:rPr>
                <w:rFonts w:ascii="宋体" w:hAnsi="宋体" w:cs="Courier New"/>
                <w:sz w:val="24"/>
              </w:rPr>
            </w:pPr>
            <w:r>
              <w:rPr>
                <w:rFonts w:hint="eastAsia" w:ascii="宋体" w:hAnsi="宋体" w:cs="Courier New"/>
                <w:sz w:val="24"/>
              </w:rPr>
              <w:t>政策适用性说明（如有）</w:t>
            </w:r>
          </w:p>
        </w:tc>
        <w:tc>
          <w:tcPr>
            <w:tcW w:w="3346" w:type="dxa"/>
            <w:tcBorders>
              <w:top w:val="single" w:color="auto" w:sz="4" w:space="0"/>
              <w:left w:val="single" w:color="auto" w:sz="4" w:space="0"/>
              <w:bottom w:val="single" w:color="auto" w:sz="12" w:space="0"/>
              <w:right w:val="single" w:color="auto" w:sz="12" w:space="0"/>
            </w:tcBorders>
            <w:vAlign w:val="center"/>
          </w:tcPr>
          <w:p>
            <w:pPr>
              <w:adjustRightInd w:val="0"/>
              <w:snapToGrid w:val="0"/>
              <w:jc w:val="center"/>
              <w:rPr>
                <w:rFonts w:ascii="宋体" w:hAnsi="宋体"/>
                <w:sz w:val="24"/>
              </w:rPr>
            </w:pPr>
            <w:r>
              <w:rPr>
                <w:rFonts w:hint="eastAsia" w:ascii="宋体" w:hAnsi="宋体"/>
                <w:sz w:val="24"/>
              </w:rPr>
              <w:t>见（ ）页</w:t>
            </w:r>
          </w:p>
        </w:tc>
      </w:tr>
    </w:tbl>
    <w:p>
      <w:pPr>
        <w:adjustRightInd w:val="0"/>
        <w:snapToGrid w:val="0"/>
        <w:jc w:val="center"/>
        <w:rPr>
          <w:rFonts w:ascii="宋体" w:hAnsi="宋体"/>
          <w:b/>
          <w:sz w:val="24"/>
        </w:rPr>
      </w:pPr>
    </w:p>
    <w:p>
      <w:pPr>
        <w:adjustRightInd w:val="0"/>
        <w:snapToGrid w:val="0"/>
        <w:jc w:val="center"/>
        <w:rPr>
          <w:rFonts w:ascii="宋体" w:hAnsi="宋体"/>
          <w:b/>
          <w:sz w:val="24"/>
        </w:rPr>
      </w:pPr>
      <w:r>
        <w:rPr>
          <w:rFonts w:hint="eastAsia" w:ascii="宋体" w:hAnsi="宋体"/>
          <w:b/>
          <w:sz w:val="24"/>
        </w:rPr>
        <w:t>技术评审自查表</w:t>
      </w:r>
    </w:p>
    <w:tbl>
      <w:tblPr>
        <w:tblStyle w:val="20"/>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b/>
                <w:sz w:val="24"/>
              </w:rPr>
            </w:pPr>
            <w:r>
              <w:rPr>
                <w:rFonts w:hint="eastAsia" w:ascii="宋体" w:hAnsi="宋体"/>
                <w:b/>
                <w:sz w:val="24"/>
              </w:rPr>
              <w:t>序号</w:t>
            </w:r>
          </w:p>
        </w:tc>
        <w:tc>
          <w:tcPr>
            <w:tcW w:w="3142"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 w:val="24"/>
              </w:rPr>
            </w:pPr>
            <w:r>
              <w:rPr>
                <w:rFonts w:hint="eastAsia" w:ascii="宋体" w:hAnsi="宋体"/>
                <w:b/>
                <w:sz w:val="24"/>
              </w:rPr>
              <w:t>评审分项</w:t>
            </w:r>
          </w:p>
        </w:tc>
        <w:tc>
          <w:tcPr>
            <w:tcW w:w="2674"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 w:val="24"/>
              </w:rPr>
            </w:pPr>
            <w:r>
              <w:rPr>
                <w:rFonts w:hint="eastAsia" w:ascii="宋体" w:hAnsi="宋体"/>
                <w:b/>
                <w:sz w:val="24"/>
              </w:rPr>
              <w:t>内容</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b/>
                <w:sz w:val="24"/>
              </w:rPr>
            </w:pPr>
            <w:r>
              <w:rPr>
                <w:rFonts w:hint="eastAsia" w:ascii="宋体" w:hAnsi="宋体"/>
                <w:b/>
                <w:sz w:val="24"/>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8"/>
              </w:numPr>
              <w:adjustRightInd w:val="0"/>
              <w:snapToGrid w:val="0"/>
              <w:rPr>
                <w:rFonts w:ascii="宋体" w:hAnsi="宋体"/>
                <w:sz w:val="24"/>
              </w:rPr>
            </w:pPr>
          </w:p>
        </w:tc>
        <w:tc>
          <w:tcPr>
            <w:tcW w:w="314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r>
              <w:rPr>
                <w:rFonts w:hint="eastAsia" w:ascii="宋体" w:hAnsi="宋体" w:cs="宋体"/>
                <w:szCs w:val="21"/>
              </w:rPr>
              <w:t>建设方案</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 w:val="24"/>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 w:val="24"/>
              </w:rPr>
            </w:pPr>
            <w:r>
              <w:rPr>
                <w:rFonts w:hint="eastAsia" w:ascii="宋体" w:hAnsi="宋体"/>
                <w:sz w:val="24"/>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8"/>
              </w:numPr>
              <w:adjustRightInd w:val="0"/>
              <w:snapToGrid w:val="0"/>
              <w:rPr>
                <w:rFonts w:ascii="宋体" w:hAnsi="宋体"/>
                <w:sz w:val="24"/>
              </w:rPr>
            </w:pPr>
          </w:p>
        </w:tc>
        <w:tc>
          <w:tcPr>
            <w:tcW w:w="314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r>
              <w:rPr>
                <w:rFonts w:hint="eastAsia" w:ascii="宋体" w:hAnsi="宋体" w:cs="宋体"/>
                <w:szCs w:val="21"/>
              </w:rPr>
              <w:t>建筑设施</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 w:val="24"/>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 w:val="24"/>
              </w:rPr>
            </w:pPr>
            <w:r>
              <w:rPr>
                <w:rFonts w:hint="eastAsia" w:ascii="宋体" w:hAnsi="宋体"/>
                <w:sz w:val="24"/>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8"/>
              </w:numPr>
              <w:adjustRightInd w:val="0"/>
              <w:snapToGrid w:val="0"/>
              <w:rPr>
                <w:rFonts w:ascii="宋体" w:hAnsi="宋体"/>
                <w:sz w:val="24"/>
              </w:rPr>
            </w:pPr>
          </w:p>
        </w:tc>
        <w:tc>
          <w:tcPr>
            <w:tcW w:w="314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r>
              <w:rPr>
                <w:rFonts w:hint="eastAsia" w:ascii="宋体" w:hAnsi="宋体" w:cs="宋体"/>
                <w:szCs w:val="21"/>
              </w:rPr>
              <w:t>运营管理方案</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 w:val="24"/>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 w:val="24"/>
              </w:rPr>
            </w:pPr>
            <w:r>
              <w:rPr>
                <w:rFonts w:hint="eastAsia" w:ascii="宋体" w:hAnsi="宋体"/>
                <w:sz w:val="24"/>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8"/>
              </w:numPr>
              <w:adjustRightInd w:val="0"/>
              <w:snapToGrid w:val="0"/>
              <w:rPr>
                <w:rFonts w:ascii="宋体" w:hAnsi="宋体"/>
                <w:sz w:val="24"/>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 w:val="24"/>
              </w:rPr>
            </w:pPr>
            <w:r>
              <w:rPr>
                <w:rFonts w:hint="eastAsia" w:ascii="宋体" w:hAnsi="宋体" w:cs="宋体"/>
                <w:szCs w:val="21"/>
              </w:rPr>
              <w:t>食品质量及安全保障</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 w:val="24"/>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 w:val="24"/>
              </w:rPr>
            </w:pPr>
            <w:r>
              <w:rPr>
                <w:rFonts w:hint="eastAsia" w:ascii="宋体" w:hAnsi="宋体"/>
                <w:sz w:val="24"/>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8"/>
              </w:numPr>
              <w:adjustRightInd w:val="0"/>
              <w:snapToGrid w:val="0"/>
              <w:rPr>
                <w:rFonts w:ascii="宋体" w:hAnsi="宋体"/>
                <w:sz w:val="24"/>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cs="宋体"/>
                <w:szCs w:val="21"/>
              </w:rPr>
            </w:pPr>
            <w:r>
              <w:rPr>
                <w:rFonts w:hint="eastAsia" w:ascii="宋体" w:hAnsi="宋体" w:cs="宋体"/>
                <w:szCs w:val="21"/>
              </w:rPr>
              <w:t>食品质量管理措施</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 w:val="24"/>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hint="eastAsia" w:ascii="宋体" w:hAnsi="宋体"/>
                <w:sz w:val="24"/>
              </w:rPr>
            </w:pPr>
            <w:r>
              <w:rPr>
                <w:rFonts w:hint="eastAsia" w:ascii="宋体" w:hAnsi="宋体"/>
                <w:sz w:val="24"/>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8"/>
              </w:numPr>
              <w:adjustRightInd w:val="0"/>
              <w:snapToGrid w:val="0"/>
              <w:rPr>
                <w:rFonts w:ascii="宋体" w:hAnsi="宋体"/>
                <w:sz w:val="24"/>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cs="宋体"/>
                <w:szCs w:val="21"/>
              </w:rPr>
            </w:pPr>
            <w:r>
              <w:rPr>
                <w:rFonts w:hint="eastAsia" w:ascii="宋体" w:hAnsi="宋体" w:cs="宋体"/>
              </w:rPr>
              <w:t>各项管理制度</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 w:val="24"/>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hint="eastAsia" w:ascii="宋体" w:hAnsi="宋体"/>
                <w:sz w:val="24"/>
              </w:rPr>
            </w:pPr>
            <w:r>
              <w:rPr>
                <w:rFonts w:hint="eastAsia" w:ascii="宋体" w:hAnsi="宋体"/>
                <w:sz w:val="24"/>
              </w:rPr>
              <w:t>见（ ）页</w:t>
            </w:r>
          </w:p>
        </w:tc>
      </w:tr>
    </w:tbl>
    <w:p>
      <w:pPr>
        <w:adjustRightInd w:val="0"/>
        <w:snapToGrid w:val="0"/>
        <w:jc w:val="center"/>
        <w:rPr>
          <w:rFonts w:ascii="宋体" w:hAnsi="宋体"/>
          <w:b/>
          <w:sz w:val="24"/>
        </w:rPr>
      </w:pPr>
    </w:p>
    <w:p>
      <w:pPr>
        <w:adjustRightInd w:val="0"/>
        <w:snapToGrid w:val="0"/>
        <w:jc w:val="center"/>
        <w:rPr>
          <w:rFonts w:ascii="宋体" w:hAnsi="宋体"/>
          <w:b/>
          <w:sz w:val="24"/>
        </w:rPr>
      </w:pPr>
      <w:r>
        <w:rPr>
          <w:rFonts w:hint="eastAsia" w:ascii="宋体" w:hAnsi="宋体"/>
          <w:b/>
          <w:sz w:val="24"/>
        </w:rPr>
        <w:t>商务评审自查表</w:t>
      </w:r>
    </w:p>
    <w:tbl>
      <w:tblPr>
        <w:tblStyle w:val="20"/>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b/>
                <w:bCs/>
                <w:sz w:val="24"/>
              </w:rPr>
            </w:pPr>
            <w:r>
              <w:rPr>
                <w:rFonts w:hint="eastAsia" w:ascii="宋体" w:hAnsi="宋体"/>
                <w:b/>
                <w:bCs/>
                <w:sz w:val="24"/>
              </w:rPr>
              <w:t>序号</w:t>
            </w:r>
          </w:p>
        </w:tc>
        <w:tc>
          <w:tcPr>
            <w:tcW w:w="3142"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bCs/>
                <w:sz w:val="24"/>
              </w:rPr>
            </w:pPr>
            <w:r>
              <w:rPr>
                <w:rFonts w:hint="eastAsia" w:ascii="宋体" w:hAnsi="宋体"/>
                <w:b/>
                <w:bCs/>
                <w:sz w:val="24"/>
              </w:rPr>
              <w:t>评审分项</w:t>
            </w:r>
          </w:p>
        </w:tc>
        <w:tc>
          <w:tcPr>
            <w:tcW w:w="2674"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bCs/>
                <w:sz w:val="24"/>
              </w:rPr>
            </w:pPr>
            <w:r>
              <w:rPr>
                <w:rFonts w:hint="eastAsia" w:ascii="宋体" w:hAnsi="宋体"/>
                <w:b/>
                <w:bCs/>
                <w:sz w:val="24"/>
              </w:rPr>
              <w:t>内容</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b/>
                <w:bCs/>
                <w:sz w:val="24"/>
              </w:rPr>
            </w:pPr>
            <w:r>
              <w:rPr>
                <w:rFonts w:hint="eastAsia" w:ascii="宋体" w:hAnsi="宋体"/>
                <w:b/>
                <w:bCs/>
                <w:sz w:val="24"/>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9"/>
              </w:numPr>
              <w:adjustRightInd w:val="0"/>
              <w:snapToGrid w:val="0"/>
              <w:rPr>
                <w:rFonts w:ascii="宋体" w:hAnsi="宋体"/>
                <w:sz w:val="24"/>
              </w:rPr>
            </w:pPr>
          </w:p>
        </w:tc>
        <w:tc>
          <w:tcPr>
            <w:tcW w:w="314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 w:val="24"/>
              </w:rPr>
            </w:pPr>
            <w:r>
              <w:rPr>
                <w:rFonts w:hint="eastAsia" w:ascii="宋体" w:hAnsi="宋体" w:cs="宋体"/>
                <w:szCs w:val="21"/>
              </w:rPr>
              <w:t>企业规模</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 w:val="24"/>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 w:val="24"/>
              </w:rPr>
            </w:pPr>
            <w:r>
              <w:rPr>
                <w:rFonts w:hint="eastAsia" w:ascii="宋体" w:hAnsi="宋体"/>
                <w:sz w:val="24"/>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9"/>
              </w:numPr>
              <w:adjustRightInd w:val="0"/>
              <w:snapToGrid w:val="0"/>
              <w:rPr>
                <w:rFonts w:ascii="宋体" w:hAnsi="宋体"/>
                <w:sz w:val="24"/>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 w:val="24"/>
              </w:rPr>
            </w:pPr>
            <w:r>
              <w:rPr>
                <w:rFonts w:hint="eastAsia" w:ascii="宋体" w:hAnsi="宋体" w:cs="仿宋"/>
                <w:szCs w:val="21"/>
              </w:rPr>
              <w:t>企业经验</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 w:val="24"/>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 w:val="24"/>
              </w:rPr>
            </w:pPr>
            <w:r>
              <w:rPr>
                <w:rFonts w:hint="eastAsia" w:ascii="宋体" w:hAnsi="宋体"/>
                <w:sz w:val="24"/>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9"/>
              </w:numPr>
              <w:adjustRightInd w:val="0"/>
              <w:snapToGrid w:val="0"/>
              <w:rPr>
                <w:rFonts w:ascii="宋体" w:hAnsi="宋体"/>
                <w:sz w:val="24"/>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 w:val="24"/>
              </w:rPr>
            </w:pPr>
            <w:r>
              <w:rPr>
                <w:rFonts w:hint="eastAsia" w:ascii="宋体" w:hAnsi="宋体" w:cs="宋体"/>
                <w:szCs w:val="21"/>
              </w:rPr>
              <w:t>主体店面积情况</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 w:val="24"/>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 w:val="24"/>
              </w:rPr>
            </w:pPr>
            <w:r>
              <w:rPr>
                <w:rFonts w:hint="eastAsia" w:ascii="宋体" w:hAnsi="宋体"/>
                <w:sz w:val="24"/>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9"/>
              </w:numPr>
              <w:adjustRightInd w:val="0"/>
              <w:snapToGrid w:val="0"/>
              <w:rPr>
                <w:rFonts w:ascii="宋体" w:hAnsi="宋体"/>
                <w:sz w:val="24"/>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cs="宋体"/>
                <w:szCs w:val="21"/>
              </w:rPr>
            </w:pPr>
            <w:r>
              <w:rPr>
                <w:rFonts w:hint="eastAsia" w:ascii="宋体" w:hAnsi="宋体" w:cs="宋体"/>
                <w:szCs w:val="21"/>
              </w:rPr>
              <w:t>认证情况</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 w:val="24"/>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hint="eastAsia" w:ascii="宋体" w:hAnsi="宋体"/>
                <w:sz w:val="24"/>
              </w:rPr>
            </w:pPr>
            <w:r>
              <w:rPr>
                <w:rFonts w:hint="eastAsia" w:ascii="宋体" w:hAnsi="宋体"/>
                <w:sz w:val="24"/>
              </w:rPr>
              <w:t>见（ ）页</w:t>
            </w:r>
          </w:p>
        </w:tc>
      </w:tr>
    </w:tbl>
    <w:p>
      <w:pPr>
        <w:adjustRightInd w:val="0"/>
        <w:snapToGrid w:val="0"/>
        <w:jc w:val="center"/>
        <w:rPr>
          <w:rFonts w:ascii="宋体" w:hAnsi="宋体"/>
          <w:sz w:val="24"/>
        </w:rPr>
      </w:pPr>
    </w:p>
    <w:tbl>
      <w:tblPr>
        <w:tblStyle w:val="20"/>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5816"/>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b/>
                <w:sz w:val="24"/>
              </w:rPr>
            </w:pPr>
            <w:r>
              <w:rPr>
                <w:rFonts w:hint="eastAsia" w:ascii="宋体" w:hAnsi="宋体"/>
                <w:b/>
                <w:sz w:val="24"/>
              </w:rPr>
              <w:t>序号</w:t>
            </w:r>
          </w:p>
        </w:tc>
        <w:tc>
          <w:tcPr>
            <w:tcW w:w="5816"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 w:val="24"/>
              </w:rPr>
            </w:pPr>
            <w:r>
              <w:rPr>
                <w:rFonts w:hint="eastAsia" w:ascii="宋体" w:hAnsi="宋体"/>
                <w:b/>
                <w:sz w:val="24"/>
              </w:rPr>
              <w:t>其他内容资料</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b/>
                <w:sz w:val="24"/>
              </w:rPr>
            </w:pPr>
            <w:r>
              <w:rPr>
                <w:rFonts w:hint="eastAsia" w:ascii="宋体" w:hAnsi="宋体"/>
                <w:b/>
                <w:sz w:val="24"/>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9"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0"/>
              </w:numPr>
              <w:adjustRightInd w:val="0"/>
              <w:snapToGrid w:val="0"/>
              <w:rPr>
                <w:rFonts w:ascii="宋体" w:hAnsi="宋体"/>
                <w:sz w:val="24"/>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 w:val="24"/>
              </w:rPr>
            </w:pPr>
            <w:r>
              <w:rPr>
                <w:rFonts w:hint="eastAsia" w:ascii="宋体" w:hAnsi="宋体"/>
                <w:sz w:val="24"/>
              </w:rPr>
              <w:t>用户需求响应一览表</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 w:val="24"/>
              </w:rPr>
            </w:pPr>
            <w:r>
              <w:rPr>
                <w:rFonts w:hint="eastAsia" w:ascii="宋体" w:hAnsi="宋体"/>
                <w:sz w:val="24"/>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0"/>
              </w:numPr>
              <w:adjustRightInd w:val="0"/>
              <w:snapToGrid w:val="0"/>
              <w:rPr>
                <w:rFonts w:ascii="宋体" w:hAnsi="宋体"/>
                <w:sz w:val="24"/>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 w:val="24"/>
              </w:rPr>
            </w:pPr>
            <w:r>
              <w:rPr>
                <w:rFonts w:hint="eastAsia" w:ascii="宋体" w:hAnsi="宋体"/>
                <w:sz w:val="24"/>
              </w:rPr>
              <w:t>投标人基本情况表</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 w:val="24"/>
              </w:rPr>
            </w:pPr>
            <w:r>
              <w:rPr>
                <w:rFonts w:hint="eastAsia" w:ascii="宋体" w:hAnsi="宋体"/>
                <w:sz w:val="24"/>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0"/>
              </w:numPr>
              <w:adjustRightInd w:val="0"/>
              <w:snapToGrid w:val="0"/>
              <w:rPr>
                <w:rFonts w:ascii="宋体" w:hAnsi="宋体"/>
                <w:sz w:val="24"/>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cs="Courier New"/>
                <w:kern w:val="0"/>
                <w:sz w:val="24"/>
              </w:rPr>
            </w:pPr>
            <w:r>
              <w:rPr>
                <w:rFonts w:hint="eastAsia" w:ascii="宋体" w:hAnsi="宋体" w:cs="Courier New"/>
                <w:kern w:val="0"/>
                <w:sz w:val="24"/>
              </w:rPr>
              <w:t>招标代理服务费承诺书</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 w:val="24"/>
              </w:rPr>
            </w:pPr>
            <w:r>
              <w:rPr>
                <w:rFonts w:hint="eastAsia" w:ascii="宋体" w:hAnsi="宋体"/>
                <w:sz w:val="24"/>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0"/>
              </w:numPr>
              <w:adjustRightInd w:val="0"/>
              <w:snapToGrid w:val="0"/>
              <w:rPr>
                <w:rFonts w:ascii="宋体" w:hAnsi="宋体"/>
                <w:sz w:val="24"/>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 w:val="24"/>
              </w:rPr>
            </w:pPr>
            <w:r>
              <w:rPr>
                <w:rFonts w:hint="eastAsia" w:ascii="宋体" w:hAnsi="宋体" w:cs="Courier New"/>
                <w:kern w:val="0"/>
                <w:sz w:val="24"/>
              </w:rPr>
              <w:t>开票资料说明函</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 w:val="24"/>
              </w:rPr>
            </w:pPr>
            <w:r>
              <w:rPr>
                <w:rFonts w:hint="eastAsia" w:ascii="宋体" w:hAnsi="宋体"/>
                <w:sz w:val="24"/>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0"/>
              </w:numPr>
              <w:adjustRightInd w:val="0"/>
              <w:snapToGrid w:val="0"/>
              <w:rPr>
                <w:rFonts w:ascii="宋体" w:hAnsi="宋体"/>
                <w:sz w:val="24"/>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 w:val="24"/>
              </w:rPr>
            </w:pPr>
            <w:r>
              <w:rPr>
                <w:rFonts w:ascii="宋体" w:hAnsi="宋体"/>
                <w:sz w:val="24"/>
              </w:rPr>
              <w:t>…………</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 w:val="24"/>
              </w:rPr>
            </w:pPr>
            <w:r>
              <w:rPr>
                <w:rFonts w:hint="eastAsia" w:ascii="宋体" w:hAnsi="宋体"/>
                <w:sz w:val="24"/>
              </w:rPr>
              <w:t>见（ ）页</w:t>
            </w:r>
          </w:p>
        </w:tc>
      </w:tr>
    </w:tbl>
    <w:p>
      <w:pPr>
        <w:rPr>
          <w:rFonts w:ascii="宋体" w:hAnsi="宋体"/>
          <w:b/>
          <w:sz w:val="24"/>
        </w:rPr>
      </w:pPr>
      <w:r>
        <w:rPr>
          <w:rFonts w:hint="eastAsia" w:ascii="宋体" w:hAnsi="宋体"/>
          <w:b/>
          <w:sz w:val="24"/>
        </w:rPr>
        <w:br w:type="page"/>
      </w:r>
    </w:p>
    <w:p>
      <w:pPr>
        <w:numPr>
          <w:ilvl w:val="0"/>
          <w:numId w:val="21"/>
        </w:numPr>
        <w:spacing w:line="440" w:lineRule="exact"/>
        <w:rPr>
          <w:rFonts w:ascii="宋体" w:hAnsi="宋体"/>
          <w:bCs/>
          <w:sz w:val="24"/>
        </w:rPr>
      </w:pPr>
    </w:p>
    <w:p>
      <w:pPr>
        <w:jc w:val="center"/>
        <w:outlineLvl w:val="2"/>
        <w:rPr>
          <w:rFonts w:ascii="宋体" w:hAnsi="宋体"/>
          <w:b/>
          <w:sz w:val="24"/>
        </w:rPr>
      </w:pPr>
      <w:r>
        <w:rPr>
          <w:rFonts w:hint="eastAsia" w:ascii="宋体" w:hAnsi="宋体"/>
          <w:b/>
          <w:sz w:val="24"/>
        </w:rPr>
        <w:t>投  标  函</w:t>
      </w:r>
    </w:p>
    <w:p>
      <w:pPr>
        <w:spacing w:line="360" w:lineRule="auto"/>
        <w:ind w:left="105" w:leftChars="50" w:firstLine="2"/>
        <w:rPr>
          <w:rFonts w:ascii="宋体" w:hAnsi="宋体"/>
          <w:b/>
          <w:sz w:val="24"/>
        </w:rPr>
      </w:pPr>
      <w:r>
        <w:rPr>
          <w:rFonts w:hint="eastAsia" w:ascii="宋体" w:hAnsi="宋体"/>
          <w:b/>
          <w:sz w:val="24"/>
        </w:rPr>
        <w:t>致：广州宝诚招标代理咨询有限公司</w:t>
      </w:r>
    </w:p>
    <w:p>
      <w:pPr>
        <w:spacing w:line="360" w:lineRule="auto"/>
        <w:ind w:left="105" w:leftChars="50" w:firstLine="427" w:firstLineChars="178"/>
        <w:rPr>
          <w:rFonts w:ascii="宋体" w:hAnsi="宋体"/>
          <w:sz w:val="24"/>
        </w:rPr>
      </w:pPr>
      <w:r>
        <w:rPr>
          <w:rFonts w:hint="eastAsia" w:ascii="宋体" w:hAnsi="宋体"/>
          <w:sz w:val="24"/>
        </w:rPr>
        <w:t>我方确认收到贵方</w:t>
      </w:r>
      <w:r>
        <w:rPr>
          <w:rFonts w:hint="eastAsia" w:ascii="宋体" w:hAnsi="宋体"/>
          <w:kern w:val="28"/>
          <w:sz w:val="24"/>
          <w:u w:val="single"/>
        </w:rPr>
        <w:t xml:space="preserve">  </w:t>
      </w:r>
      <w:r>
        <w:rPr>
          <w:rFonts w:hint="eastAsia" w:ascii="宋体" w:hAnsi="宋体"/>
          <w:kern w:val="28"/>
          <w:sz w:val="24"/>
          <w:u w:val="single"/>
          <w:lang w:eastAsia="zh-CN"/>
        </w:rPr>
        <w:t>某单位超市社会化保障项目采购</w:t>
      </w:r>
      <w:r>
        <w:rPr>
          <w:rFonts w:hint="eastAsia" w:ascii="宋体" w:hAnsi="宋体"/>
          <w:kern w:val="28"/>
          <w:sz w:val="24"/>
          <w:u w:val="single"/>
        </w:rPr>
        <w:t xml:space="preserve">  </w:t>
      </w:r>
      <w:r>
        <w:rPr>
          <w:rFonts w:hint="eastAsia" w:ascii="宋体" w:hAnsi="宋体"/>
          <w:kern w:val="28"/>
          <w:sz w:val="24"/>
        </w:rPr>
        <w:t>采购相关服务的</w:t>
      </w:r>
      <w:r>
        <w:rPr>
          <w:rFonts w:hint="eastAsia" w:ascii="宋体" w:hAnsi="宋体"/>
          <w:sz w:val="24"/>
        </w:rPr>
        <w:t>招标文件（项目编号：），</w:t>
      </w:r>
      <w:r>
        <w:rPr>
          <w:rFonts w:hint="eastAsia" w:ascii="宋体" w:hAnsi="宋体"/>
          <w:sz w:val="24"/>
          <w:u w:val="single"/>
        </w:rPr>
        <w:t>(投标人名称、投标人地址)</w:t>
      </w:r>
      <w:r>
        <w:rPr>
          <w:rFonts w:hint="eastAsia" w:ascii="宋体" w:hAnsi="宋体"/>
          <w:kern w:val="28"/>
          <w:sz w:val="24"/>
          <w:u w:val="single"/>
        </w:rPr>
        <w:t xml:space="preserve">  </w:t>
      </w:r>
      <w:r>
        <w:rPr>
          <w:rFonts w:hint="eastAsia" w:ascii="宋体" w:hAnsi="宋体"/>
          <w:sz w:val="24"/>
        </w:rPr>
        <w:t>作为投标人已正式授权</w:t>
      </w:r>
      <w:r>
        <w:rPr>
          <w:rFonts w:hint="eastAsia" w:ascii="宋体" w:hAnsi="宋体"/>
          <w:kern w:val="28"/>
          <w:sz w:val="24"/>
          <w:u w:val="single"/>
        </w:rPr>
        <w:t xml:space="preserve">  </w:t>
      </w:r>
      <w:r>
        <w:rPr>
          <w:rFonts w:hint="eastAsia" w:ascii="宋体" w:hAnsi="宋体"/>
          <w:sz w:val="24"/>
          <w:u w:val="single"/>
        </w:rPr>
        <w:t xml:space="preserve"> (被投标人授权代表全名、职务)</w:t>
      </w:r>
      <w:r>
        <w:rPr>
          <w:rFonts w:hint="eastAsia" w:ascii="宋体" w:hAnsi="宋体"/>
          <w:kern w:val="28"/>
          <w:sz w:val="24"/>
          <w:u w:val="single"/>
        </w:rPr>
        <w:t xml:space="preserve">  </w:t>
      </w:r>
      <w:r>
        <w:rPr>
          <w:rFonts w:hint="eastAsia" w:ascii="宋体" w:hAnsi="宋体"/>
          <w:sz w:val="24"/>
        </w:rPr>
        <w:t>为我方签名代表，签名代表在此声明并同意：</w:t>
      </w:r>
    </w:p>
    <w:p>
      <w:pPr>
        <w:numPr>
          <w:ilvl w:val="0"/>
          <w:numId w:val="22"/>
        </w:numPr>
        <w:snapToGrid w:val="0"/>
        <w:spacing w:line="360" w:lineRule="auto"/>
        <w:rPr>
          <w:rFonts w:ascii="宋体" w:hAnsi="宋体"/>
          <w:b/>
          <w:sz w:val="24"/>
        </w:rPr>
      </w:pPr>
      <w:r>
        <w:rPr>
          <w:rFonts w:hint="eastAsia" w:ascii="宋体" w:hAnsi="宋体"/>
          <w:b/>
          <w:sz w:val="24"/>
        </w:rPr>
        <w:t>我们愿意遵守采购代理机构招标文件的各项规定，自愿参加投标，并已清楚招标文件的要求及有关文件规定，并严格按照招标文件的规定履行全部责任和义务。</w:t>
      </w:r>
    </w:p>
    <w:p>
      <w:pPr>
        <w:numPr>
          <w:ilvl w:val="0"/>
          <w:numId w:val="22"/>
        </w:numPr>
        <w:snapToGrid w:val="0"/>
        <w:spacing w:line="360" w:lineRule="auto"/>
        <w:rPr>
          <w:rFonts w:ascii="宋体" w:hAnsi="宋体"/>
          <w:b/>
          <w:sz w:val="24"/>
        </w:rPr>
      </w:pPr>
      <w:r>
        <w:rPr>
          <w:rFonts w:hint="eastAsia" w:ascii="宋体" w:hAnsi="宋体"/>
          <w:b/>
          <w:sz w:val="24"/>
        </w:rPr>
        <w:t>我们同意本投标自投标截止之日起</w:t>
      </w:r>
      <w:r>
        <w:rPr>
          <w:rFonts w:hint="eastAsia" w:ascii="宋体" w:hAnsi="宋体"/>
          <w:b/>
          <w:sz w:val="24"/>
          <w:u w:val="single"/>
        </w:rPr>
        <w:t>90</w:t>
      </w:r>
      <w:r>
        <w:rPr>
          <w:rFonts w:hint="eastAsia" w:ascii="宋体" w:hAnsi="宋体"/>
          <w:b/>
          <w:sz w:val="24"/>
        </w:rPr>
        <w:t>天内有效。如果我们的投标被接受，则直至合同生效时止，本投标始终有效并不撤回已递交的投标文件。</w:t>
      </w:r>
    </w:p>
    <w:p>
      <w:pPr>
        <w:numPr>
          <w:ilvl w:val="0"/>
          <w:numId w:val="22"/>
        </w:numPr>
        <w:snapToGrid w:val="0"/>
        <w:spacing w:line="360" w:lineRule="auto"/>
        <w:rPr>
          <w:rFonts w:ascii="宋体" w:hAnsi="宋体"/>
          <w:b/>
          <w:sz w:val="24"/>
        </w:rPr>
      </w:pPr>
      <w:r>
        <w:rPr>
          <w:rFonts w:hint="eastAsia" w:ascii="宋体" w:hAnsi="宋体"/>
          <w:b/>
          <w:sz w:val="24"/>
        </w:rPr>
        <w:t>我们已经详细地阅读并完全明白了全部招标文件及附件，包括澄清（如有）及参考文件，我们完全理解本招标文件的要求，我们同意放弃对招标文件提出不明或误解的一切权力。</w:t>
      </w:r>
    </w:p>
    <w:p>
      <w:pPr>
        <w:numPr>
          <w:ilvl w:val="0"/>
          <w:numId w:val="22"/>
        </w:numPr>
        <w:snapToGrid w:val="0"/>
        <w:spacing w:line="360" w:lineRule="auto"/>
        <w:rPr>
          <w:rFonts w:ascii="宋体" w:hAnsi="宋体"/>
          <w:b/>
          <w:sz w:val="24"/>
        </w:rPr>
      </w:pPr>
      <w:r>
        <w:rPr>
          <w:rFonts w:hint="eastAsia" w:ascii="宋体" w:hAnsi="宋体"/>
          <w:b/>
          <w:sz w:val="24"/>
        </w:rPr>
        <w:t>我们同意提供招标采购单位与评标委员会要求的有关投标的一切数据或资料。</w:t>
      </w:r>
    </w:p>
    <w:p>
      <w:pPr>
        <w:numPr>
          <w:ilvl w:val="0"/>
          <w:numId w:val="22"/>
        </w:numPr>
        <w:snapToGrid w:val="0"/>
        <w:spacing w:line="360" w:lineRule="auto"/>
        <w:rPr>
          <w:rFonts w:ascii="宋体" w:hAnsi="宋体"/>
          <w:b/>
          <w:sz w:val="24"/>
        </w:rPr>
      </w:pPr>
      <w:r>
        <w:rPr>
          <w:rFonts w:hint="eastAsia" w:ascii="宋体" w:hAnsi="宋体"/>
          <w:b/>
          <w:sz w:val="24"/>
        </w:rPr>
        <w:t>我们理解招标采购单位与评标委员会并无义务必须接受最低报价的投标或其它任何投标，完全理解采购代理机构拒绝迟到的任何投标和最低投标报价不是被授予中标的唯一条件。</w:t>
      </w:r>
    </w:p>
    <w:p>
      <w:pPr>
        <w:numPr>
          <w:ilvl w:val="0"/>
          <w:numId w:val="22"/>
        </w:numPr>
        <w:snapToGrid w:val="0"/>
        <w:spacing w:line="360" w:lineRule="auto"/>
        <w:rPr>
          <w:rFonts w:ascii="宋体" w:hAnsi="宋体"/>
          <w:b/>
          <w:sz w:val="24"/>
        </w:rPr>
      </w:pPr>
      <w:r>
        <w:rPr>
          <w:rFonts w:hint="eastAsia" w:ascii="宋体" w:hAnsi="宋体"/>
          <w:b/>
          <w:sz w:val="24"/>
        </w:rPr>
        <w:t xml:space="preserve">如果我们未对招标文件全部要求作出实质性响应，则完全同意并接受按无效投标处理。 </w:t>
      </w:r>
    </w:p>
    <w:p>
      <w:pPr>
        <w:numPr>
          <w:ilvl w:val="0"/>
          <w:numId w:val="22"/>
        </w:numPr>
        <w:snapToGrid w:val="0"/>
        <w:spacing w:line="360" w:lineRule="auto"/>
        <w:rPr>
          <w:rFonts w:ascii="宋体" w:hAnsi="宋体"/>
          <w:b/>
          <w:sz w:val="24"/>
        </w:rPr>
      </w:pPr>
      <w:r>
        <w:rPr>
          <w:rFonts w:hint="eastAsia" w:ascii="宋体" w:hAnsi="宋体"/>
          <w:b/>
          <w:sz w:val="24"/>
        </w:rPr>
        <w:t>我们证明提交的一切文件，无论是原件还是复印件均为准确、真实、有效、完整的，绝无任何虚假、伪造或者夸大。我们在此郑重承诺：在本次招标采购活动中，如有违法、违规、弄虚作假行为，所造成的损失、不良后果及法律责任，一律由我公司（企业）承担。</w:t>
      </w:r>
    </w:p>
    <w:p>
      <w:pPr>
        <w:numPr>
          <w:ilvl w:val="0"/>
          <w:numId w:val="22"/>
        </w:numPr>
        <w:snapToGrid w:val="0"/>
        <w:spacing w:line="360" w:lineRule="auto"/>
        <w:rPr>
          <w:rFonts w:ascii="宋体" w:hAnsi="宋体"/>
          <w:b/>
          <w:sz w:val="24"/>
        </w:rPr>
      </w:pPr>
      <w:r>
        <w:rPr>
          <w:rFonts w:hint="eastAsia" w:ascii="宋体" w:hAnsi="宋体"/>
          <w:b/>
          <w:sz w:val="24"/>
        </w:rPr>
        <w:t>如果我们提供的声明或承诺不真实，则完全同意认定为我司提供虚假材料，并同意作相应处理。</w:t>
      </w:r>
    </w:p>
    <w:p>
      <w:pPr>
        <w:numPr>
          <w:ilvl w:val="0"/>
          <w:numId w:val="22"/>
        </w:numPr>
        <w:snapToGrid w:val="0"/>
        <w:spacing w:line="360" w:lineRule="auto"/>
        <w:rPr>
          <w:rFonts w:ascii="宋体" w:hAnsi="宋体"/>
          <w:b/>
          <w:sz w:val="24"/>
        </w:rPr>
      </w:pPr>
      <w:r>
        <w:rPr>
          <w:rFonts w:hint="eastAsia" w:ascii="宋体" w:hAnsi="宋体"/>
          <w:b/>
          <w:sz w:val="24"/>
        </w:rPr>
        <w:t>我们是依法注册的法人，在法律、财务及运作上完全独立于本项目采购人、用户单位（如有）和采购代理机构。</w:t>
      </w:r>
    </w:p>
    <w:p>
      <w:pPr>
        <w:numPr>
          <w:ilvl w:val="0"/>
          <w:numId w:val="22"/>
        </w:numPr>
        <w:snapToGrid w:val="0"/>
        <w:spacing w:line="360" w:lineRule="auto"/>
        <w:rPr>
          <w:rFonts w:ascii="宋体" w:hAnsi="宋体"/>
          <w:b/>
          <w:sz w:val="24"/>
        </w:rPr>
      </w:pPr>
      <w:r>
        <w:rPr>
          <w:rFonts w:hint="eastAsia" w:ascii="宋体" w:hAnsi="宋体"/>
          <w:b/>
          <w:sz w:val="24"/>
        </w:rPr>
        <w:t>所有有关本次投标的函电请寄：</w:t>
      </w:r>
      <w:r>
        <w:rPr>
          <w:rFonts w:hint="eastAsia" w:ascii="宋体" w:hAnsi="宋体"/>
          <w:b/>
          <w:sz w:val="24"/>
          <w:u w:val="single"/>
        </w:rPr>
        <w:t xml:space="preserve">  （投标人地址）   </w:t>
      </w:r>
      <w:r>
        <w:rPr>
          <w:rFonts w:hint="eastAsia" w:ascii="宋体" w:hAnsi="宋体"/>
          <w:b/>
          <w:sz w:val="24"/>
        </w:rPr>
        <w:t xml:space="preserve">  </w:t>
      </w:r>
    </w:p>
    <w:p>
      <w:pPr>
        <w:autoSpaceDE w:val="0"/>
        <w:autoSpaceDN w:val="0"/>
        <w:adjustRightInd w:val="0"/>
        <w:spacing w:line="360" w:lineRule="auto"/>
        <w:ind w:left="420" w:firstLine="310"/>
        <w:rPr>
          <w:rFonts w:ascii="宋体" w:hAnsi="宋体"/>
          <w:b/>
          <w:sz w:val="24"/>
        </w:rPr>
      </w:pPr>
      <w:r>
        <w:rPr>
          <w:rFonts w:hint="eastAsia" w:ascii="宋体" w:hAnsi="宋体"/>
          <w:b/>
          <w:sz w:val="24"/>
        </w:rPr>
        <w:t xml:space="preserve">备注：本投标函内容不得擅自删改，否则视为无效投标。 </w:t>
      </w:r>
    </w:p>
    <w:p>
      <w:pPr>
        <w:ind w:left="480"/>
        <w:rPr>
          <w:rFonts w:ascii="宋体" w:hAnsi="宋体"/>
          <w:sz w:val="24"/>
        </w:rPr>
      </w:pPr>
    </w:p>
    <w:p>
      <w:pPr>
        <w:adjustRightInd w:val="0"/>
        <w:snapToGrid w:val="0"/>
        <w:spacing w:line="360" w:lineRule="auto"/>
        <w:ind w:firstLine="496" w:firstLineChars="200"/>
        <w:rPr>
          <w:rFonts w:ascii="宋体" w:hAnsi="宋体"/>
          <w:sz w:val="24"/>
          <w:u w:val="single"/>
        </w:rPr>
      </w:pPr>
      <w:r>
        <w:rPr>
          <w:rFonts w:hint="eastAsia" w:ascii="宋体" w:hAnsi="宋体"/>
          <w:spacing w:val="4"/>
          <w:sz w:val="24"/>
        </w:rPr>
        <w:t>投标人名称：</w:t>
      </w:r>
      <w:r>
        <w:rPr>
          <w:rFonts w:hint="eastAsia" w:ascii="宋体" w:hAnsi="宋体"/>
          <w:spacing w:val="4"/>
          <w:sz w:val="24"/>
          <w:u w:val="single"/>
        </w:rPr>
        <w:t xml:space="preserve">                 </w:t>
      </w:r>
    </w:p>
    <w:p>
      <w:pPr>
        <w:adjustRightInd w:val="0"/>
        <w:snapToGrid w:val="0"/>
        <w:spacing w:line="360" w:lineRule="auto"/>
        <w:ind w:firstLine="496" w:firstLineChars="200"/>
        <w:rPr>
          <w:rFonts w:ascii="宋体" w:hAnsi="宋体"/>
          <w:sz w:val="24"/>
          <w:u w:val="single"/>
        </w:rPr>
      </w:pPr>
      <w:r>
        <w:rPr>
          <w:rFonts w:hint="eastAsia" w:ascii="宋体" w:hAnsi="宋体"/>
          <w:spacing w:val="4"/>
          <w:sz w:val="24"/>
        </w:rPr>
        <w:t>投标人公章：</w:t>
      </w:r>
      <w:r>
        <w:rPr>
          <w:rFonts w:hint="eastAsia" w:ascii="宋体" w:hAnsi="宋体"/>
          <w:spacing w:val="4"/>
          <w:sz w:val="24"/>
          <w:u w:val="single"/>
        </w:rPr>
        <w:t xml:space="preserve">                 </w:t>
      </w:r>
    </w:p>
    <w:p>
      <w:pPr>
        <w:adjustRightInd w:val="0"/>
        <w:snapToGrid w:val="0"/>
        <w:spacing w:line="360" w:lineRule="auto"/>
        <w:ind w:firstLine="494" w:firstLineChars="206"/>
        <w:rPr>
          <w:rFonts w:ascii="宋体" w:hAnsi="宋体"/>
          <w:spacing w:val="4"/>
          <w:sz w:val="24"/>
          <w:u w:val="single"/>
        </w:rPr>
      </w:pPr>
      <w:r>
        <w:rPr>
          <w:rFonts w:hint="eastAsia" w:ascii="宋体" w:hAnsi="宋体"/>
          <w:sz w:val="24"/>
        </w:rPr>
        <w:t>法定代表人或投标人授权代表（签署本人姓名或印盖本人姓名章）：</w:t>
      </w:r>
      <w:r>
        <w:rPr>
          <w:rFonts w:hint="eastAsia" w:ascii="宋体" w:hAnsi="宋体"/>
          <w:sz w:val="24"/>
          <w:u w:val="single"/>
        </w:rPr>
        <w:t xml:space="preserve">    </w:t>
      </w:r>
      <w:r>
        <w:rPr>
          <w:rFonts w:hint="eastAsia" w:ascii="宋体" w:hAnsi="宋体"/>
          <w:spacing w:val="4"/>
          <w:sz w:val="24"/>
          <w:u w:val="single"/>
        </w:rPr>
        <w:t xml:space="preserve">    </w:t>
      </w:r>
    </w:p>
    <w:p>
      <w:pPr>
        <w:adjustRightInd w:val="0"/>
        <w:snapToGrid w:val="0"/>
        <w:spacing w:line="360" w:lineRule="auto"/>
        <w:ind w:firstLine="494" w:firstLineChars="206"/>
        <w:rPr>
          <w:rFonts w:ascii="宋体" w:hAnsi="宋体"/>
          <w:spacing w:val="4"/>
          <w:sz w:val="24"/>
          <w:u w:val="single"/>
        </w:rPr>
        <w:sectPr>
          <w:pgSz w:w="11906" w:h="16838"/>
          <w:pgMar w:top="1440" w:right="1080" w:bottom="1440" w:left="1080" w:header="851" w:footer="992" w:gutter="0"/>
          <w:cols w:space="720" w:num="1"/>
          <w:docGrid w:type="lines" w:linePitch="312" w:charSpace="0"/>
        </w:sectPr>
      </w:pPr>
      <w:r>
        <w:rPr>
          <w:rFonts w:hint="eastAsia" w:ascii="宋体" w:hAnsi="宋体"/>
          <w:sz w:val="24"/>
        </w:rPr>
        <w:t>电话：</w:t>
      </w:r>
      <w:r>
        <w:rPr>
          <w:rFonts w:ascii="宋体" w:hAnsi="宋体"/>
          <w:spacing w:val="4"/>
          <w:sz w:val="24"/>
          <w:u w:val="single"/>
        </w:rPr>
        <w:t xml:space="preserve">  </w:t>
      </w:r>
      <w:r>
        <w:rPr>
          <w:rFonts w:hint="eastAsia" w:ascii="宋体" w:hAnsi="宋体"/>
          <w:spacing w:val="4"/>
          <w:sz w:val="24"/>
          <w:u w:val="single"/>
        </w:rPr>
        <w:t xml:space="preserve"> </w:t>
      </w:r>
      <w:r>
        <w:rPr>
          <w:rFonts w:ascii="宋体" w:hAnsi="宋体"/>
          <w:spacing w:val="4"/>
          <w:sz w:val="24"/>
          <w:u w:val="single"/>
        </w:rPr>
        <w:t xml:space="preserve">       </w:t>
      </w:r>
      <w:r>
        <w:rPr>
          <w:rFonts w:ascii="宋体" w:hAnsi="宋体"/>
          <w:sz w:val="24"/>
        </w:rPr>
        <w:t xml:space="preserve"> </w:t>
      </w:r>
      <w:r>
        <w:rPr>
          <w:rFonts w:hint="eastAsia" w:ascii="宋体" w:hAnsi="宋体"/>
          <w:sz w:val="24"/>
        </w:rPr>
        <w:t>传真：</w:t>
      </w:r>
      <w:r>
        <w:rPr>
          <w:rFonts w:ascii="宋体" w:hAnsi="宋体"/>
          <w:spacing w:val="4"/>
          <w:sz w:val="24"/>
          <w:u w:val="single"/>
        </w:rPr>
        <w:t xml:space="preserve"> </w:t>
      </w:r>
      <w:r>
        <w:rPr>
          <w:rFonts w:hint="eastAsia" w:ascii="宋体" w:hAnsi="宋体"/>
          <w:spacing w:val="4"/>
          <w:sz w:val="24"/>
          <w:u w:val="single"/>
        </w:rPr>
        <w:t xml:space="preserve"> </w:t>
      </w:r>
      <w:r>
        <w:rPr>
          <w:rFonts w:ascii="宋体" w:hAnsi="宋体"/>
          <w:spacing w:val="4"/>
          <w:sz w:val="24"/>
          <w:u w:val="single"/>
        </w:rPr>
        <w:t xml:space="preserve">       </w:t>
      </w:r>
      <w:r>
        <w:rPr>
          <w:rFonts w:ascii="宋体" w:hAnsi="宋体"/>
          <w:sz w:val="24"/>
        </w:rPr>
        <w:t xml:space="preserve">     </w:t>
      </w:r>
      <w:r>
        <w:rPr>
          <w:rFonts w:hint="eastAsia" w:ascii="宋体" w:hAnsi="宋体"/>
          <w:sz w:val="24"/>
        </w:rPr>
        <w:t>邮编：</w:t>
      </w:r>
      <w:r>
        <w:rPr>
          <w:rFonts w:ascii="宋体" w:hAnsi="宋体"/>
          <w:spacing w:val="4"/>
          <w:sz w:val="24"/>
          <w:u w:val="single"/>
        </w:rPr>
        <w:t xml:space="preserve">        </w:t>
      </w:r>
    </w:p>
    <w:p>
      <w:pPr>
        <w:numPr>
          <w:ilvl w:val="0"/>
          <w:numId w:val="21"/>
        </w:numPr>
        <w:spacing w:line="440" w:lineRule="exact"/>
        <w:rPr>
          <w:rFonts w:ascii="宋体" w:hAnsi="宋体"/>
          <w:bCs/>
          <w:sz w:val="24"/>
        </w:rPr>
      </w:pPr>
      <w:r>
        <w:rPr>
          <w:rFonts w:ascii="宋体" w:hAnsi="宋体"/>
          <w:bCs/>
          <w:sz w:val="24"/>
        </w:rPr>
        <w:t xml:space="preserve"> </w:t>
      </w:r>
    </w:p>
    <w:p>
      <w:pPr>
        <w:jc w:val="center"/>
        <w:outlineLvl w:val="2"/>
        <w:rPr>
          <w:rFonts w:ascii="宋体" w:hAnsi="宋体"/>
          <w:b/>
          <w:sz w:val="24"/>
        </w:rPr>
      </w:pPr>
      <w:bookmarkStart w:id="26" w:name="_Toc275865606"/>
      <w:r>
        <w:rPr>
          <w:rFonts w:hint="eastAsia" w:ascii="宋体" w:hAnsi="宋体"/>
          <w:b/>
          <w:sz w:val="24"/>
        </w:rPr>
        <w:t>投标人资格声明函</w:t>
      </w:r>
      <w:bookmarkEnd w:id="26"/>
    </w:p>
    <w:p>
      <w:pPr>
        <w:rPr>
          <w:rFonts w:ascii="宋体" w:hAnsi="宋体"/>
          <w:b/>
          <w:sz w:val="24"/>
        </w:rPr>
      </w:pPr>
      <w:r>
        <w:rPr>
          <w:rFonts w:hint="eastAsia" w:ascii="宋体" w:hAnsi="宋体"/>
          <w:b/>
          <w:sz w:val="24"/>
        </w:rPr>
        <w:t>广州宝诚招标代理咨询有限公司：</w:t>
      </w:r>
    </w:p>
    <w:p>
      <w:pPr>
        <w:snapToGrid w:val="0"/>
        <w:spacing w:before="156" w:beforeLines="50" w:line="360" w:lineRule="auto"/>
        <w:ind w:firstLine="484" w:firstLineChars="202"/>
        <w:rPr>
          <w:rFonts w:ascii="宋体" w:hAnsi="宋体"/>
          <w:sz w:val="24"/>
        </w:rPr>
      </w:pPr>
      <w:r>
        <w:rPr>
          <w:rFonts w:hint="eastAsia" w:ascii="宋体" w:hAnsi="宋体"/>
          <w:sz w:val="24"/>
        </w:rPr>
        <w:t>关于贵公司</w:t>
      </w:r>
      <w:r>
        <w:rPr>
          <w:rFonts w:hint="eastAsia" w:ascii="宋体" w:hAnsi="宋体"/>
          <w:sz w:val="24"/>
          <w:u w:val="single"/>
        </w:rPr>
        <w:t>　 　</w:t>
      </w:r>
      <w:r>
        <w:rPr>
          <w:rFonts w:hint="eastAsia" w:ascii="宋体" w:hAnsi="宋体"/>
          <w:sz w:val="24"/>
        </w:rPr>
        <w:t>年</w:t>
      </w:r>
      <w:r>
        <w:rPr>
          <w:rFonts w:hint="eastAsia" w:ascii="宋体" w:hAnsi="宋体"/>
          <w:sz w:val="24"/>
          <w:u w:val="single"/>
        </w:rPr>
        <w:t>　　</w:t>
      </w:r>
      <w:r>
        <w:rPr>
          <w:rFonts w:hint="eastAsia" w:ascii="宋体" w:hAnsi="宋体"/>
          <w:sz w:val="24"/>
        </w:rPr>
        <w:t>月</w:t>
      </w:r>
      <w:r>
        <w:rPr>
          <w:rFonts w:hint="eastAsia" w:ascii="宋体" w:hAnsi="宋体"/>
          <w:sz w:val="24"/>
          <w:u w:val="single"/>
        </w:rPr>
        <w:t>　　</w:t>
      </w:r>
      <w:r>
        <w:rPr>
          <w:rFonts w:hint="eastAsia" w:ascii="宋体" w:hAnsi="宋体"/>
          <w:sz w:val="24"/>
        </w:rPr>
        <w:t>日发布</w:t>
      </w:r>
      <w:r>
        <w:rPr>
          <w:rFonts w:ascii="宋体" w:hAnsi="宋体"/>
          <w:sz w:val="24"/>
          <w:u w:val="single"/>
        </w:rPr>
        <w:t xml:space="preserve">  </w:t>
      </w:r>
      <w:r>
        <w:rPr>
          <w:rFonts w:hint="eastAsia" w:ascii="宋体" w:hAnsi="宋体"/>
          <w:kern w:val="28"/>
          <w:sz w:val="24"/>
          <w:u w:val="single"/>
          <w:lang w:eastAsia="zh-CN"/>
        </w:rPr>
        <w:t>某单位超市社会化保障项目采购</w:t>
      </w:r>
      <w:r>
        <w:rPr>
          <w:rFonts w:ascii="宋体" w:hAnsi="宋体"/>
          <w:sz w:val="24"/>
          <w:u w:val="single"/>
        </w:rPr>
        <w:t xml:space="preserve">  </w:t>
      </w:r>
      <w:r>
        <w:rPr>
          <w:rFonts w:hint="eastAsia" w:ascii="宋体" w:hAnsi="宋体"/>
          <w:sz w:val="24"/>
        </w:rPr>
        <w:t>项目（项目编号：</w:t>
      </w:r>
      <w:r>
        <w:rPr>
          <w:rFonts w:hint="eastAsia" w:ascii="宋体" w:hAnsi="宋体"/>
          <w:sz w:val="24"/>
          <w:lang w:eastAsia="zh-CN"/>
        </w:rPr>
        <w:t>GZBC20FG09002</w:t>
      </w:r>
      <w:r>
        <w:rPr>
          <w:rFonts w:hint="eastAsia" w:ascii="宋体" w:hAnsi="宋体"/>
          <w:sz w:val="24"/>
        </w:rPr>
        <w:t>）的采购公告，本公司（企业）愿意参加投标，并声明：</w:t>
      </w:r>
    </w:p>
    <w:p>
      <w:pPr>
        <w:snapToGrid w:val="0"/>
        <w:spacing w:line="360" w:lineRule="auto"/>
        <w:ind w:firstLine="484" w:firstLineChars="202"/>
        <w:rPr>
          <w:rFonts w:ascii="宋体" w:hAnsi="宋体"/>
          <w:sz w:val="24"/>
        </w:rPr>
      </w:pPr>
      <w:r>
        <w:rPr>
          <w:rFonts w:hint="eastAsia" w:ascii="宋体" w:hAnsi="宋体"/>
          <w:sz w:val="24"/>
        </w:rPr>
        <w:t>本公司（企业）具备</w:t>
      </w:r>
      <w:r>
        <w:rPr>
          <w:rFonts w:hint="eastAsia" w:ascii="宋体" w:hAnsi="宋体"/>
          <w:bCs/>
          <w:sz w:val="24"/>
        </w:rPr>
        <w:t>《中华人民共和国政府采购法》第二十二条资格条件，</w:t>
      </w:r>
      <w:r>
        <w:rPr>
          <w:rFonts w:hint="eastAsia" w:ascii="宋体" w:hAnsi="宋体"/>
          <w:sz w:val="24"/>
        </w:rPr>
        <w:t>并已清楚招标文件的要求及有关文件规定。</w:t>
      </w:r>
    </w:p>
    <w:p>
      <w:pPr>
        <w:snapToGrid w:val="0"/>
        <w:spacing w:line="360" w:lineRule="auto"/>
        <w:ind w:firstLine="484" w:firstLineChars="202"/>
        <w:rPr>
          <w:rFonts w:ascii="宋体" w:hAnsi="宋体"/>
          <w:sz w:val="24"/>
        </w:rPr>
      </w:pPr>
      <w:r>
        <w:rPr>
          <w:rFonts w:hint="eastAsia" w:ascii="宋体" w:hAnsi="宋体"/>
          <w:sz w:val="24"/>
        </w:rPr>
        <w:t>本公司（企业）的法定代表人或单位负责人与所参投的本采购项目的其他投标人的法定代表人或单位负责人不为同一人且与其他投标人之间不存在直接控股、管理关系。</w:t>
      </w:r>
    </w:p>
    <w:p>
      <w:pPr>
        <w:snapToGrid w:val="0"/>
        <w:spacing w:line="360" w:lineRule="auto"/>
        <w:ind w:firstLine="484" w:firstLineChars="202"/>
        <w:rPr>
          <w:rFonts w:ascii="宋体" w:hAnsi="宋体"/>
          <w:sz w:val="24"/>
        </w:rPr>
      </w:pPr>
      <w:r>
        <w:rPr>
          <w:rFonts w:hint="eastAsia" w:ascii="宋体" w:hAnsi="宋体"/>
          <w:sz w:val="24"/>
        </w:rPr>
        <w:t>根据《中华人民共和国政府采购法实施条例》的规定，本公司（企业）如为本采购项目提供整体设计、规范编制或者项目管理、监理、检测等服务的供应商，不得再参加该采购项目的其他采购活动。否则，由此所造成的损失、不良后果及法律责任，一律由我公司（企业）承担。</w:t>
      </w:r>
    </w:p>
    <w:p>
      <w:pPr>
        <w:snapToGrid w:val="0"/>
        <w:spacing w:line="360" w:lineRule="auto"/>
        <w:ind w:firstLine="484" w:firstLineChars="202"/>
        <w:rPr>
          <w:rFonts w:ascii="宋体" w:hAnsi="宋体"/>
          <w:sz w:val="24"/>
        </w:rPr>
      </w:pPr>
      <w:r>
        <w:rPr>
          <w:rFonts w:hint="eastAsia" w:ascii="宋体" w:hAnsi="宋体"/>
          <w:sz w:val="24"/>
        </w:rPr>
        <w:t>本公司（企业）</w:t>
      </w:r>
      <w:r>
        <w:rPr>
          <w:rFonts w:ascii="宋体" w:hAnsi="宋体"/>
          <w:sz w:val="24"/>
        </w:rPr>
        <w:t>具有履行合同所必需的设备和专业技术能力</w:t>
      </w:r>
      <w:r>
        <w:rPr>
          <w:rFonts w:hint="eastAsia" w:ascii="宋体" w:hAnsi="宋体"/>
          <w:sz w:val="24"/>
        </w:rPr>
        <w:t>，且本公司（企业）参加政府采购活动前</w:t>
      </w:r>
      <w:r>
        <w:rPr>
          <w:rFonts w:ascii="宋体" w:hAnsi="宋体"/>
          <w:sz w:val="24"/>
        </w:rPr>
        <w:t>3</w:t>
      </w:r>
      <w:r>
        <w:rPr>
          <w:rFonts w:hint="eastAsia" w:ascii="宋体" w:hAnsi="宋体"/>
          <w:sz w:val="24"/>
        </w:rPr>
        <w:t>年内在经营活动中没有重大违法记录。否则，由此所造成的损失、不良后果及法律责任，一律由我公司（企业）承担。</w:t>
      </w:r>
    </w:p>
    <w:p>
      <w:pPr>
        <w:snapToGrid w:val="0"/>
        <w:spacing w:line="360" w:lineRule="auto"/>
        <w:ind w:firstLine="484" w:firstLineChars="202"/>
        <w:rPr>
          <w:rFonts w:ascii="宋体" w:hAnsi="宋体"/>
          <w:sz w:val="24"/>
        </w:rPr>
      </w:pPr>
      <w:r>
        <w:rPr>
          <w:rFonts w:hint="eastAsia" w:ascii="宋体" w:hAnsi="宋体"/>
          <w:sz w:val="24"/>
        </w:rPr>
        <w:t>本次招标采购活动中，如有违法、违规、弄虚作假行为，所造成的损失、不良后果及法律责任，一律由我公司（企业）承担。</w:t>
      </w:r>
    </w:p>
    <w:p>
      <w:pPr>
        <w:spacing w:line="360" w:lineRule="auto"/>
        <w:ind w:firstLine="420"/>
        <w:rPr>
          <w:rFonts w:ascii="宋体" w:hAnsi="宋体"/>
          <w:b/>
          <w:sz w:val="24"/>
        </w:rPr>
      </w:pPr>
      <w:r>
        <w:rPr>
          <w:rFonts w:hint="eastAsia" w:ascii="宋体" w:hAnsi="宋体"/>
          <w:b/>
          <w:sz w:val="24"/>
        </w:rPr>
        <w:t>特此声明！</w:t>
      </w:r>
    </w:p>
    <w:p>
      <w:pPr>
        <w:tabs>
          <w:tab w:val="left" w:pos="567"/>
        </w:tabs>
        <w:adjustRightInd w:val="0"/>
        <w:snapToGrid w:val="0"/>
        <w:spacing w:line="360" w:lineRule="auto"/>
        <w:rPr>
          <w:rFonts w:ascii="宋体" w:hAnsi="宋体"/>
          <w:b/>
          <w:sz w:val="24"/>
        </w:rPr>
      </w:pPr>
      <w:r>
        <w:rPr>
          <w:rFonts w:hint="eastAsia" w:ascii="宋体" w:hAnsi="宋体"/>
          <w:b/>
          <w:sz w:val="24"/>
        </w:rPr>
        <w:t>附件：</w:t>
      </w:r>
    </w:p>
    <w:p>
      <w:pPr>
        <w:numPr>
          <w:ilvl w:val="0"/>
          <w:numId w:val="23"/>
        </w:numPr>
        <w:tabs>
          <w:tab w:val="left" w:pos="426"/>
        </w:tabs>
        <w:adjustRightInd w:val="0"/>
        <w:snapToGrid w:val="0"/>
        <w:spacing w:line="360" w:lineRule="auto"/>
        <w:rPr>
          <w:rFonts w:ascii="宋体" w:hAnsi="宋体"/>
          <w:bCs/>
          <w:sz w:val="24"/>
        </w:rPr>
      </w:pPr>
      <w:r>
        <w:rPr>
          <w:rFonts w:hint="eastAsia" w:ascii="宋体" w:hAnsi="宋体"/>
          <w:bCs/>
          <w:sz w:val="24"/>
        </w:rPr>
        <w:t>2018年或2019年财务状况报告复印件，其他组织或投标人新成立不足一年，提供银行出具的资信证明材料复印件；</w:t>
      </w:r>
    </w:p>
    <w:p>
      <w:pPr>
        <w:numPr>
          <w:ilvl w:val="0"/>
          <w:numId w:val="23"/>
        </w:numPr>
        <w:tabs>
          <w:tab w:val="left" w:pos="426"/>
        </w:tabs>
        <w:adjustRightInd w:val="0"/>
        <w:snapToGrid w:val="0"/>
        <w:spacing w:line="360" w:lineRule="auto"/>
        <w:rPr>
          <w:rFonts w:ascii="宋体" w:hAnsi="宋体"/>
          <w:bCs/>
          <w:sz w:val="24"/>
        </w:rPr>
      </w:pPr>
      <w:r>
        <w:rPr>
          <w:rFonts w:hint="eastAsia" w:ascii="宋体" w:hAnsi="宋体"/>
          <w:bCs/>
          <w:sz w:val="24"/>
        </w:rPr>
        <w:t>2019年或2020年开具的缴纳税收的凭据证明材料复印件；如依法免税的，应提供相应文件证明其依法免税；</w:t>
      </w:r>
    </w:p>
    <w:p>
      <w:pPr>
        <w:numPr>
          <w:ilvl w:val="0"/>
          <w:numId w:val="23"/>
        </w:numPr>
        <w:tabs>
          <w:tab w:val="left" w:pos="426"/>
        </w:tabs>
        <w:adjustRightInd w:val="0"/>
        <w:snapToGrid w:val="0"/>
        <w:spacing w:line="360" w:lineRule="auto"/>
        <w:rPr>
          <w:rFonts w:ascii="宋体" w:hAnsi="宋体"/>
          <w:bCs/>
          <w:sz w:val="24"/>
        </w:rPr>
      </w:pPr>
      <w:r>
        <w:rPr>
          <w:rFonts w:hint="eastAsia" w:ascii="宋体" w:hAnsi="宋体"/>
          <w:bCs/>
          <w:sz w:val="24"/>
        </w:rPr>
        <w:t>2019年或2020年开具的缴纳社会保险的凭据证明材料复印件；如依法不需要缴纳社会保障资金的，应提供相应文件证明其依法不需要缴纳社会保障资金；</w:t>
      </w:r>
    </w:p>
    <w:p>
      <w:pPr>
        <w:adjustRightInd w:val="0"/>
        <w:snapToGrid w:val="0"/>
        <w:spacing w:line="360" w:lineRule="auto"/>
        <w:ind w:left="425"/>
        <w:rPr>
          <w:rFonts w:ascii="宋体" w:hAnsi="宋体"/>
          <w:spacing w:val="4"/>
          <w:sz w:val="24"/>
        </w:rPr>
      </w:pPr>
    </w:p>
    <w:p>
      <w:pPr>
        <w:adjustRightInd w:val="0"/>
        <w:snapToGrid w:val="0"/>
        <w:spacing w:line="360" w:lineRule="auto"/>
        <w:rPr>
          <w:rFonts w:ascii="宋体" w:hAnsi="宋体"/>
          <w:sz w:val="24"/>
          <w:u w:val="single"/>
        </w:rPr>
      </w:pPr>
      <w:r>
        <w:rPr>
          <w:rFonts w:hint="eastAsia" w:ascii="宋体" w:hAnsi="宋体"/>
          <w:spacing w:val="4"/>
          <w:sz w:val="24"/>
        </w:rPr>
        <w:t>投标人名称（</w:t>
      </w:r>
      <w:r>
        <w:rPr>
          <w:rFonts w:hint="eastAsia" w:ascii="宋体" w:hAnsi="宋体"/>
          <w:sz w:val="24"/>
        </w:rPr>
        <w:t>单位盖</w:t>
      </w:r>
      <w:r>
        <w:rPr>
          <w:rFonts w:hint="eastAsia" w:ascii="宋体" w:hAnsi="宋体"/>
          <w:spacing w:val="4"/>
          <w:sz w:val="24"/>
        </w:rPr>
        <w:t>公章）：</w:t>
      </w:r>
      <w:r>
        <w:rPr>
          <w:rFonts w:hint="eastAsia" w:ascii="宋体" w:hAnsi="宋体"/>
          <w:spacing w:val="4"/>
          <w:sz w:val="24"/>
          <w:u w:val="single"/>
        </w:rPr>
        <w:t xml:space="preserve">                             </w:t>
      </w:r>
    </w:p>
    <w:p>
      <w:pPr>
        <w:rPr>
          <w:rFonts w:ascii="宋体" w:hAnsi="宋体"/>
          <w:spacing w:val="4"/>
          <w:sz w:val="24"/>
        </w:rPr>
      </w:pPr>
      <w:r>
        <w:rPr>
          <w:rFonts w:hint="eastAsia" w:ascii="宋体" w:hAnsi="宋体"/>
          <w:sz w:val="24"/>
        </w:rPr>
        <w:t>法定代表人或投标人授权代表（签署本人姓名或印盖本人姓名章）：</w:t>
      </w:r>
      <w:r>
        <w:rPr>
          <w:rFonts w:ascii="宋体" w:hAnsi="宋体"/>
          <w:spacing w:val="4"/>
          <w:sz w:val="24"/>
          <w:u w:val="single"/>
        </w:rPr>
        <w:t xml:space="preserve">       </w:t>
      </w:r>
      <w:r>
        <w:rPr>
          <w:rFonts w:hint="eastAsia" w:ascii="宋体" w:hAnsi="宋体"/>
          <w:spacing w:val="4"/>
          <w:sz w:val="24"/>
        </w:rPr>
        <w:t>日期：</w:t>
      </w:r>
      <w:r>
        <w:rPr>
          <w:rFonts w:hint="eastAsia" w:ascii="宋体" w:hAnsi="宋体"/>
          <w:spacing w:val="4"/>
          <w:sz w:val="24"/>
          <w:u w:val="single"/>
          <w:lang w:val="en-US" w:eastAsia="zh-CN"/>
        </w:rPr>
        <w:t xml:space="preserve">         </w:t>
      </w:r>
      <w:r>
        <w:rPr>
          <w:rFonts w:hint="eastAsia" w:ascii="宋体" w:hAnsi="宋体"/>
          <w:spacing w:val="4"/>
          <w:sz w:val="24"/>
        </w:rPr>
        <w:br w:type="page"/>
      </w:r>
    </w:p>
    <w:p>
      <w:pPr>
        <w:numPr>
          <w:ilvl w:val="0"/>
          <w:numId w:val="21"/>
        </w:numPr>
        <w:spacing w:line="440" w:lineRule="exact"/>
        <w:rPr>
          <w:rFonts w:ascii="宋体" w:hAnsi="宋体"/>
          <w:sz w:val="24"/>
        </w:rPr>
      </w:pPr>
    </w:p>
    <w:p>
      <w:pPr>
        <w:jc w:val="center"/>
        <w:outlineLvl w:val="2"/>
        <w:rPr>
          <w:rFonts w:ascii="宋体" w:hAnsi="宋体"/>
          <w:b/>
          <w:sz w:val="24"/>
        </w:rPr>
      </w:pPr>
      <w:bookmarkStart w:id="27" w:name="_Toc50737329"/>
      <w:bookmarkStart w:id="28" w:name="_Toc52165081"/>
      <w:bookmarkStart w:id="29" w:name="_Toc50737297"/>
      <w:bookmarkStart w:id="30" w:name="_Toc275865607"/>
      <w:bookmarkStart w:id="31" w:name="_Toc50736477"/>
      <w:r>
        <w:rPr>
          <w:rFonts w:hint="eastAsia" w:ascii="宋体" w:hAnsi="宋体"/>
          <w:b/>
          <w:sz w:val="24"/>
        </w:rPr>
        <w:t>法定代表人授权委托书</w:t>
      </w:r>
      <w:bookmarkEnd w:id="27"/>
      <w:bookmarkEnd w:id="28"/>
      <w:bookmarkEnd w:id="29"/>
      <w:bookmarkEnd w:id="30"/>
      <w:bookmarkEnd w:id="31"/>
    </w:p>
    <w:p>
      <w:pPr>
        <w:pStyle w:val="9"/>
        <w:spacing w:line="360" w:lineRule="auto"/>
        <w:ind w:firstLine="480" w:firstLineChars="200"/>
        <w:rPr>
          <w:rFonts w:hAnsi="宋体"/>
          <w:sz w:val="24"/>
          <w:szCs w:val="24"/>
        </w:rPr>
      </w:pPr>
      <w:r>
        <w:rPr>
          <w:rFonts w:hint="eastAsia" w:hAnsi="宋体"/>
          <w:sz w:val="24"/>
          <w:szCs w:val="24"/>
        </w:rPr>
        <w:t>本授权委托书声明：注册于</w:t>
      </w:r>
      <w:r>
        <w:rPr>
          <w:rFonts w:hint="eastAsia" w:hAnsi="宋体"/>
          <w:sz w:val="24"/>
          <w:szCs w:val="24"/>
          <w:u w:val="single"/>
        </w:rPr>
        <w:t xml:space="preserve"> （投标人地址）  </w:t>
      </w:r>
      <w:r>
        <w:rPr>
          <w:rFonts w:hint="eastAsia" w:hAnsi="宋体"/>
          <w:sz w:val="24"/>
          <w:szCs w:val="24"/>
        </w:rPr>
        <w:t>的</w:t>
      </w:r>
      <w:r>
        <w:rPr>
          <w:rFonts w:hint="eastAsia" w:hAnsi="宋体"/>
          <w:sz w:val="24"/>
          <w:szCs w:val="24"/>
          <w:u w:val="single"/>
        </w:rPr>
        <w:t xml:space="preserve">  （投标人名称）    </w:t>
      </w:r>
      <w:r>
        <w:rPr>
          <w:rFonts w:hint="eastAsia" w:hAnsi="宋体"/>
          <w:sz w:val="24"/>
          <w:szCs w:val="24"/>
        </w:rPr>
        <w:t>在下面签名的</w:t>
      </w:r>
      <w:r>
        <w:rPr>
          <w:rFonts w:hint="eastAsia" w:hAnsi="宋体"/>
          <w:sz w:val="24"/>
          <w:szCs w:val="24"/>
          <w:u w:val="single"/>
        </w:rPr>
        <w:t>（法定代表人姓名、职务）</w:t>
      </w:r>
      <w:r>
        <w:rPr>
          <w:rFonts w:hint="eastAsia" w:hAnsi="宋体"/>
          <w:sz w:val="24"/>
          <w:szCs w:val="24"/>
        </w:rPr>
        <w:t>在此授权</w:t>
      </w:r>
      <w:r>
        <w:rPr>
          <w:rFonts w:hint="eastAsia" w:hAnsi="宋体"/>
          <w:sz w:val="24"/>
          <w:szCs w:val="24"/>
          <w:u w:val="single"/>
        </w:rPr>
        <w:t>（被授权人姓名、职务）</w:t>
      </w:r>
      <w:r>
        <w:rPr>
          <w:rFonts w:hint="eastAsia" w:hAnsi="宋体"/>
          <w:sz w:val="24"/>
          <w:szCs w:val="24"/>
        </w:rPr>
        <w:t>作为我公司的合法代理人，就</w:t>
      </w:r>
      <w:r>
        <w:rPr>
          <w:rFonts w:hint="eastAsia" w:hAnsi="宋体"/>
          <w:sz w:val="24"/>
          <w:szCs w:val="24"/>
          <w:u w:val="single"/>
        </w:rPr>
        <w:t>（项目名称、项目编号</w:t>
      </w:r>
      <w:r>
        <w:rPr>
          <w:rFonts w:hint="eastAsia" w:hAnsi="宋体"/>
          <w:sz w:val="24"/>
          <w:szCs w:val="24"/>
        </w:rPr>
        <w:t>）的招投标活动，采购合同的签订、执行、完成和售后服务，作为投标人代表以我方的名义处理一切与之有关的事务。</w:t>
      </w:r>
    </w:p>
    <w:p>
      <w:pPr>
        <w:pStyle w:val="9"/>
        <w:spacing w:line="360" w:lineRule="auto"/>
        <w:ind w:firstLine="480" w:firstLineChars="200"/>
        <w:rPr>
          <w:rFonts w:hAnsi="宋体"/>
          <w:sz w:val="24"/>
          <w:szCs w:val="24"/>
        </w:rPr>
      </w:pPr>
      <w:r>
        <w:rPr>
          <w:rFonts w:hint="eastAsia" w:hAnsi="宋体"/>
          <w:sz w:val="24"/>
          <w:szCs w:val="24"/>
        </w:rPr>
        <w:t>被授权人（投标人授权代表）无转委托权限。</w:t>
      </w:r>
    </w:p>
    <w:p>
      <w:pPr>
        <w:spacing w:line="360" w:lineRule="auto"/>
        <w:ind w:firstLine="480" w:firstLineChars="200"/>
        <w:rPr>
          <w:rFonts w:ascii="宋体" w:hAnsi="宋体"/>
          <w:sz w:val="24"/>
        </w:rPr>
      </w:pPr>
      <w:r>
        <w:rPr>
          <w:rFonts w:hint="eastAsia" w:ascii="宋体" w:hAnsi="宋体"/>
          <w:sz w:val="24"/>
        </w:rPr>
        <w:t>本授权书自法定代表人签字之日起生效，特此声明。</w:t>
      </w:r>
    </w:p>
    <w:p>
      <w:pPr>
        <w:spacing w:line="360" w:lineRule="auto"/>
        <w:rPr>
          <w:rFonts w:ascii="宋体" w:hAnsi="宋体"/>
          <w:b/>
          <w:sz w:val="24"/>
        </w:rPr>
      </w:pPr>
      <w:r>
        <w:rPr>
          <w:rFonts w:hint="eastAsia" w:ascii="宋体" w:hAnsi="宋体"/>
          <w:b/>
          <w:sz w:val="24"/>
        </w:rPr>
        <w:t>随附《法定代表人证明》</w:t>
      </w:r>
    </w:p>
    <w:p>
      <w:pPr>
        <w:spacing w:line="360" w:lineRule="auto"/>
        <w:rPr>
          <w:rFonts w:ascii="宋体" w:hAnsi="宋体"/>
          <w:sz w:val="24"/>
        </w:rPr>
      </w:pPr>
    </w:p>
    <w:p>
      <w:pPr>
        <w:spacing w:line="360" w:lineRule="auto"/>
        <w:rPr>
          <w:rFonts w:ascii="宋体" w:hAnsi="宋体"/>
          <w:sz w:val="24"/>
        </w:rPr>
      </w:pPr>
      <w:r>
        <w:rPr>
          <w:rFonts w:hint="eastAsia" w:ascii="宋体" w:hAnsi="宋体"/>
          <w:sz w:val="24"/>
        </w:rPr>
        <w:t>投标人名称（单位盖</w:t>
      </w:r>
      <w:r>
        <w:rPr>
          <w:rFonts w:hint="eastAsia" w:ascii="宋体" w:hAnsi="宋体"/>
          <w:spacing w:val="4"/>
          <w:sz w:val="24"/>
        </w:rPr>
        <w:t>公章</w:t>
      </w:r>
      <w:r>
        <w:rPr>
          <w:rFonts w:hint="eastAsia" w:ascii="宋体" w:hAnsi="宋体"/>
          <w:sz w:val="24"/>
        </w:rPr>
        <w:t>）：</w:t>
      </w:r>
    </w:p>
    <w:p>
      <w:pPr>
        <w:spacing w:line="360" w:lineRule="auto"/>
        <w:rPr>
          <w:rFonts w:ascii="宋体" w:hAnsi="宋体"/>
          <w:sz w:val="24"/>
        </w:rPr>
      </w:pPr>
      <w:r>
        <w:rPr>
          <w:rFonts w:hint="eastAsia" w:ascii="宋体" w:hAnsi="宋体"/>
          <w:sz w:val="24"/>
        </w:rPr>
        <w:t>地      址：</w:t>
      </w:r>
    </w:p>
    <w:p>
      <w:pPr>
        <w:tabs>
          <w:tab w:val="left" w:pos="3780"/>
        </w:tabs>
        <w:spacing w:line="360" w:lineRule="auto"/>
        <w:rPr>
          <w:rFonts w:ascii="宋体" w:hAnsi="宋体"/>
          <w:sz w:val="24"/>
        </w:rPr>
      </w:pPr>
      <w:r>
        <w:rPr>
          <w:rFonts w:hint="eastAsia" w:ascii="宋体" w:hAnsi="宋体"/>
          <w:sz w:val="24"/>
        </w:rPr>
        <w:t>法定代表人（签署本人姓名或印盖本人姓名章）：          签字日期：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spacing w:line="360" w:lineRule="auto"/>
        <w:rPr>
          <w:rFonts w:ascii="宋体" w:hAnsi="宋体"/>
          <w:sz w:val="24"/>
        </w:rPr>
      </w:pPr>
    </w:p>
    <w:tbl>
      <w:tblPr>
        <w:tblStyle w:val="20"/>
        <w:tblW w:w="9962" w:type="dxa"/>
        <w:tblInd w:w="0"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9962"/>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3535" w:hRule="atLeast"/>
        </w:trPr>
        <w:tc>
          <w:tcPr>
            <w:tcW w:w="9962" w:type="dxa"/>
            <w:vAlign w:val="center"/>
          </w:tcPr>
          <w:p>
            <w:pPr>
              <w:pStyle w:val="28"/>
              <w:ind w:left="105"/>
              <w:jc w:val="center"/>
              <w:rPr>
                <w:bCs/>
              </w:rPr>
            </w:pPr>
            <w:r>
              <w:rPr>
                <w:rFonts w:hint="eastAsia"/>
                <w:bCs/>
              </w:rPr>
              <w:t>被授权人（授权代表）</w:t>
            </w:r>
          </w:p>
          <w:p>
            <w:pPr>
              <w:pStyle w:val="28"/>
              <w:ind w:left="105"/>
              <w:jc w:val="center"/>
              <w:rPr>
                <w:bCs/>
              </w:rPr>
            </w:pPr>
            <w:r>
              <w:rPr>
                <w:rFonts w:hint="eastAsia"/>
                <w:bCs/>
              </w:rPr>
              <w:t>居民身份证复印件粘贴处（正、反面）</w:t>
            </w:r>
          </w:p>
        </w:tc>
      </w:tr>
    </w:tbl>
    <w:p>
      <w:pPr>
        <w:spacing w:line="360" w:lineRule="auto"/>
        <w:rPr>
          <w:rFonts w:ascii="宋体" w:hAnsi="宋体"/>
          <w:b/>
          <w:sz w:val="24"/>
        </w:rPr>
      </w:pPr>
      <w:r>
        <w:rPr>
          <w:rFonts w:hint="eastAsia" w:ascii="宋体" w:hAnsi="宋体"/>
          <w:b/>
          <w:sz w:val="24"/>
        </w:rPr>
        <w:t>注：此委托书一式两份，一份装订在报价文件正本内，另一份由授权代表携带出席评审会。</w:t>
      </w:r>
    </w:p>
    <w:p>
      <w:pPr>
        <w:spacing w:line="360" w:lineRule="auto"/>
        <w:rPr>
          <w:rFonts w:ascii="宋体" w:hAnsi="宋体"/>
          <w:sz w:val="24"/>
        </w:rPr>
      </w:pPr>
    </w:p>
    <w:p>
      <w:pPr>
        <w:spacing w:line="360" w:lineRule="auto"/>
        <w:rPr>
          <w:rFonts w:ascii="宋体" w:hAnsi="宋体"/>
          <w:sz w:val="24"/>
        </w:rPr>
      </w:pPr>
    </w:p>
    <w:p>
      <w:pPr>
        <w:spacing w:line="440" w:lineRule="exact"/>
        <w:rPr>
          <w:rFonts w:ascii="宋体" w:hAnsi="宋体"/>
          <w:sz w:val="24"/>
        </w:rPr>
      </w:pPr>
    </w:p>
    <w:p>
      <w:pPr>
        <w:spacing w:line="440" w:lineRule="exact"/>
        <w:rPr>
          <w:rFonts w:ascii="宋体" w:hAnsi="宋体"/>
          <w:sz w:val="24"/>
        </w:rPr>
      </w:pPr>
    </w:p>
    <w:p>
      <w:pPr>
        <w:spacing w:line="440" w:lineRule="exact"/>
        <w:rPr>
          <w:rFonts w:ascii="宋体" w:hAnsi="宋体"/>
          <w:sz w:val="24"/>
        </w:rPr>
      </w:pPr>
      <w:r>
        <w:rPr>
          <w:rFonts w:ascii="宋体" w:hAnsi="宋体"/>
          <w:sz w:val="24"/>
        </w:rPr>
        <w:br w:type="page"/>
      </w:r>
    </w:p>
    <w:p>
      <w:pPr>
        <w:numPr>
          <w:ilvl w:val="0"/>
          <w:numId w:val="21"/>
        </w:numPr>
        <w:spacing w:line="440" w:lineRule="exact"/>
        <w:rPr>
          <w:rFonts w:ascii="宋体" w:hAnsi="宋体"/>
          <w:sz w:val="24"/>
        </w:rPr>
      </w:pPr>
    </w:p>
    <w:p>
      <w:pPr>
        <w:jc w:val="center"/>
        <w:outlineLvl w:val="2"/>
        <w:rPr>
          <w:rFonts w:ascii="宋体" w:hAnsi="宋体"/>
          <w:b/>
          <w:sz w:val="24"/>
        </w:rPr>
      </w:pPr>
      <w:bookmarkStart w:id="32" w:name="_Toc275865608"/>
      <w:r>
        <w:rPr>
          <w:rFonts w:hint="eastAsia" w:ascii="宋体" w:hAnsi="宋体"/>
          <w:b/>
          <w:sz w:val="24"/>
        </w:rPr>
        <w:t>法定代表人证明书</w:t>
      </w:r>
      <w:bookmarkEnd w:id="32"/>
    </w:p>
    <w:p>
      <w:pPr>
        <w:tabs>
          <w:tab w:val="left" w:pos="900"/>
        </w:tabs>
        <w:spacing w:line="480" w:lineRule="auto"/>
        <w:ind w:firstLine="1080" w:firstLineChars="450"/>
        <w:rPr>
          <w:rFonts w:ascii="宋体" w:hAnsi="宋体"/>
          <w:sz w:val="24"/>
        </w:rPr>
      </w:pPr>
      <w:r>
        <w:rPr>
          <w:rFonts w:hint="eastAsia" w:ascii="宋体" w:hAnsi="宋体"/>
          <w:sz w:val="24"/>
        </w:rPr>
        <w:t>______________同志，现任我单位</w:t>
      </w:r>
      <w:r>
        <w:rPr>
          <w:rFonts w:ascii="宋体" w:hAnsi="宋体"/>
          <w:sz w:val="24"/>
          <w:u w:val="single"/>
        </w:rPr>
        <w:t xml:space="preserve">         </w:t>
      </w:r>
      <w:r>
        <w:rPr>
          <w:rFonts w:hint="eastAsia" w:ascii="宋体" w:hAnsi="宋体"/>
          <w:sz w:val="24"/>
        </w:rPr>
        <w:t>职务，为法定代表人，特此证明。</w:t>
      </w:r>
    </w:p>
    <w:p>
      <w:pPr>
        <w:spacing w:line="360" w:lineRule="auto"/>
        <w:ind w:firstLine="480" w:firstLineChars="200"/>
        <w:rPr>
          <w:rFonts w:ascii="宋体" w:hAnsi="宋体"/>
          <w:sz w:val="24"/>
        </w:rPr>
      </w:pPr>
      <w:r>
        <w:rPr>
          <w:rFonts w:hint="eastAsia" w:ascii="宋体" w:hAnsi="宋体"/>
          <w:sz w:val="24"/>
        </w:rPr>
        <w:t>本证明书自签发之日起生效，有效期与本公司投标文件中标注的投标有效期相同。</w:t>
      </w:r>
    </w:p>
    <w:p>
      <w:pPr>
        <w:spacing w:line="480" w:lineRule="auto"/>
        <w:ind w:firstLine="480" w:firstLineChars="200"/>
        <w:rPr>
          <w:rFonts w:ascii="宋体" w:hAnsi="宋体"/>
          <w:sz w:val="24"/>
        </w:rPr>
      </w:pPr>
      <w:r>
        <w:rPr>
          <w:rFonts w:hint="eastAsia" w:ascii="宋体" w:hAnsi="宋体"/>
          <w:sz w:val="24"/>
        </w:rPr>
        <w:t>附：</w:t>
      </w:r>
    </w:p>
    <w:p>
      <w:pPr>
        <w:spacing w:line="480" w:lineRule="auto"/>
        <w:ind w:firstLine="960" w:firstLineChars="400"/>
        <w:rPr>
          <w:rFonts w:ascii="宋体" w:hAnsi="宋体"/>
          <w:sz w:val="24"/>
        </w:rPr>
      </w:pPr>
      <w:r>
        <w:rPr>
          <w:rFonts w:hint="eastAsia" w:ascii="宋体" w:hAnsi="宋体"/>
          <w:sz w:val="24"/>
        </w:rPr>
        <w:t xml:space="preserve">营业执照（注册号）：                       </w:t>
      </w:r>
    </w:p>
    <w:p>
      <w:pPr>
        <w:spacing w:line="480" w:lineRule="auto"/>
        <w:ind w:firstLine="960" w:firstLineChars="400"/>
        <w:rPr>
          <w:rFonts w:ascii="宋体" w:hAnsi="宋体"/>
          <w:sz w:val="24"/>
        </w:rPr>
      </w:pPr>
      <w:r>
        <w:rPr>
          <w:rFonts w:hint="eastAsia" w:ascii="宋体" w:hAnsi="宋体"/>
          <w:sz w:val="24"/>
        </w:rPr>
        <w:t>经济性质：</w:t>
      </w:r>
    </w:p>
    <w:p>
      <w:pPr>
        <w:spacing w:line="480" w:lineRule="auto"/>
        <w:ind w:firstLine="960" w:firstLineChars="400"/>
        <w:rPr>
          <w:rFonts w:ascii="宋体" w:hAnsi="宋体"/>
          <w:sz w:val="24"/>
        </w:rPr>
      </w:pPr>
      <w:r>
        <w:rPr>
          <w:rFonts w:hint="eastAsia" w:ascii="宋体" w:hAnsi="宋体"/>
          <w:sz w:val="24"/>
        </w:rPr>
        <w:t>主营（产）：</w:t>
      </w:r>
    </w:p>
    <w:p>
      <w:pPr>
        <w:spacing w:line="480" w:lineRule="auto"/>
        <w:ind w:firstLine="960" w:firstLineChars="400"/>
        <w:rPr>
          <w:rFonts w:ascii="宋体" w:hAnsi="宋体"/>
          <w:sz w:val="24"/>
        </w:rPr>
      </w:pPr>
      <w:r>
        <w:rPr>
          <w:rFonts w:hint="eastAsia" w:ascii="宋体" w:hAnsi="宋体"/>
          <w:sz w:val="24"/>
        </w:rPr>
        <w:t>兼营（产）：</w:t>
      </w:r>
    </w:p>
    <w:tbl>
      <w:tblPr>
        <w:tblStyle w:val="20"/>
        <w:tblpPr w:leftFromText="180" w:rightFromText="180" w:vertAnchor="text" w:tblpX="115" w:tblpY="631"/>
        <w:tblW w:w="9962" w:type="dxa"/>
        <w:tblInd w:w="0"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9962"/>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3270" w:hRule="atLeast"/>
        </w:trPr>
        <w:tc>
          <w:tcPr>
            <w:tcW w:w="9962" w:type="dxa"/>
            <w:vAlign w:val="center"/>
          </w:tcPr>
          <w:p>
            <w:pPr>
              <w:spacing w:line="480" w:lineRule="auto"/>
              <w:jc w:val="center"/>
              <w:rPr>
                <w:rFonts w:ascii="宋体" w:hAnsi="宋体"/>
                <w:sz w:val="24"/>
              </w:rPr>
            </w:pPr>
            <w:r>
              <w:rPr>
                <w:rFonts w:hint="eastAsia" w:ascii="宋体" w:hAnsi="宋体"/>
                <w:sz w:val="24"/>
              </w:rPr>
              <w:t>法定代表人</w:t>
            </w:r>
          </w:p>
          <w:p>
            <w:pPr>
              <w:spacing w:line="600" w:lineRule="auto"/>
              <w:jc w:val="center"/>
              <w:rPr>
                <w:rFonts w:ascii="宋体" w:hAnsi="宋体"/>
                <w:sz w:val="24"/>
                <w:u w:val="single"/>
              </w:rPr>
            </w:pPr>
            <w:r>
              <w:rPr>
                <w:rFonts w:hint="eastAsia" w:ascii="宋体" w:hAnsi="宋体"/>
                <w:sz w:val="24"/>
              </w:rPr>
              <w:t>居民身份证复印件粘贴处（正、反面）</w:t>
            </w:r>
          </w:p>
        </w:tc>
      </w:tr>
    </w:tbl>
    <w:p>
      <w:pPr>
        <w:spacing w:line="500" w:lineRule="exact"/>
        <w:rPr>
          <w:rFonts w:ascii="宋体" w:hAnsi="宋体"/>
          <w:b/>
          <w:bCs/>
          <w:sz w:val="24"/>
        </w:rPr>
      </w:pPr>
    </w:p>
    <w:p>
      <w:pPr>
        <w:spacing w:line="500" w:lineRule="exact"/>
        <w:rPr>
          <w:rFonts w:ascii="宋体" w:hAnsi="宋体"/>
          <w:b/>
          <w:bCs/>
          <w:sz w:val="24"/>
        </w:rPr>
      </w:pPr>
    </w:p>
    <w:p>
      <w:pPr>
        <w:spacing w:line="500" w:lineRule="exact"/>
        <w:rPr>
          <w:rFonts w:ascii="宋体" w:hAnsi="宋体"/>
          <w:b/>
          <w:bCs/>
          <w:sz w:val="24"/>
        </w:rPr>
      </w:pPr>
      <w:r>
        <w:rPr>
          <w:rFonts w:hint="eastAsia" w:ascii="宋体" w:hAnsi="宋体"/>
          <w:b/>
          <w:bCs/>
          <w:sz w:val="24"/>
        </w:rPr>
        <w:t xml:space="preserve">                         </w:t>
      </w:r>
    </w:p>
    <w:p>
      <w:pPr>
        <w:spacing w:line="500" w:lineRule="exact"/>
        <w:rPr>
          <w:rFonts w:ascii="宋体" w:hAnsi="宋体"/>
          <w:sz w:val="24"/>
          <w:u w:val="single"/>
        </w:rPr>
      </w:pPr>
      <w:r>
        <w:rPr>
          <w:rFonts w:hint="eastAsia" w:ascii="宋体" w:hAnsi="宋体"/>
          <w:b/>
          <w:bCs/>
          <w:sz w:val="24"/>
        </w:rPr>
        <w:t xml:space="preserve">                                           </w:t>
      </w:r>
      <w:r>
        <w:rPr>
          <w:rFonts w:hint="eastAsia" w:ascii="宋体" w:hAnsi="宋体"/>
          <w:sz w:val="24"/>
        </w:rPr>
        <w:t>投标人名称：（单位盖</w:t>
      </w:r>
      <w:r>
        <w:rPr>
          <w:rFonts w:hint="eastAsia" w:ascii="宋体" w:hAnsi="宋体"/>
          <w:spacing w:val="4"/>
          <w:sz w:val="24"/>
        </w:rPr>
        <w:t>公章</w:t>
      </w:r>
      <w:r>
        <w:rPr>
          <w:rFonts w:hint="eastAsia" w:ascii="宋体" w:hAnsi="宋体"/>
          <w:sz w:val="24"/>
        </w:rPr>
        <w:t>）：</w:t>
      </w:r>
      <w:r>
        <w:rPr>
          <w:rFonts w:hint="eastAsia" w:ascii="宋体" w:hAnsi="宋体"/>
          <w:sz w:val="24"/>
          <w:u w:val="single"/>
        </w:rPr>
        <w:t xml:space="preserve">           </w:t>
      </w:r>
    </w:p>
    <w:p>
      <w:pPr>
        <w:spacing w:line="500" w:lineRule="exact"/>
        <w:rPr>
          <w:rFonts w:ascii="宋体" w:hAnsi="宋体"/>
          <w:sz w:val="24"/>
        </w:rPr>
      </w:pPr>
      <w:r>
        <w:rPr>
          <w:rFonts w:hint="eastAsia" w:ascii="宋体" w:hAnsi="宋体"/>
          <w:sz w:val="24"/>
        </w:rPr>
        <w:t xml:space="preserve">                                           地址：</w:t>
      </w:r>
      <w:r>
        <w:rPr>
          <w:rFonts w:hint="eastAsia" w:ascii="宋体" w:hAnsi="宋体"/>
          <w:sz w:val="24"/>
          <w:u w:val="single"/>
        </w:rPr>
        <w:t xml:space="preserve">           </w:t>
      </w:r>
    </w:p>
    <w:p>
      <w:pPr>
        <w:spacing w:line="500" w:lineRule="exact"/>
        <w:rPr>
          <w:rFonts w:ascii="宋体" w:hAnsi="宋体"/>
          <w:sz w:val="24"/>
          <w:u w:val="single"/>
        </w:rPr>
      </w:pPr>
      <w:r>
        <w:rPr>
          <w:rFonts w:hint="eastAsia" w:ascii="宋体" w:hAnsi="宋体"/>
          <w:sz w:val="24"/>
        </w:rPr>
        <w:t xml:space="preserve">                                           签发日期：</w:t>
      </w:r>
      <w:r>
        <w:rPr>
          <w:rFonts w:hint="eastAsia" w:ascii="宋体" w:hAnsi="宋体"/>
          <w:sz w:val="24"/>
          <w:u w:val="single"/>
        </w:rPr>
        <w:t xml:space="preserve">           </w:t>
      </w:r>
    </w:p>
    <w:p>
      <w:pPr>
        <w:spacing w:line="440" w:lineRule="exact"/>
        <w:rPr>
          <w:rFonts w:ascii="宋体" w:hAnsi="宋体"/>
          <w:b/>
          <w:bCs/>
          <w:sz w:val="24"/>
        </w:rPr>
      </w:pPr>
    </w:p>
    <w:p>
      <w:pPr>
        <w:spacing w:line="440" w:lineRule="exact"/>
        <w:rPr>
          <w:rFonts w:ascii="宋体" w:hAnsi="宋体"/>
          <w:sz w:val="24"/>
        </w:rPr>
      </w:pPr>
      <w:r>
        <w:rPr>
          <w:rFonts w:ascii="宋体" w:hAnsi="宋体"/>
          <w:sz w:val="24"/>
        </w:rPr>
        <w:br w:type="page"/>
      </w:r>
    </w:p>
    <w:p>
      <w:pPr>
        <w:numPr>
          <w:ilvl w:val="0"/>
          <w:numId w:val="21"/>
        </w:numPr>
        <w:spacing w:line="440" w:lineRule="exact"/>
        <w:rPr>
          <w:rFonts w:ascii="宋体" w:hAnsi="宋体"/>
          <w:sz w:val="24"/>
        </w:rPr>
      </w:pPr>
    </w:p>
    <w:p>
      <w:pPr>
        <w:jc w:val="center"/>
        <w:outlineLvl w:val="2"/>
        <w:rPr>
          <w:rFonts w:ascii="宋体" w:hAnsi="宋体"/>
          <w:b/>
          <w:sz w:val="24"/>
        </w:rPr>
      </w:pPr>
      <w:r>
        <w:rPr>
          <w:rFonts w:hint="eastAsia" w:ascii="宋体" w:hAnsi="宋体"/>
          <w:b/>
          <w:sz w:val="24"/>
        </w:rPr>
        <w:t>公平竞争承诺书</w:t>
      </w:r>
    </w:p>
    <w:p>
      <w:pPr>
        <w:spacing w:line="360" w:lineRule="auto"/>
        <w:ind w:firstLine="480" w:firstLineChars="200"/>
        <w:rPr>
          <w:rFonts w:ascii="宋体" w:hAnsi="宋体"/>
          <w:sz w:val="24"/>
        </w:rPr>
      </w:pPr>
      <w:r>
        <w:rPr>
          <w:rFonts w:hint="eastAsia" w:ascii="宋体" w:hAnsi="宋体"/>
          <w:sz w:val="24"/>
        </w:rPr>
        <w:t>本公司郑重承诺：本公司保证所提交的相关资质文件和证明材料的真实性，有良好的历史诚信记录，并将依法参与</w:t>
      </w:r>
      <w:r>
        <w:rPr>
          <w:rFonts w:hint="eastAsia" w:ascii="宋体" w:hAnsi="宋体"/>
          <w:sz w:val="24"/>
          <w:u w:val="single"/>
        </w:rPr>
        <w:t xml:space="preserve">  </w:t>
      </w:r>
      <w:r>
        <w:rPr>
          <w:rFonts w:hint="eastAsia" w:ascii="宋体" w:hAnsi="宋体"/>
          <w:kern w:val="28"/>
          <w:sz w:val="24"/>
          <w:u w:val="single"/>
          <w:lang w:eastAsia="zh-CN"/>
        </w:rPr>
        <w:t>某单位超市社会化保障项目采购</w:t>
      </w:r>
      <w:r>
        <w:rPr>
          <w:rFonts w:hint="eastAsia" w:ascii="宋体" w:hAnsi="宋体"/>
          <w:sz w:val="24"/>
          <w:u w:val="single"/>
        </w:rPr>
        <w:t xml:space="preserve">    </w:t>
      </w:r>
      <w:r>
        <w:rPr>
          <w:rFonts w:hint="eastAsia" w:ascii="宋体" w:hAnsi="宋体"/>
          <w:sz w:val="24"/>
        </w:rPr>
        <w:t xml:space="preserve">项目的公平竞争，不以任何不正当行为谋取不当利益，否则承担相应的法律责任。  </w:t>
      </w:r>
    </w:p>
    <w:p>
      <w:pPr>
        <w:spacing w:line="360" w:lineRule="auto"/>
        <w:ind w:right="541"/>
        <w:jc w:val="center"/>
        <w:rPr>
          <w:rFonts w:ascii="宋体" w:hAnsi="宋体"/>
          <w:spacing w:val="4"/>
          <w:sz w:val="24"/>
          <w:u w:val="single"/>
        </w:rPr>
      </w:pPr>
      <w:r>
        <w:rPr>
          <w:rFonts w:hint="eastAsia" w:ascii="宋体" w:hAnsi="宋体"/>
          <w:spacing w:val="4"/>
          <w:sz w:val="24"/>
        </w:rPr>
        <w:t xml:space="preserve">      投标人名称（加盖公章）：</w:t>
      </w:r>
      <w:r>
        <w:rPr>
          <w:rFonts w:hint="eastAsia" w:ascii="宋体" w:hAnsi="宋体"/>
          <w:spacing w:val="4"/>
          <w:sz w:val="24"/>
          <w:u w:val="single"/>
        </w:rPr>
        <w:t xml:space="preserve">                       </w:t>
      </w:r>
    </w:p>
    <w:p>
      <w:pPr>
        <w:adjustRightInd w:val="0"/>
        <w:snapToGrid w:val="0"/>
        <w:spacing w:line="360" w:lineRule="auto"/>
        <w:jc w:val="center"/>
        <w:rPr>
          <w:rFonts w:ascii="宋体" w:hAnsi="宋体"/>
          <w:spacing w:val="4"/>
          <w:sz w:val="24"/>
        </w:rPr>
      </w:pPr>
      <w:r>
        <w:rPr>
          <w:rFonts w:hint="eastAsia" w:ascii="宋体" w:hAnsi="宋体"/>
          <w:spacing w:val="4"/>
          <w:sz w:val="24"/>
        </w:rPr>
        <w:t xml:space="preserve"> 日期：</w:t>
      </w:r>
      <w:r>
        <w:rPr>
          <w:rFonts w:hint="eastAsia" w:ascii="宋体" w:hAnsi="宋体"/>
          <w:spacing w:val="4"/>
          <w:sz w:val="24"/>
          <w:u w:val="single"/>
        </w:rPr>
        <w:t xml:space="preserve">   </w:t>
      </w:r>
      <w:r>
        <w:rPr>
          <w:rFonts w:hint="eastAsia" w:ascii="宋体" w:hAnsi="宋体"/>
          <w:spacing w:val="4"/>
          <w:sz w:val="24"/>
        </w:rPr>
        <w:t>年</w:t>
      </w:r>
      <w:r>
        <w:rPr>
          <w:rFonts w:hint="eastAsia" w:ascii="宋体" w:hAnsi="宋体"/>
          <w:spacing w:val="4"/>
          <w:sz w:val="24"/>
          <w:u w:val="single"/>
        </w:rPr>
        <w:t xml:space="preserve">   </w:t>
      </w:r>
      <w:r>
        <w:rPr>
          <w:rFonts w:hint="eastAsia" w:ascii="宋体" w:hAnsi="宋体"/>
          <w:spacing w:val="4"/>
          <w:sz w:val="24"/>
        </w:rPr>
        <w:t>月</w:t>
      </w:r>
      <w:r>
        <w:rPr>
          <w:rFonts w:hint="eastAsia" w:ascii="宋体" w:hAnsi="宋体"/>
          <w:spacing w:val="4"/>
          <w:sz w:val="24"/>
          <w:u w:val="single"/>
        </w:rPr>
        <w:t xml:space="preserve">   </w:t>
      </w:r>
      <w:r>
        <w:rPr>
          <w:rFonts w:hint="eastAsia" w:ascii="宋体" w:hAnsi="宋体"/>
          <w:spacing w:val="4"/>
          <w:sz w:val="24"/>
        </w:rPr>
        <w:t>日</w:t>
      </w:r>
    </w:p>
    <w:p>
      <w:pPr>
        <w:spacing w:line="440" w:lineRule="exact"/>
        <w:rPr>
          <w:rFonts w:ascii="宋体" w:hAnsi="宋体"/>
          <w:sz w:val="24"/>
        </w:rPr>
      </w:pPr>
      <w:r>
        <w:rPr>
          <w:rFonts w:ascii="宋体" w:hAnsi="宋体"/>
          <w:sz w:val="24"/>
        </w:rPr>
        <w:br w:type="page"/>
      </w:r>
    </w:p>
    <w:p>
      <w:pPr>
        <w:numPr>
          <w:ilvl w:val="0"/>
          <w:numId w:val="21"/>
        </w:numPr>
        <w:spacing w:line="440" w:lineRule="exact"/>
        <w:rPr>
          <w:rFonts w:ascii="宋体" w:hAnsi="宋体"/>
          <w:sz w:val="24"/>
        </w:rPr>
      </w:pPr>
    </w:p>
    <w:p>
      <w:pPr>
        <w:jc w:val="center"/>
        <w:outlineLvl w:val="2"/>
        <w:rPr>
          <w:rFonts w:ascii="宋体" w:hAnsi="宋体"/>
          <w:b/>
          <w:sz w:val="24"/>
        </w:rPr>
      </w:pPr>
      <w:r>
        <w:rPr>
          <w:rFonts w:hint="eastAsia" w:ascii="宋体" w:hAnsi="宋体"/>
          <w:b/>
          <w:sz w:val="24"/>
        </w:rPr>
        <w:t>开标一览表(报价表)</w:t>
      </w:r>
    </w:p>
    <w:p>
      <w:pPr>
        <w:ind w:firstLine="240" w:firstLineChars="100"/>
        <w:rPr>
          <w:rFonts w:ascii="宋体" w:hAnsi="宋体"/>
          <w:b/>
          <w:bCs/>
          <w:sz w:val="24"/>
          <w:u w:val="single"/>
        </w:rPr>
      </w:pPr>
      <w:r>
        <w:rPr>
          <w:rFonts w:hint="eastAsia" w:ascii="宋体" w:hAnsi="宋体"/>
          <w:sz w:val="24"/>
        </w:rPr>
        <w:t>项目编号：</w:t>
      </w:r>
      <w:r>
        <w:rPr>
          <w:rFonts w:hint="eastAsia" w:ascii="宋体" w:hAnsi="宋体"/>
          <w:sz w:val="24"/>
          <w:lang w:eastAsia="zh-CN"/>
        </w:rPr>
        <w:t>GZBC20FG09002</w:t>
      </w:r>
      <w:r>
        <w:rPr>
          <w:rFonts w:hint="eastAsia" w:ascii="宋体" w:hAnsi="宋体"/>
          <w:sz w:val="24"/>
        </w:rPr>
        <w:t xml:space="preserve">                                   </w:t>
      </w:r>
    </w:p>
    <w:tbl>
      <w:tblPr>
        <w:tblStyle w:val="20"/>
        <w:tblW w:w="9848"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564"/>
        <w:gridCol w:w="2230"/>
        <w:gridCol w:w="2930"/>
        <w:gridCol w:w="212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jc w:val="center"/>
        </w:trPr>
        <w:tc>
          <w:tcPr>
            <w:tcW w:w="2564" w:type="dxa"/>
            <w:tcBorders>
              <w:top w:val="single" w:color="auto" w:sz="12" w:space="0"/>
              <w:bottom w:val="double" w:color="auto" w:sz="4" w:space="0"/>
            </w:tcBorders>
            <w:shd w:val="clear" w:color="auto" w:fill="EEECE1"/>
            <w:vAlign w:val="center"/>
          </w:tcPr>
          <w:p>
            <w:pPr>
              <w:adjustRightInd w:val="0"/>
              <w:snapToGrid w:val="0"/>
              <w:jc w:val="center"/>
              <w:rPr>
                <w:rFonts w:ascii="宋体" w:hAnsi="宋体"/>
                <w:b/>
                <w:sz w:val="24"/>
              </w:rPr>
            </w:pPr>
            <w:r>
              <w:rPr>
                <w:rFonts w:hint="eastAsia" w:ascii="宋体" w:hAnsi="宋体"/>
                <w:b/>
                <w:sz w:val="24"/>
              </w:rPr>
              <w:t>采购内容</w:t>
            </w:r>
          </w:p>
        </w:tc>
        <w:tc>
          <w:tcPr>
            <w:tcW w:w="2230" w:type="dxa"/>
            <w:tcBorders>
              <w:top w:val="single" w:color="auto" w:sz="12" w:space="0"/>
              <w:bottom w:val="double" w:color="auto" w:sz="4" w:space="0"/>
            </w:tcBorders>
            <w:shd w:val="clear" w:color="auto" w:fill="EEECE1"/>
            <w:vAlign w:val="center"/>
          </w:tcPr>
          <w:p>
            <w:pPr>
              <w:adjustRightInd w:val="0"/>
              <w:snapToGrid w:val="0"/>
              <w:jc w:val="center"/>
              <w:rPr>
                <w:rFonts w:hint="eastAsia" w:ascii="宋体" w:hAnsi="宋体" w:eastAsia="宋体"/>
                <w:b/>
                <w:sz w:val="24"/>
                <w:lang w:eastAsia="zh-CN"/>
              </w:rPr>
            </w:pPr>
            <w:r>
              <w:rPr>
                <w:rFonts w:hint="eastAsia" w:ascii="宋体" w:hAnsi="宋体"/>
                <w:b/>
                <w:sz w:val="24"/>
                <w:lang w:eastAsia="zh-CN"/>
              </w:rPr>
              <w:t>类别</w:t>
            </w:r>
          </w:p>
        </w:tc>
        <w:tc>
          <w:tcPr>
            <w:tcW w:w="2930" w:type="dxa"/>
            <w:tcBorders>
              <w:top w:val="single" w:color="auto" w:sz="12" w:space="0"/>
              <w:bottom w:val="double" w:color="auto" w:sz="4" w:space="0"/>
            </w:tcBorders>
            <w:shd w:val="clear" w:color="auto" w:fill="EEECE1"/>
            <w:vAlign w:val="center"/>
          </w:tcPr>
          <w:p>
            <w:pPr>
              <w:adjustRightInd w:val="0"/>
              <w:snapToGrid w:val="0"/>
              <w:jc w:val="center"/>
              <w:rPr>
                <w:rFonts w:ascii="宋体" w:hAnsi="宋体"/>
                <w:b/>
                <w:sz w:val="24"/>
              </w:rPr>
            </w:pPr>
            <w:r>
              <w:rPr>
                <w:rFonts w:hint="eastAsia" w:ascii="宋体" w:hAnsi="宋体"/>
                <w:b/>
                <w:sz w:val="24"/>
              </w:rPr>
              <w:t>投标</w:t>
            </w:r>
            <w:r>
              <w:rPr>
                <w:rFonts w:hint="eastAsia" w:ascii="宋体" w:hAnsi="宋体"/>
                <w:b/>
                <w:sz w:val="24"/>
                <w:lang w:eastAsia="zh-CN"/>
              </w:rPr>
              <w:t>下浮率</w:t>
            </w:r>
            <w:r>
              <w:rPr>
                <w:rFonts w:hint="eastAsia" w:ascii="宋体" w:hAnsi="宋体"/>
                <w:b/>
                <w:sz w:val="24"/>
              </w:rPr>
              <w:t>（</w:t>
            </w:r>
            <w:r>
              <w:rPr>
                <w:rFonts w:hint="eastAsia" w:ascii="宋体" w:hAnsi="宋体"/>
                <w:b/>
                <w:sz w:val="24"/>
                <w:lang w:val="en-US" w:eastAsia="zh-CN"/>
              </w:rPr>
              <w:t>%</w:t>
            </w:r>
            <w:r>
              <w:rPr>
                <w:rFonts w:hint="eastAsia" w:ascii="宋体" w:hAnsi="宋体"/>
                <w:b/>
                <w:sz w:val="24"/>
              </w:rPr>
              <w:t>）</w:t>
            </w:r>
          </w:p>
        </w:tc>
        <w:tc>
          <w:tcPr>
            <w:tcW w:w="2124" w:type="dxa"/>
            <w:tcBorders>
              <w:top w:val="single" w:color="auto" w:sz="12" w:space="0"/>
              <w:bottom w:val="double" w:color="auto" w:sz="4" w:space="0"/>
            </w:tcBorders>
            <w:shd w:val="clear" w:color="auto" w:fill="EEECE1"/>
            <w:vAlign w:val="center"/>
          </w:tcPr>
          <w:p>
            <w:pPr>
              <w:adjustRightInd w:val="0"/>
              <w:snapToGrid w:val="0"/>
              <w:jc w:val="center"/>
              <w:rPr>
                <w:rFonts w:hint="eastAsia" w:ascii="宋体" w:hAnsi="宋体"/>
                <w:b/>
                <w:sz w:val="24"/>
              </w:rPr>
            </w:pPr>
            <w:r>
              <w:rPr>
                <w:rFonts w:hint="eastAsia" w:ascii="宋体" w:hAnsi="宋体"/>
                <w:b/>
                <w:sz w:val="24"/>
              </w:rPr>
              <w:t>服务期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811" w:hRule="atLeast"/>
          <w:jc w:val="center"/>
        </w:trPr>
        <w:tc>
          <w:tcPr>
            <w:tcW w:w="2564" w:type="dxa"/>
            <w:tcBorders>
              <w:top w:val="single" w:color="auto" w:sz="4" w:space="0"/>
              <w:bottom w:val="single" w:color="auto" w:sz="4" w:space="0"/>
            </w:tcBorders>
            <w:vAlign w:val="center"/>
          </w:tcPr>
          <w:p>
            <w:pPr>
              <w:jc w:val="center"/>
              <w:rPr>
                <w:rFonts w:hint="eastAsia" w:ascii="宋体" w:hAnsi="宋体" w:eastAsia="宋体"/>
                <w:bCs/>
                <w:sz w:val="24"/>
                <w:lang w:eastAsia="zh-CN"/>
              </w:rPr>
            </w:pPr>
            <w:r>
              <w:rPr>
                <w:rFonts w:hint="eastAsia" w:ascii="宋体" w:hAnsi="宋体"/>
                <w:kern w:val="28"/>
                <w:sz w:val="24"/>
                <w:lang w:eastAsia="zh-CN"/>
              </w:rPr>
              <w:t>某单位超市社会化保障项目采购</w:t>
            </w:r>
          </w:p>
        </w:tc>
        <w:tc>
          <w:tcPr>
            <w:tcW w:w="2230" w:type="dxa"/>
            <w:tcBorders>
              <w:top w:val="single" w:color="auto" w:sz="4" w:space="0"/>
              <w:bottom w:val="single" w:color="auto" w:sz="4" w:space="0"/>
            </w:tcBorders>
            <w:vAlign w:val="center"/>
          </w:tcPr>
          <w:p>
            <w:pPr>
              <w:adjustRightInd w:val="0"/>
              <w:snapToGrid w:val="0"/>
              <w:jc w:val="center"/>
              <w:rPr>
                <w:rFonts w:hint="eastAsia" w:ascii="宋体" w:hAnsi="宋体" w:eastAsia="宋体"/>
                <w:bCs/>
                <w:sz w:val="24"/>
                <w:u w:val="single"/>
                <w:lang w:eastAsia="zh-CN"/>
              </w:rPr>
            </w:pPr>
            <w:r>
              <w:rPr>
                <w:rFonts w:hint="eastAsia" w:ascii="宋体" w:hAnsi="宋体"/>
                <w:bCs/>
                <w:sz w:val="24"/>
                <w:u w:val="none"/>
                <w:lang w:eastAsia="zh-CN"/>
              </w:rPr>
              <w:t>香烟</w:t>
            </w:r>
          </w:p>
        </w:tc>
        <w:tc>
          <w:tcPr>
            <w:tcW w:w="2930" w:type="dxa"/>
            <w:tcBorders>
              <w:top w:val="single" w:color="auto" w:sz="4" w:space="0"/>
              <w:bottom w:val="single" w:color="auto" w:sz="4" w:space="0"/>
            </w:tcBorders>
            <w:vAlign w:val="center"/>
          </w:tcPr>
          <w:p>
            <w:pPr>
              <w:adjustRightInd w:val="0"/>
              <w:snapToGrid w:val="0"/>
              <w:rPr>
                <w:rFonts w:hint="eastAsia" w:ascii="宋体" w:hAnsi="宋体" w:eastAsia="宋体"/>
                <w:bCs/>
                <w:sz w:val="24"/>
                <w:lang w:eastAsia="zh-CN"/>
              </w:rPr>
            </w:pPr>
          </w:p>
        </w:tc>
        <w:tc>
          <w:tcPr>
            <w:tcW w:w="2124" w:type="dxa"/>
            <w:tcBorders>
              <w:top w:val="single" w:color="auto" w:sz="4" w:space="0"/>
              <w:bottom w:val="single" w:color="auto" w:sz="4" w:space="0"/>
            </w:tcBorders>
            <w:vAlign w:val="center"/>
          </w:tcPr>
          <w:p>
            <w:pPr>
              <w:jc w:val="center"/>
              <w:rPr>
                <w:rFonts w:hint="eastAsia" w:ascii="宋体"/>
                <w:bCs/>
                <w:sz w:val="24"/>
                <w:lang w:eastAsia="zh-CN"/>
              </w:rPr>
            </w:pPr>
            <w:r>
              <w:rPr>
                <w:rFonts w:hint="eastAsia" w:ascii="宋体"/>
                <w:bCs/>
                <w:sz w:val="24"/>
                <w:lang w:eastAsia="zh-CN"/>
              </w:rPr>
              <w:t>自签订合同时间起至2021年12月31日止</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811" w:hRule="atLeast"/>
          <w:jc w:val="center"/>
        </w:trPr>
        <w:tc>
          <w:tcPr>
            <w:tcW w:w="2564" w:type="dxa"/>
            <w:tcBorders>
              <w:top w:val="single" w:color="auto" w:sz="4" w:space="0"/>
            </w:tcBorders>
            <w:vAlign w:val="center"/>
          </w:tcPr>
          <w:p>
            <w:pPr>
              <w:jc w:val="center"/>
              <w:rPr>
                <w:rFonts w:hint="eastAsia" w:ascii="宋体" w:hAnsi="宋体"/>
                <w:kern w:val="28"/>
                <w:sz w:val="24"/>
                <w:lang w:eastAsia="zh-CN"/>
              </w:rPr>
            </w:pPr>
            <w:r>
              <w:rPr>
                <w:rFonts w:hint="eastAsia" w:ascii="宋体" w:hAnsi="宋体"/>
                <w:kern w:val="28"/>
                <w:sz w:val="24"/>
                <w:lang w:eastAsia="zh-CN"/>
              </w:rPr>
              <w:t>某单位超市社会化保障项目采购</w:t>
            </w:r>
          </w:p>
        </w:tc>
        <w:tc>
          <w:tcPr>
            <w:tcW w:w="2230" w:type="dxa"/>
            <w:tcBorders>
              <w:top w:val="single" w:color="auto" w:sz="4" w:space="0"/>
            </w:tcBorders>
            <w:vAlign w:val="center"/>
          </w:tcPr>
          <w:p>
            <w:pPr>
              <w:adjustRightInd w:val="0"/>
              <w:snapToGrid w:val="0"/>
              <w:jc w:val="center"/>
              <w:rPr>
                <w:rFonts w:hint="eastAsia" w:ascii="宋体" w:eastAsia="宋体"/>
                <w:bCs/>
                <w:sz w:val="24"/>
                <w:lang w:eastAsia="zh-CN"/>
              </w:rPr>
            </w:pPr>
            <w:r>
              <w:rPr>
                <w:rFonts w:hint="eastAsia" w:ascii="宋体"/>
                <w:bCs/>
                <w:sz w:val="24"/>
                <w:lang w:eastAsia="zh-CN"/>
              </w:rPr>
              <w:t>非香烟</w:t>
            </w:r>
          </w:p>
        </w:tc>
        <w:tc>
          <w:tcPr>
            <w:tcW w:w="2930" w:type="dxa"/>
            <w:tcBorders>
              <w:top w:val="single" w:color="auto" w:sz="4" w:space="0"/>
            </w:tcBorders>
            <w:vAlign w:val="center"/>
          </w:tcPr>
          <w:p>
            <w:pPr>
              <w:adjustRightInd w:val="0"/>
              <w:snapToGrid w:val="0"/>
              <w:rPr>
                <w:rFonts w:hint="eastAsia" w:ascii="宋体"/>
                <w:bCs/>
                <w:sz w:val="24"/>
                <w:lang w:eastAsia="zh-CN"/>
              </w:rPr>
            </w:pPr>
          </w:p>
        </w:tc>
        <w:tc>
          <w:tcPr>
            <w:tcW w:w="2124" w:type="dxa"/>
            <w:tcBorders>
              <w:top w:val="single" w:color="auto" w:sz="4" w:space="0"/>
            </w:tcBorders>
            <w:vAlign w:val="center"/>
          </w:tcPr>
          <w:p>
            <w:pPr>
              <w:jc w:val="center"/>
              <w:rPr>
                <w:rFonts w:hint="eastAsia" w:ascii="宋体"/>
                <w:bCs/>
                <w:sz w:val="24"/>
                <w:lang w:eastAsia="zh-CN"/>
              </w:rPr>
            </w:pPr>
            <w:r>
              <w:rPr>
                <w:rFonts w:hint="eastAsia" w:ascii="宋体"/>
                <w:bCs/>
                <w:sz w:val="24"/>
                <w:lang w:eastAsia="zh-CN"/>
              </w:rPr>
              <w:t>自签订合同时间起至2021年12月31日止</w:t>
            </w:r>
          </w:p>
        </w:tc>
      </w:tr>
    </w:tbl>
    <w:p>
      <w:pPr>
        <w:spacing w:line="500" w:lineRule="exact"/>
        <w:ind w:firstLine="496" w:firstLineChars="200"/>
        <w:rPr>
          <w:rFonts w:ascii="宋体" w:hAnsi="宋体"/>
          <w:spacing w:val="4"/>
          <w:sz w:val="24"/>
        </w:rPr>
      </w:pPr>
    </w:p>
    <w:p>
      <w:pPr>
        <w:adjustRightInd w:val="0"/>
        <w:snapToGrid w:val="0"/>
        <w:spacing w:line="360" w:lineRule="auto"/>
        <w:rPr>
          <w:rFonts w:ascii="宋体" w:hAnsi="宋体"/>
          <w:sz w:val="24"/>
          <w:u w:val="single"/>
        </w:rPr>
      </w:pPr>
      <w:r>
        <w:rPr>
          <w:rFonts w:hint="eastAsia" w:ascii="宋体" w:hAnsi="宋体"/>
          <w:spacing w:val="4"/>
          <w:sz w:val="24"/>
        </w:rPr>
        <w:t>投标人名称（</w:t>
      </w:r>
      <w:r>
        <w:rPr>
          <w:rFonts w:hint="eastAsia" w:ascii="宋体" w:hAnsi="宋体"/>
          <w:sz w:val="24"/>
        </w:rPr>
        <w:t>单位盖</w:t>
      </w:r>
      <w:r>
        <w:rPr>
          <w:rFonts w:hint="eastAsia" w:ascii="宋体" w:hAnsi="宋体"/>
          <w:spacing w:val="4"/>
          <w:sz w:val="24"/>
        </w:rPr>
        <w:t>公章）：</w:t>
      </w:r>
      <w:r>
        <w:rPr>
          <w:rFonts w:hint="eastAsia" w:ascii="宋体" w:hAnsi="宋体"/>
          <w:spacing w:val="4"/>
          <w:sz w:val="24"/>
          <w:u w:val="single"/>
        </w:rPr>
        <w:t xml:space="preserve">                     </w:t>
      </w:r>
    </w:p>
    <w:p>
      <w:pPr>
        <w:adjustRightInd w:val="0"/>
        <w:snapToGrid w:val="0"/>
        <w:spacing w:line="360" w:lineRule="auto"/>
        <w:rPr>
          <w:rFonts w:ascii="宋体" w:hAnsi="宋体"/>
          <w:spacing w:val="4"/>
          <w:sz w:val="24"/>
          <w:u w:val="single"/>
        </w:rPr>
      </w:pPr>
      <w:r>
        <w:rPr>
          <w:rFonts w:hint="eastAsia" w:ascii="宋体" w:hAnsi="宋体"/>
          <w:sz w:val="24"/>
        </w:rPr>
        <w:t>法定代表人或投标人授权代表（签署本人姓名或印盖本人姓名章）：</w:t>
      </w:r>
      <w:r>
        <w:rPr>
          <w:rFonts w:ascii="宋体" w:hAnsi="宋体"/>
          <w:spacing w:val="4"/>
          <w:sz w:val="24"/>
          <w:u w:val="single"/>
        </w:rPr>
        <w:t xml:space="preserve">        </w:t>
      </w:r>
      <w:r>
        <w:rPr>
          <w:rFonts w:hint="eastAsia" w:ascii="宋体" w:hAnsi="宋体"/>
          <w:spacing w:val="4"/>
          <w:sz w:val="24"/>
        </w:rPr>
        <w:t>日期：</w:t>
      </w:r>
      <w:r>
        <w:rPr>
          <w:rFonts w:ascii="宋体" w:hAnsi="宋体"/>
          <w:spacing w:val="4"/>
          <w:sz w:val="24"/>
          <w:u w:val="single"/>
        </w:rPr>
        <w:t xml:space="preserve">       </w:t>
      </w:r>
    </w:p>
    <w:p>
      <w:pPr>
        <w:spacing w:line="400" w:lineRule="exact"/>
        <w:rPr>
          <w:rFonts w:ascii="宋体" w:hAnsi="宋体"/>
          <w:b/>
          <w:bCs/>
          <w:sz w:val="24"/>
        </w:rPr>
      </w:pPr>
      <w:r>
        <w:rPr>
          <w:rFonts w:hint="eastAsia" w:ascii="宋体" w:hAnsi="宋体"/>
          <w:b/>
          <w:bCs/>
          <w:sz w:val="24"/>
        </w:rPr>
        <w:t>备注：</w:t>
      </w:r>
    </w:p>
    <w:p>
      <w:pPr>
        <w:adjustRightInd w:val="0"/>
        <w:spacing w:line="360" w:lineRule="auto"/>
        <w:ind w:left="360" w:hanging="360" w:hangingChars="150"/>
        <w:rPr>
          <w:rFonts w:ascii="宋体" w:hAnsi="宋体"/>
          <w:sz w:val="24"/>
        </w:rPr>
      </w:pPr>
      <w:r>
        <w:rPr>
          <w:rFonts w:hint="eastAsia" w:ascii="宋体" w:hAnsi="宋体"/>
          <w:sz w:val="24"/>
        </w:rPr>
        <w:t>1. 报价要求投标货币为人民币报价，报价应包括：人工费、管理费用、相关用具的使用费用、各项税费及合同实施过程中不可预见费等完成本招标内容所需的一切费用。</w:t>
      </w:r>
    </w:p>
    <w:p>
      <w:pPr>
        <w:spacing w:line="360" w:lineRule="auto"/>
        <w:ind w:left="360" w:hanging="360" w:hangingChars="150"/>
        <w:rPr>
          <w:rFonts w:ascii="宋体" w:hAnsi="宋体"/>
          <w:sz w:val="24"/>
        </w:rPr>
      </w:pPr>
      <w:r>
        <w:rPr>
          <w:rFonts w:hint="eastAsia" w:ascii="宋体" w:hAnsi="宋体"/>
          <w:sz w:val="24"/>
        </w:rPr>
        <w:t>2. 此表除装订于投标文件中外，还应将此表复印一份置于开标信封中。</w:t>
      </w:r>
    </w:p>
    <w:p>
      <w:pPr>
        <w:spacing w:line="440" w:lineRule="exact"/>
        <w:rPr>
          <w:rFonts w:ascii="宋体" w:hAnsi="宋体"/>
          <w:spacing w:val="4"/>
          <w:sz w:val="24"/>
        </w:rPr>
      </w:pPr>
      <w:r>
        <w:rPr>
          <w:rFonts w:ascii="宋体" w:hAnsi="宋体"/>
          <w:spacing w:val="4"/>
          <w:sz w:val="24"/>
        </w:rPr>
        <w:br w:type="page"/>
      </w:r>
    </w:p>
    <w:p>
      <w:pPr>
        <w:pStyle w:val="6"/>
        <w:rPr>
          <w:sz w:val="24"/>
        </w:rPr>
      </w:pPr>
    </w:p>
    <w:p>
      <w:pPr>
        <w:numPr>
          <w:ilvl w:val="0"/>
          <w:numId w:val="21"/>
        </w:numPr>
        <w:spacing w:line="440" w:lineRule="exact"/>
        <w:rPr>
          <w:rFonts w:ascii="宋体" w:hAnsi="宋体"/>
          <w:spacing w:val="4"/>
          <w:sz w:val="24"/>
        </w:rPr>
      </w:pPr>
    </w:p>
    <w:p>
      <w:pPr>
        <w:adjustRightInd w:val="0"/>
        <w:snapToGrid w:val="0"/>
        <w:spacing w:after="156" w:afterLines="50"/>
        <w:jc w:val="center"/>
        <w:outlineLvl w:val="2"/>
        <w:rPr>
          <w:rFonts w:ascii="宋体" w:hAnsi="宋体"/>
          <w:b/>
          <w:sz w:val="24"/>
        </w:rPr>
      </w:pPr>
      <w:r>
        <w:rPr>
          <w:rFonts w:hint="eastAsia" w:ascii="宋体" w:hAnsi="宋体"/>
          <w:b/>
          <w:sz w:val="24"/>
        </w:rPr>
        <w:t>中小企业声明函（可选）</w:t>
      </w:r>
    </w:p>
    <w:p>
      <w:pPr>
        <w:adjustRightInd w:val="0"/>
        <w:snapToGrid w:val="0"/>
        <w:spacing w:line="360" w:lineRule="auto"/>
        <w:ind w:firstLine="480" w:firstLineChars="200"/>
        <w:rPr>
          <w:rFonts w:ascii="宋体" w:hAnsi="宋体"/>
          <w:sz w:val="24"/>
        </w:rPr>
      </w:pPr>
      <w:r>
        <w:rPr>
          <w:rFonts w:hint="eastAsia" w:ascii="宋体" w:hAnsi="宋体"/>
          <w:sz w:val="24"/>
        </w:rPr>
        <w:t>本公司郑重声明，根据《政府采购促进中小企业发展暂行办法》（财库[2011]181号）的规定，本公司为</w:t>
      </w:r>
      <w:r>
        <w:rPr>
          <w:rFonts w:hint="eastAsia" w:ascii="宋体" w:hAnsi="宋体"/>
          <w:sz w:val="24"/>
          <w:u w:val="single"/>
        </w:rPr>
        <w:t xml:space="preserve">         </w:t>
      </w:r>
      <w:r>
        <w:rPr>
          <w:rFonts w:hint="eastAsia" w:ascii="宋体" w:hAnsi="宋体"/>
          <w:sz w:val="24"/>
        </w:rPr>
        <w:t>（请填写：中型、小型、微型）企业。即，本公司同时满足以下条件：</w:t>
      </w:r>
    </w:p>
    <w:p>
      <w:pPr>
        <w:numPr>
          <w:ilvl w:val="0"/>
          <w:numId w:val="24"/>
        </w:numPr>
        <w:adjustRightInd w:val="0"/>
        <w:snapToGrid w:val="0"/>
        <w:spacing w:line="360" w:lineRule="auto"/>
        <w:rPr>
          <w:rFonts w:ascii="宋体" w:hAnsi="宋体"/>
          <w:sz w:val="24"/>
        </w:rPr>
      </w:pPr>
      <w:r>
        <w:rPr>
          <w:rFonts w:hint="eastAsia" w:ascii="宋体" w:hAnsi="宋体"/>
          <w:sz w:val="24"/>
        </w:rPr>
        <w:t>根据《工业和信息化部、国家统计局、国家发展和改革委员会、财政部关于印发中小企业划型标准规定的通知》（工信部联企业[2011]300号）规定的划分标准，本公司为</w:t>
      </w:r>
      <w:r>
        <w:rPr>
          <w:rFonts w:hint="eastAsia" w:ascii="宋体" w:hAnsi="宋体"/>
          <w:sz w:val="24"/>
          <w:u w:val="single"/>
        </w:rPr>
        <w:t xml:space="preserve">             </w:t>
      </w:r>
      <w:r>
        <w:rPr>
          <w:rFonts w:hint="eastAsia" w:ascii="宋体" w:hAnsi="宋体"/>
          <w:sz w:val="24"/>
        </w:rPr>
        <w:t>（请填写：中型、小型、微型）企业。</w:t>
      </w:r>
    </w:p>
    <w:p>
      <w:pPr>
        <w:numPr>
          <w:ilvl w:val="0"/>
          <w:numId w:val="24"/>
        </w:numPr>
        <w:adjustRightInd w:val="0"/>
        <w:snapToGrid w:val="0"/>
        <w:spacing w:line="360" w:lineRule="auto"/>
        <w:rPr>
          <w:rFonts w:ascii="宋体" w:hAnsi="宋体"/>
          <w:sz w:val="24"/>
        </w:rPr>
      </w:pPr>
      <w:r>
        <w:rPr>
          <w:rFonts w:hint="eastAsia" w:ascii="宋体" w:hAnsi="宋体"/>
          <w:sz w:val="24"/>
        </w:rPr>
        <w:t>本公司参加</w:t>
      </w:r>
      <w:r>
        <w:rPr>
          <w:rFonts w:hint="eastAsia" w:ascii="宋体" w:hAnsi="宋体"/>
          <w:sz w:val="24"/>
          <w:u w:val="single"/>
        </w:rPr>
        <w:t xml:space="preserve">     (采购人单位名称)    </w:t>
      </w:r>
      <w:r>
        <w:rPr>
          <w:rFonts w:hint="eastAsia" w:ascii="宋体" w:hAnsi="宋体"/>
          <w:sz w:val="24"/>
        </w:rPr>
        <w:t>的</w:t>
      </w:r>
      <w:r>
        <w:rPr>
          <w:rFonts w:hint="eastAsia" w:ascii="宋体" w:hAnsi="宋体"/>
          <w:sz w:val="24"/>
          <w:u w:val="single"/>
        </w:rPr>
        <w:t xml:space="preserve">   (项目名称) </w:t>
      </w:r>
      <w:r>
        <w:rPr>
          <w:rFonts w:hint="eastAsia" w:ascii="宋体" w:hAnsi="宋体"/>
          <w:sz w:val="24"/>
        </w:rPr>
        <w:t>采购活动提供本企业制造的货物，由本企业承担工程、提供服务，或者提供其他</w:t>
      </w:r>
      <w:r>
        <w:rPr>
          <w:rFonts w:hint="eastAsia" w:ascii="宋体" w:hAnsi="宋体"/>
          <w:sz w:val="24"/>
          <w:u w:val="single"/>
        </w:rPr>
        <w:t xml:space="preserve">           </w:t>
      </w:r>
      <w:r>
        <w:rPr>
          <w:rFonts w:hint="eastAsia" w:ascii="宋体" w:hAnsi="宋体"/>
          <w:sz w:val="24"/>
        </w:rPr>
        <w:t>（请填写：中型、小型、微型）企业制造的货物。本条所称货物不包括使用大型企业注册商标的货物。</w:t>
      </w:r>
    </w:p>
    <w:p>
      <w:pPr>
        <w:adjustRightInd w:val="0"/>
        <w:snapToGrid w:val="0"/>
        <w:spacing w:line="360" w:lineRule="auto"/>
        <w:ind w:left="420"/>
        <w:rPr>
          <w:rFonts w:ascii="宋体" w:hAnsi="宋体"/>
          <w:b/>
          <w:sz w:val="24"/>
        </w:rPr>
      </w:pPr>
      <w:r>
        <w:rPr>
          <w:rFonts w:hint="eastAsia" w:ascii="宋体" w:hAnsi="宋体"/>
          <w:b/>
          <w:sz w:val="24"/>
        </w:rPr>
        <w:t>本公司对上述声明的真实性负责。如有虚假，将依法承担相应责任。</w:t>
      </w:r>
    </w:p>
    <w:p>
      <w:pPr>
        <w:spacing w:line="360" w:lineRule="auto"/>
        <w:ind w:firstLine="480" w:firstLineChars="200"/>
        <w:jc w:val="center"/>
        <w:rPr>
          <w:rFonts w:ascii="宋体" w:hAnsi="宋体"/>
          <w:sz w:val="24"/>
        </w:rPr>
      </w:pPr>
      <w:r>
        <w:rPr>
          <w:rFonts w:hint="eastAsia" w:ascii="宋体" w:hAnsi="宋体"/>
          <w:sz w:val="24"/>
        </w:rPr>
        <w:t xml:space="preserve">                            投标人名称（加盖</w:t>
      </w:r>
      <w:r>
        <w:rPr>
          <w:rFonts w:hint="eastAsia" w:ascii="宋体" w:hAnsi="宋体"/>
          <w:spacing w:val="4"/>
          <w:sz w:val="24"/>
        </w:rPr>
        <w:t>公章</w:t>
      </w:r>
      <w:r>
        <w:rPr>
          <w:rFonts w:hint="eastAsia" w:ascii="宋体" w:hAnsi="宋体"/>
          <w:sz w:val="24"/>
        </w:rPr>
        <w:t>）：</w:t>
      </w:r>
    </w:p>
    <w:p>
      <w:pPr>
        <w:spacing w:line="360" w:lineRule="auto"/>
        <w:ind w:firstLine="480" w:firstLineChars="200"/>
        <w:jc w:val="center"/>
        <w:rPr>
          <w:rFonts w:ascii="宋体" w:hAnsi="宋体"/>
          <w:sz w:val="24"/>
        </w:rPr>
      </w:pPr>
      <w:r>
        <w:rPr>
          <w:rFonts w:hint="eastAsia" w:ascii="宋体" w:hAnsi="宋体"/>
          <w:sz w:val="24"/>
        </w:rPr>
        <w:t xml:space="preserve">                         日 期：  年   月  日</w:t>
      </w:r>
    </w:p>
    <w:p>
      <w:pPr>
        <w:adjustRightInd w:val="0"/>
        <w:snapToGrid w:val="0"/>
        <w:spacing w:line="360" w:lineRule="auto"/>
        <w:ind w:left="315" w:leftChars="150"/>
        <w:rPr>
          <w:rFonts w:ascii="宋体" w:hAnsi="宋体"/>
          <w:sz w:val="24"/>
          <w:lang w:val="en-GB"/>
        </w:rPr>
      </w:pPr>
      <w:bookmarkStart w:id="33" w:name="_Toc435514876"/>
      <w:bookmarkStart w:id="34" w:name="_Toc435515316"/>
      <w:r>
        <w:rPr>
          <w:rFonts w:hint="eastAsia" w:ascii="宋体" w:hAnsi="宋体"/>
          <w:sz w:val="24"/>
          <w:lang w:val="en-GB"/>
        </w:rPr>
        <w:t>备注：</w:t>
      </w:r>
    </w:p>
    <w:p>
      <w:pPr>
        <w:numPr>
          <w:ilvl w:val="0"/>
          <w:numId w:val="25"/>
        </w:numPr>
        <w:adjustRightInd w:val="0"/>
        <w:snapToGrid w:val="0"/>
        <w:spacing w:line="360" w:lineRule="auto"/>
        <w:rPr>
          <w:rFonts w:ascii="宋体" w:hAnsi="宋体"/>
          <w:sz w:val="24"/>
          <w:lang w:val="en-GB"/>
        </w:rPr>
      </w:pPr>
      <w:r>
        <w:rPr>
          <w:rFonts w:hint="eastAsia" w:ascii="宋体" w:hAnsi="宋体"/>
          <w:sz w:val="24"/>
          <w:lang w:val="en-GB"/>
        </w:rPr>
        <w:t>本声明函对中小企业参与政府采购活动时适用。</w:t>
      </w:r>
    </w:p>
    <w:p>
      <w:pPr>
        <w:numPr>
          <w:ilvl w:val="0"/>
          <w:numId w:val="25"/>
        </w:numPr>
        <w:adjustRightInd w:val="0"/>
        <w:snapToGrid w:val="0"/>
        <w:spacing w:line="360" w:lineRule="auto"/>
        <w:rPr>
          <w:rFonts w:ascii="宋体" w:hAnsi="宋体"/>
          <w:sz w:val="24"/>
          <w:lang w:val="en-GB"/>
        </w:rPr>
      </w:pPr>
      <w:r>
        <w:rPr>
          <w:rFonts w:hint="eastAsia" w:ascii="宋体" w:hAnsi="宋体"/>
          <w:sz w:val="24"/>
          <w:lang w:val="en-GB"/>
        </w:rPr>
        <w:t>如果投标人不是中小企业的，可不提供该中小企业声明函。</w:t>
      </w:r>
      <w:bookmarkEnd w:id="33"/>
      <w:bookmarkEnd w:id="34"/>
    </w:p>
    <w:p>
      <w:pPr>
        <w:spacing w:line="440" w:lineRule="exact"/>
        <w:rPr>
          <w:rFonts w:ascii="宋体" w:hAnsi="宋体"/>
          <w:sz w:val="24"/>
        </w:rPr>
      </w:pPr>
      <w:r>
        <w:rPr>
          <w:rFonts w:ascii="宋体" w:hAnsi="宋体"/>
          <w:sz w:val="24"/>
        </w:rPr>
        <w:br w:type="page"/>
      </w:r>
    </w:p>
    <w:p>
      <w:pPr>
        <w:numPr>
          <w:ilvl w:val="0"/>
          <w:numId w:val="21"/>
        </w:numPr>
        <w:spacing w:line="440" w:lineRule="exact"/>
        <w:rPr>
          <w:rFonts w:ascii="宋体" w:hAnsi="宋体"/>
          <w:b/>
          <w:sz w:val="24"/>
        </w:rPr>
      </w:pPr>
    </w:p>
    <w:p>
      <w:pPr>
        <w:adjustRightInd w:val="0"/>
        <w:snapToGrid w:val="0"/>
        <w:spacing w:after="156" w:afterLines="50"/>
        <w:jc w:val="center"/>
        <w:outlineLvl w:val="2"/>
        <w:rPr>
          <w:rFonts w:ascii="宋体" w:hAnsi="宋体"/>
          <w:b/>
          <w:sz w:val="24"/>
        </w:rPr>
      </w:pPr>
      <w:r>
        <w:rPr>
          <w:rFonts w:hint="eastAsia" w:ascii="宋体" w:hAnsi="宋体"/>
          <w:b/>
          <w:sz w:val="24"/>
        </w:rPr>
        <w:t>用户需求响应一览表</w:t>
      </w:r>
    </w:p>
    <w:p>
      <w:pPr>
        <w:ind w:firstLine="240" w:firstLineChars="100"/>
        <w:rPr>
          <w:rFonts w:ascii="宋体" w:hAnsi="宋体"/>
          <w:b/>
          <w:bCs/>
          <w:sz w:val="24"/>
          <w:u w:val="single"/>
        </w:rPr>
      </w:pPr>
      <w:r>
        <w:rPr>
          <w:rFonts w:hint="eastAsia" w:ascii="宋体" w:hAnsi="宋体"/>
          <w:sz w:val="24"/>
        </w:rPr>
        <w:t>项目编号：</w:t>
      </w:r>
      <w:r>
        <w:rPr>
          <w:rFonts w:hint="eastAsia" w:ascii="宋体" w:hAnsi="宋体"/>
          <w:sz w:val="24"/>
          <w:lang w:eastAsia="zh-CN"/>
        </w:rPr>
        <w:t>GZBC20FG09002</w:t>
      </w:r>
      <w:r>
        <w:rPr>
          <w:rFonts w:hint="eastAsia" w:ascii="宋体" w:hAnsi="宋体"/>
          <w:sz w:val="24"/>
        </w:rPr>
        <w:t xml:space="preserve">                                  </w:t>
      </w:r>
    </w:p>
    <w:tbl>
      <w:tblPr>
        <w:tblStyle w:val="20"/>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1"/>
        <w:gridCol w:w="3599"/>
        <w:gridCol w:w="1897"/>
        <w:gridCol w:w="2196"/>
        <w:gridCol w:w="163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21" w:hRule="atLeast"/>
          <w:jc w:val="center"/>
        </w:trPr>
        <w:tc>
          <w:tcPr>
            <w:tcW w:w="631" w:type="dxa"/>
            <w:tcBorders>
              <w:top w:val="single" w:color="auto" w:sz="12" w:space="0"/>
              <w:bottom w:val="double" w:color="auto" w:sz="4" w:space="0"/>
            </w:tcBorders>
            <w:shd w:val="clear" w:color="auto" w:fill="EEECE1"/>
            <w:vAlign w:val="center"/>
          </w:tcPr>
          <w:p>
            <w:pPr>
              <w:ind w:left="-63" w:leftChars="-30" w:right="-61" w:rightChars="-29"/>
              <w:jc w:val="center"/>
              <w:rPr>
                <w:rFonts w:ascii="宋体" w:hAnsi="宋体"/>
                <w:b/>
                <w:sz w:val="24"/>
              </w:rPr>
            </w:pPr>
          </w:p>
          <w:p>
            <w:pPr>
              <w:ind w:left="-63" w:leftChars="-30" w:right="-61" w:rightChars="-29"/>
              <w:jc w:val="center"/>
              <w:rPr>
                <w:rFonts w:ascii="宋体" w:hAnsi="宋体"/>
                <w:b/>
                <w:sz w:val="24"/>
              </w:rPr>
            </w:pPr>
            <w:r>
              <w:rPr>
                <w:rFonts w:hint="eastAsia" w:ascii="宋体" w:hAnsi="宋体"/>
                <w:b/>
                <w:sz w:val="24"/>
              </w:rPr>
              <w:t>序号</w:t>
            </w:r>
          </w:p>
        </w:tc>
        <w:tc>
          <w:tcPr>
            <w:tcW w:w="3599" w:type="dxa"/>
            <w:tcBorders>
              <w:top w:val="single" w:color="auto" w:sz="12" w:space="0"/>
              <w:bottom w:val="double" w:color="auto" w:sz="4" w:space="0"/>
            </w:tcBorders>
            <w:shd w:val="clear" w:color="auto" w:fill="EEECE1"/>
            <w:vAlign w:val="center"/>
          </w:tcPr>
          <w:p>
            <w:pPr>
              <w:jc w:val="center"/>
              <w:rPr>
                <w:rFonts w:ascii="宋体" w:hAnsi="宋体"/>
                <w:b/>
                <w:sz w:val="24"/>
              </w:rPr>
            </w:pPr>
            <w:r>
              <w:rPr>
                <w:rFonts w:hint="eastAsia" w:ascii="宋体" w:hAnsi="宋体"/>
                <w:b/>
                <w:sz w:val="24"/>
              </w:rPr>
              <w:t>招标文件条款描述</w:t>
            </w:r>
          </w:p>
        </w:tc>
        <w:tc>
          <w:tcPr>
            <w:tcW w:w="1897" w:type="dxa"/>
            <w:tcBorders>
              <w:top w:val="single" w:color="auto" w:sz="12" w:space="0"/>
              <w:bottom w:val="double" w:color="auto" w:sz="4" w:space="0"/>
            </w:tcBorders>
            <w:shd w:val="clear" w:color="auto" w:fill="EEECE1"/>
            <w:vAlign w:val="center"/>
          </w:tcPr>
          <w:p>
            <w:pPr>
              <w:jc w:val="center"/>
              <w:rPr>
                <w:rFonts w:ascii="宋体" w:hAnsi="宋体"/>
                <w:b/>
                <w:sz w:val="24"/>
              </w:rPr>
            </w:pPr>
            <w:r>
              <w:rPr>
                <w:rFonts w:hint="eastAsia" w:ascii="宋体" w:hAnsi="宋体"/>
                <w:b/>
                <w:sz w:val="24"/>
              </w:rPr>
              <w:t>投标人响应描述</w:t>
            </w:r>
          </w:p>
        </w:tc>
        <w:tc>
          <w:tcPr>
            <w:tcW w:w="2196" w:type="dxa"/>
            <w:tcBorders>
              <w:top w:val="single" w:color="auto" w:sz="12" w:space="0"/>
              <w:bottom w:val="double" w:color="auto" w:sz="4" w:space="0"/>
              <w:right w:val="single" w:color="auto" w:sz="2" w:space="0"/>
            </w:tcBorders>
            <w:shd w:val="clear" w:color="auto" w:fill="EEECE1"/>
            <w:vAlign w:val="center"/>
          </w:tcPr>
          <w:p>
            <w:pPr>
              <w:jc w:val="center"/>
              <w:rPr>
                <w:rFonts w:ascii="宋体" w:hAnsi="宋体"/>
                <w:b/>
                <w:sz w:val="24"/>
              </w:rPr>
            </w:pPr>
            <w:r>
              <w:rPr>
                <w:rFonts w:hint="eastAsia" w:ascii="宋体" w:hAnsi="宋体"/>
                <w:b/>
                <w:sz w:val="24"/>
              </w:rPr>
              <w:t>偏离情况说明</w:t>
            </w:r>
          </w:p>
          <w:p>
            <w:pPr>
              <w:jc w:val="center"/>
              <w:rPr>
                <w:rFonts w:ascii="宋体" w:hAnsi="宋体"/>
                <w:b/>
                <w:sz w:val="24"/>
              </w:rPr>
            </w:pPr>
            <w:r>
              <w:rPr>
                <w:rFonts w:hint="eastAsia" w:ascii="宋体" w:hAnsi="宋体"/>
                <w:b/>
                <w:sz w:val="24"/>
              </w:rPr>
              <w:t>（正偏离/完全响应/负偏离）</w:t>
            </w:r>
          </w:p>
        </w:tc>
        <w:tc>
          <w:tcPr>
            <w:tcW w:w="1639" w:type="dxa"/>
            <w:tcBorders>
              <w:top w:val="single" w:color="auto" w:sz="12" w:space="0"/>
              <w:left w:val="single" w:color="auto" w:sz="2" w:space="0"/>
              <w:bottom w:val="double" w:color="auto" w:sz="4" w:space="0"/>
            </w:tcBorders>
            <w:shd w:val="clear" w:color="auto" w:fill="EEECE1"/>
            <w:vAlign w:val="center"/>
          </w:tcPr>
          <w:p>
            <w:pPr>
              <w:jc w:val="center"/>
              <w:rPr>
                <w:rFonts w:ascii="宋体" w:hAnsi="宋体"/>
                <w:b/>
                <w:sz w:val="24"/>
              </w:rPr>
            </w:pPr>
            <w:r>
              <w:rPr>
                <w:rFonts w:hint="eastAsia" w:ascii="宋体" w:hAnsi="宋体"/>
                <w:b/>
                <w:sz w:val="24"/>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tcBorders>
              <w:top w:val="double" w:color="auto" w:sz="4" w:space="0"/>
            </w:tcBorders>
            <w:vAlign w:val="center"/>
          </w:tcPr>
          <w:p>
            <w:pPr>
              <w:numPr>
                <w:ilvl w:val="0"/>
                <w:numId w:val="26"/>
              </w:numPr>
              <w:spacing w:line="400" w:lineRule="exact"/>
              <w:jc w:val="center"/>
              <w:rPr>
                <w:rFonts w:ascii="宋体" w:hAnsi="宋体"/>
                <w:sz w:val="24"/>
              </w:rPr>
            </w:pPr>
          </w:p>
        </w:tc>
        <w:tc>
          <w:tcPr>
            <w:tcW w:w="3599" w:type="dxa"/>
            <w:tcBorders>
              <w:top w:val="double" w:color="auto" w:sz="4" w:space="0"/>
            </w:tcBorders>
            <w:vAlign w:val="center"/>
          </w:tcPr>
          <w:p>
            <w:pPr>
              <w:rPr>
                <w:rFonts w:ascii="宋体" w:hAnsi="宋体"/>
                <w:bCs/>
                <w:sz w:val="24"/>
              </w:rPr>
            </w:pPr>
          </w:p>
        </w:tc>
        <w:tc>
          <w:tcPr>
            <w:tcW w:w="1897" w:type="dxa"/>
            <w:tcBorders>
              <w:top w:val="double" w:color="auto" w:sz="4" w:space="0"/>
            </w:tcBorders>
            <w:vAlign w:val="center"/>
          </w:tcPr>
          <w:p>
            <w:pPr>
              <w:jc w:val="center"/>
              <w:rPr>
                <w:rFonts w:ascii="宋体" w:hAnsi="宋体"/>
                <w:sz w:val="24"/>
              </w:rPr>
            </w:pPr>
          </w:p>
        </w:tc>
        <w:tc>
          <w:tcPr>
            <w:tcW w:w="2196" w:type="dxa"/>
            <w:tcBorders>
              <w:top w:val="double" w:color="auto" w:sz="4" w:space="0"/>
              <w:right w:val="single" w:color="auto" w:sz="2" w:space="0"/>
            </w:tcBorders>
            <w:vAlign w:val="center"/>
          </w:tcPr>
          <w:p>
            <w:pPr>
              <w:jc w:val="center"/>
              <w:rPr>
                <w:rFonts w:ascii="宋体" w:hAnsi="宋体"/>
                <w:sz w:val="24"/>
              </w:rPr>
            </w:pPr>
          </w:p>
        </w:tc>
        <w:tc>
          <w:tcPr>
            <w:tcW w:w="1639" w:type="dxa"/>
            <w:tcBorders>
              <w:top w:val="double" w:color="auto" w:sz="4" w:space="0"/>
              <w:left w:val="single" w:color="auto" w:sz="2" w:space="0"/>
            </w:tcBorders>
            <w:vAlign w:val="center"/>
          </w:tcPr>
          <w:p>
            <w:pPr>
              <w:jc w:val="center"/>
              <w:rPr>
                <w:rFonts w:ascii="宋体" w:hAnsi="宋体"/>
                <w:sz w:val="24"/>
              </w:rPr>
            </w:pPr>
            <w:r>
              <w:rPr>
                <w:rFonts w:hint="eastAsia" w:ascii="宋体" w:hAnsi="宋体" w:cs="宋体"/>
                <w:sz w:val="24"/>
              </w:rPr>
              <w:t>见《投标文件》第</w:t>
            </w:r>
            <w:r>
              <w:rPr>
                <w:rFonts w:hint="eastAsia" w:ascii="宋体" w:hAnsi="宋体" w:cs="宋体"/>
                <w:sz w:val="24"/>
                <w:u w:val="single"/>
              </w:rPr>
              <w:t xml:space="preserve">   </w:t>
            </w:r>
            <w:r>
              <w:rPr>
                <w:rFonts w:hint="eastAsia" w:ascii="宋体" w:hAnsi="宋体" w:cs="宋体"/>
                <w:sz w:val="24"/>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26"/>
              </w:numPr>
              <w:spacing w:line="400" w:lineRule="exact"/>
              <w:jc w:val="center"/>
              <w:rPr>
                <w:rFonts w:ascii="宋体" w:hAnsi="宋体"/>
                <w:sz w:val="24"/>
              </w:rPr>
            </w:pPr>
          </w:p>
        </w:tc>
        <w:tc>
          <w:tcPr>
            <w:tcW w:w="3599" w:type="dxa"/>
            <w:vAlign w:val="center"/>
          </w:tcPr>
          <w:p>
            <w:pPr>
              <w:rPr>
                <w:rFonts w:ascii="宋体" w:hAnsi="宋体"/>
                <w:bCs/>
                <w:sz w:val="24"/>
              </w:rPr>
            </w:pPr>
          </w:p>
        </w:tc>
        <w:tc>
          <w:tcPr>
            <w:tcW w:w="1897" w:type="dxa"/>
            <w:vAlign w:val="center"/>
          </w:tcPr>
          <w:p>
            <w:pPr>
              <w:jc w:val="center"/>
              <w:rPr>
                <w:rFonts w:ascii="宋体" w:hAnsi="宋体"/>
                <w:sz w:val="24"/>
              </w:rPr>
            </w:pPr>
          </w:p>
        </w:tc>
        <w:tc>
          <w:tcPr>
            <w:tcW w:w="2196" w:type="dxa"/>
            <w:tcBorders>
              <w:right w:val="single" w:color="auto" w:sz="2" w:space="0"/>
            </w:tcBorders>
            <w:vAlign w:val="center"/>
          </w:tcPr>
          <w:p>
            <w:pPr>
              <w:jc w:val="center"/>
              <w:rPr>
                <w:rFonts w:ascii="宋体" w:hAnsi="宋体"/>
                <w:sz w:val="24"/>
              </w:rPr>
            </w:pPr>
          </w:p>
        </w:tc>
        <w:tc>
          <w:tcPr>
            <w:tcW w:w="1639" w:type="dxa"/>
            <w:tcBorders>
              <w:left w:val="single" w:color="auto" w:sz="2" w:space="0"/>
            </w:tcBorders>
            <w:vAlign w:val="center"/>
          </w:tcPr>
          <w:p>
            <w:pPr>
              <w:jc w:val="center"/>
              <w:rPr>
                <w:rFonts w:ascii="宋体" w:hAnsi="宋体"/>
                <w:sz w:val="24"/>
              </w:rPr>
            </w:pPr>
            <w:r>
              <w:rPr>
                <w:rFonts w:hint="eastAsia" w:ascii="宋体" w:hAnsi="宋体" w:cs="宋体"/>
                <w:sz w:val="24"/>
              </w:rPr>
              <w:t>见《投标文件》第</w:t>
            </w:r>
            <w:r>
              <w:rPr>
                <w:rFonts w:hint="eastAsia" w:ascii="宋体" w:hAnsi="宋体" w:cs="宋体"/>
                <w:sz w:val="24"/>
                <w:u w:val="single"/>
              </w:rPr>
              <w:t xml:space="preserve">   </w:t>
            </w:r>
            <w:r>
              <w:rPr>
                <w:rFonts w:hint="eastAsia" w:ascii="宋体" w:hAnsi="宋体" w:cs="宋体"/>
                <w:sz w:val="24"/>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631" w:type="dxa"/>
            <w:vAlign w:val="center"/>
          </w:tcPr>
          <w:p>
            <w:pPr>
              <w:numPr>
                <w:ilvl w:val="0"/>
                <w:numId w:val="26"/>
              </w:numPr>
              <w:spacing w:line="400" w:lineRule="exact"/>
              <w:jc w:val="center"/>
              <w:rPr>
                <w:rFonts w:ascii="宋体" w:hAnsi="宋体"/>
                <w:sz w:val="24"/>
              </w:rPr>
            </w:pPr>
          </w:p>
        </w:tc>
        <w:tc>
          <w:tcPr>
            <w:tcW w:w="3599" w:type="dxa"/>
            <w:vAlign w:val="center"/>
          </w:tcPr>
          <w:p>
            <w:pPr>
              <w:rPr>
                <w:rFonts w:ascii="宋体" w:hAnsi="宋体"/>
                <w:bCs/>
                <w:sz w:val="24"/>
              </w:rPr>
            </w:pPr>
          </w:p>
        </w:tc>
        <w:tc>
          <w:tcPr>
            <w:tcW w:w="1897" w:type="dxa"/>
            <w:vAlign w:val="center"/>
          </w:tcPr>
          <w:p>
            <w:pPr>
              <w:jc w:val="center"/>
              <w:rPr>
                <w:rFonts w:ascii="宋体" w:hAnsi="宋体"/>
                <w:sz w:val="24"/>
              </w:rPr>
            </w:pPr>
          </w:p>
        </w:tc>
        <w:tc>
          <w:tcPr>
            <w:tcW w:w="2196" w:type="dxa"/>
            <w:tcBorders>
              <w:right w:val="single" w:color="auto" w:sz="2" w:space="0"/>
            </w:tcBorders>
            <w:vAlign w:val="center"/>
          </w:tcPr>
          <w:p>
            <w:pPr>
              <w:jc w:val="center"/>
              <w:rPr>
                <w:rFonts w:ascii="宋体" w:hAnsi="宋体"/>
                <w:sz w:val="24"/>
              </w:rPr>
            </w:pPr>
          </w:p>
        </w:tc>
        <w:tc>
          <w:tcPr>
            <w:tcW w:w="1639" w:type="dxa"/>
            <w:tcBorders>
              <w:left w:val="single" w:color="auto" w:sz="2" w:space="0"/>
            </w:tcBorders>
            <w:vAlign w:val="center"/>
          </w:tcPr>
          <w:p>
            <w:pPr>
              <w:jc w:val="center"/>
              <w:rPr>
                <w:rFonts w:ascii="宋体" w:hAnsi="宋体" w:cs="宋体"/>
                <w:sz w:val="24"/>
              </w:rPr>
            </w:pPr>
            <w:r>
              <w:rPr>
                <w:rFonts w:hint="eastAsia" w:ascii="宋体" w:hAnsi="宋体" w:cs="宋体"/>
                <w:sz w:val="24"/>
              </w:rPr>
              <w:t>见《投标文件》第</w:t>
            </w:r>
            <w:r>
              <w:rPr>
                <w:rFonts w:hint="eastAsia" w:ascii="宋体" w:hAnsi="宋体" w:cs="宋体"/>
                <w:sz w:val="24"/>
                <w:u w:val="single"/>
              </w:rPr>
              <w:t xml:space="preserve">   </w:t>
            </w:r>
            <w:r>
              <w:rPr>
                <w:rFonts w:hint="eastAsia" w:ascii="宋体" w:hAnsi="宋体" w:cs="宋体"/>
                <w:sz w:val="24"/>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26"/>
              </w:numPr>
              <w:spacing w:line="400" w:lineRule="exact"/>
              <w:jc w:val="center"/>
              <w:rPr>
                <w:rFonts w:ascii="宋体" w:hAnsi="宋体"/>
                <w:sz w:val="24"/>
              </w:rPr>
            </w:pPr>
          </w:p>
        </w:tc>
        <w:tc>
          <w:tcPr>
            <w:tcW w:w="3599" w:type="dxa"/>
            <w:vAlign w:val="center"/>
          </w:tcPr>
          <w:p>
            <w:pPr>
              <w:rPr>
                <w:rFonts w:ascii="宋体" w:hAnsi="宋体"/>
                <w:bCs/>
                <w:sz w:val="24"/>
              </w:rPr>
            </w:pPr>
          </w:p>
        </w:tc>
        <w:tc>
          <w:tcPr>
            <w:tcW w:w="1897" w:type="dxa"/>
            <w:vAlign w:val="center"/>
          </w:tcPr>
          <w:p>
            <w:pPr>
              <w:jc w:val="center"/>
              <w:rPr>
                <w:rFonts w:ascii="宋体" w:hAnsi="宋体"/>
                <w:sz w:val="24"/>
              </w:rPr>
            </w:pPr>
          </w:p>
        </w:tc>
        <w:tc>
          <w:tcPr>
            <w:tcW w:w="2196" w:type="dxa"/>
            <w:tcBorders>
              <w:right w:val="single" w:color="auto" w:sz="2" w:space="0"/>
            </w:tcBorders>
            <w:vAlign w:val="center"/>
          </w:tcPr>
          <w:p>
            <w:pPr>
              <w:jc w:val="center"/>
              <w:rPr>
                <w:rFonts w:ascii="宋体" w:hAnsi="宋体"/>
                <w:sz w:val="24"/>
              </w:rPr>
            </w:pPr>
          </w:p>
        </w:tc>
        <w:tc>
          <w:tcPr>
            <w:tcW w:w="1639" w:type="dxa"/>
            <w:tcBorders>
              <w:left w:val="single" w:color="auto" w:sz="2" w:space="0"/>
            </w:tcBorders>
            <w:vAlign w:val="center"/>
          </w:tcPr>
          <w:p>
            <w:pPr>
              <w:jc w:val="center"/>
              <w:rPr>
                <w:rFonts w:ascii="宋体" w:hAnsi="宋体"/>
                <w:sz w:val="24"/>
              </w:rPr>
            </w:pPr>
            <w:r>
              <w:rPr>
                <w:rFonts w:hint="eastAsia" w:ascii="宋体" w:hAnsi="宋体" w:cs="宋体"/>
                <w:sz w:val="24"/>
              </w:rPr>
              <w:t>见《投标文件》第</w:t>
            </w:r>
            <w:r>
              <w:rPr>
                <w:rFonts w:hint="eastAsia" w:ascii="宋体" w:hAnsi="宋体" w:cs="宋体"/>
                <w:sz w:val="24"/>
                <w:u w:val="single"/>
              </w:rPr>
              <w:t xml:space="preserve">   </w:t>
            </w:r>
            <w:r>
              <w:rPr>
                <w:rFonts w:hint="eastAsia" w:ascii="宋体" w:hAnsi="宋体" w:cs="宋体"/>
                <w:sz w:val="24"/>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26"/>
              </w:numPr>
              <w:spacing w:line="400" w:lineRule="exact"/>
              <w:jc w:val="center"/>
              <w:rPr>
                <w:rFonts w:ascii="宋体" w:hAnsi="宋体"/>
                <w:sz w:val="24"/>
              </w:rPr>
            </w:pPr>
          </w:p>
        </w:tc>
        <w:tc>
          <w:tcPr>
            <w:tcW w:w="3599" w:type="dxa"/>
            <w:vAlign w:val="center"/>
          </w:tcPr>
          <w:p>
            <w:pPr>
              <w:rPr>
                <w:rFonts w:hAnsi="宋体"/>
                <w:bCs/>
                <w:sz w:val="24"/>
              </w:rPr>
            </w:pPr>
          </w:p>
        </w:tc>
        <w:tc>
          <w:tcPr>
            <w:tcW w:w="1897" w:type="dxa"/>
            <w:vAlign w:val="center"/>
          </w:tcPr>
          <w:p>
            <w:pPr>
              <w:jc w:val="center"/>
              <w:rPr>
                <w:rFonts w:ascii="宋体" w:hAnsi="宋体"/>
                <w:sz w:val="24"/>
              </w:rPr>
            </w:pPr>
          </w:p>
        </w:tc>
        <w:tc>
          <w:tcPr>
            <w:tcW w:w="2196" w:type="dxa"/>
            <w:tcBorders>
              <w:right w:val="single" w:color="auto" w:sz="2" w:space="0"/>
            </w:tcBorders>
            <w:vAlign w:val="center"/>
          </w:tcPr>
          <w:p>
            <w:pPr>
              <w:jc w:val="center"/>
              <w:rPr>
                <w:rFonts w:ascii="宋体" w:hAnsi="宋体"/>
                <w:sz w:val="24"/>
              </w:rPr>
            </w:pPr>
          </w:p>
        </w:tc>
        <w:tc>
          <w:tcPr>
            <w:tcW w:w="1639" w:type="dxa"/>
            <w:tcBorders>
              <w:left w:val="single" w:color="auto" w:sz="2" w:space="0"/>
            </w:tcBorders>
            <w:vAlign w:val="center"/>
          </w:tcPr>
          <w:p>
            <w:pPr>
              <w:jc w:val="center"/>
              <w:rPr>
                <w:rFonts w:ascii="宋体" w:hAnsi="宋体" w:cs="宋体"/>
                <w:sz w:val="24"/>
              </w:rPr>
            </w:pPr>
            <w:r>
              <w:rPr>
                <w:rFonts w:hint="eastAsia" w:ascii="宋体" w:hAnsi="宋体" w:cs="宋体"/>
                <w:sz w:val="24"/>
              </w:rPr>
              <w:t>见《投标文件》第</w:t>
            </w:r>
            <w:r>
              <w:rPr>
                <w:rFonts w:hint="eastAsia" w:ascii="宋体" w:hAnsi="宋体" w:cs="宋体"/>
                <w:sz w:val="24"/>
                <w:u w:val="single"/>
              </w:rPr>
              <w:t xml:space="preserve">   </w:t>
            </w:r>
            <w:r>
              <w:rPr>
                <w:rFonts w:hint="eastAsia" w:ascii="宋体" w:hAnsi="宋体" w:cs="宋体"/>
                <w:sz w:val="24"/>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26"/>
              </w:numPr>
              <w:spacing w:line="400" w:lineRule="exact"/>
              <w:jc w:val="center"/>
              <w:rPr>
                <w:rFonts w:ascii="宋体" w:hAnsi="宋体"/>
                <w:sz w:val="24"/>
              </w:rPr>
            </w:pPr>
          </w:p>
        </w:tc>
        <w:tc>
          <w:tcPr>
            <w:tcW w:w="3599" w:type="dxa"/>
            <w:vAlign w:val="center"/>
          </w:tcPr>
          <w:p>
            <w:pPr>
              <w:rPr>
                <w:rFonts w:hAnsi="宋体"/>
                <w:bCs/>
                <w:sz w:val="24"/>
              </w:rPr>
            </w:pPr>
          </w:p>
        </w:tc>
        <w:tc>
          <w:tcPr>
            <w:tcW w:w="1897" w:type="dxa"/>
            <w:vAlign w:val="center"/>
          </w:tcPr>
          <w:p>
            <w:pPr>
              <w:jc w:val="center"/>
              <w:rPr>
                <w:rFonts w:ascii="宋体" w:hAnsi="宋体"/>
                <w:sz w:val="24"/>
              </w:rPr>
            </w:pPr>
          </w:p>
        </w:tc>
        <w:tc>
          <w:tcPr>
            <w:tcW w:w="2196" w:type="dxa"/>
            <w:tcBorders>
              <w:right w:val="single" w:color="auto" w:sz="2" w:space="0"/>
            </w:tcBorders>
            <w:vAlign w:val="center"/>
          </w:tcPr>
          <w:p>
            <w:pPr>
              <w:jc w:val="center"/>
              <w:rPr>
                <w:rFonts w:ascii="宋体" w:hAnsi="宋体"/>
                <w:sz w:val="24"/>
              </w:rPr>
            </w:pPr>
          </w:p>
        </w:tc>
        <w:tc>
          <w:tcPr>
            <w:tcW w:w="1639" w:type="dxa"/>
            <w:tcBorders>
              <w:left w:val="single" w:color="auto" w:sz="2" w:space="0"/>
            </w:tcBorders>
            <w:vAlign w:val="center"/>
          </w:tcPr>
          <w:p>
            <w:pPr>
              <w:jc w:val="center"/>
              <w:rPr>
                <w:rFonts w:ascii="宋体" w:hAnsi="宋体" w:cs="宋体"/>
                <w:sz w:val="24"/>
              </w:rPr>
            </w:pPr>
            <w:r>
              <w:rPr>
                <w:rFonts w:hint="eastAsia" w:ascii="宋体" w:hAnsi="宋体" w:cs="宋体"/>
                <w:sz w:val="24"/>
              </w:rPr>
              <w:t>见《投标文件》第</w:t>
            </w:r>
            <w:r>
              <w:rPr>
                <w:rFonts w:hint="eastAsia" w:ascii="宋体" w:hAnsi="宋体" w:cs="宋体"/>
                <w:sz w:val="24"/>
                <w:u w:val="single"/>
              </w:rPr>
              <w:t xml:space="preserve">   </w:t>
            </w:r>
            <w:r>
              <w:rPr>
                <w:rFonts w:hint="eastAsia" w:ascii="宋体" w:hAnsi="宋体" w:cs="宋体"/>
                <w:sz w:val="24"/>
              </w:rPr>
              <w:t>页</w:t>
            </w:r>
          </w:p>
        </w:tc>
      </w:tr>
    </w:tbl>
    <w:p>
      <w:pPr>
        <w:spacing w:line="360" w:lineRule="auto"/>
        <w:ind w:left="827" w:leftChars="68" w:right="84" w:rightChars="40" w:hanging="684" w:hangingChars="285"/>
        <w:rPr>
          <w:rFonts w:ascii="宋体" w:hAnsi="宋体"/>
          <w:sz w:val="24"/>
        </w:rPr>
      </w:pPr>
      <w:r>
        <w:rPr>
          <w:rFonts w:hint="eastAsia" w:ascii="宋体" w:hAnsi="宋体"/>
          <w:sz w:val="24"/>
        </w:rPr>
        <w:t>备注：此表中“招标文件条款描述”的条款与用户需求中的条款描述不一致的，以用户需求中规定的为准。</w:t>
      </w:r>
    </w:p>
    <w:p>
      <w:pPr>
        <w:adjustRightInd w:val="0"/>
        <w:snapToGrid w:val="0"/>
        <w:spacing w:line="360" w:lineRule="auto"/>
        <w:rPr>
          <w:rFonts w:ascii="宋体" w:hAnsi="宋体"/>
          <w:sz w:val="24"/>
          <w:u w:val="single"/>
        </w:rPr>
      </w:pPr>
      <w:r>
        <w:rPr>
          <w:rFonts w:hint="eastAsia" w:ascii="宋体" w:hAnsi="宋体"/>
          <w:spacing w:val="4"/>
          <w:sz w:val="24"/>
        </w:rPr>
        <w:t>投标人名称（</w:t>
      </w:r>
      <w:r>
        <w:rPr>
          <w:rFonts w:hint="eastAsia" w:ascii="宋体" w:hAnsi="宋体"/>
          <w:sz w:val="24"/>
        </w:rPr>
        <w:t>单位盖</w:t>
      </w:r>
      <w:r>
        <w:rPr>
          <w:rFonts w:hint="eastAsia" w:ascii="宋体" w:hAnsi="宋体"/>
          <w:spacing w:val="4"/>
          <w:sz w:val="24"/>
        </w:rPr>
        <w:t>公章）：</w:t>
      </w:r>
      <w:r>
        <w:rPr>
          <w:rFonts w:hint="eastAsia" w:ascii="宋体" w:hAnsi="宋体"/>
          <w:spacing w:val="4"/>
          <w:sz w:val="24"/>
          <w:u w:val="single"/>
        </w:rPr>
        <w:t xml:space="preserve">                             </w:t>
      </w:r>
    </w:p>
    <w:p>
      <w:pPr>
        <w:adjustRightInd w:val="0"/>
        <w:snapToGrid w:val="0"/>
        <w:spacing w:line="360" w:lineRule="auto"/>
        <w:rPr>
          <w:rFonts w:ascii="宋体" w:hAnsi="宋体"/>
          <w:spacing w:val="4"/>
          <w:sz w:val="24"/>
          <w:u w:val="single"/>
        </w:rPr>
      </w:pPr>
      <w:r>
        <w:rPr>
          <w:rFonts w:hint="eastAsia" w:ascii="宋体" w:hAnsi="宋体"/>
          <w:sz w:val="24"/>
        </w:rPr>
        <w:t>法定代表人或投标人授权代表（签署本人姓名或印盖本人姓名章）：</w:t>
      </w:r>
      <w:r>
        <w:rPr>
          <w:rFonts w:ascii="宋体" w:hAnsi="宋体"/>
          <w:spacing w:val="4"/>
          <w:sz w:val="24"/>
          <w:u w:val="single"/>
        </w:rPr>
        <w:t xml:space="preserve">             </w:t>
      </w:r>
      <w:r>
        <w:rPr>
          <w:rFonts w:hint="eastAsia" w:ascii="宋体" w:hAnsi="宋体"/>
          <w:spacing w:val="4"/>
          <w:sz w:val="24"/>
        </w:rPr>
        <w:t>日期：</w:t>
      </w:r>
      <w:r>
        <w:rPr>
          <w:rFonts w:ascii="宋体" w:hAnsi="宋体"/>
          <w:spacing w:val="4"/>
          <w:sz w:val="24"/>
          <w:u w:val="single"/>
        </w:rPr>
        <w:t xml:space="preserve">      </w:t>
      </w:r>
    </w:p>
    <w:p>
      <w:pPr>
        <w:spacing w:line="440" w:lineRule="exact"/>
        <w:rPr>
          <w:rFonts w:ascii="宋体" w:hAnsi="宋体"/>
          <w:sz w:val="24"/>
        </w:rPr>
      </w:pPr>
      <w:r>
        <w:rPr>
          <w:rFonts w:ascii="宋体" w:hAnsi="宋体"/>
          <w:sz w:val="24"/>
        </w:rPr>
        <w:br w:type="page"/>
      </w:r>
    </w:p>
    <w:p>
      <w:pPr>
        <w:numPr>
          <w:ilvl w:val="0"/>
          <w:numId w:val="21"/>
        </w:numPr>
        <w:spacing w:line="440" w:lineRule="exact"/>
        <w:rPr>
          <w:rFonts w:ascii="宋体" w:hAnsi="宋体"/>
          <w:bCs/>
          <w:sz w:val="24"/>
        </w:rPr>
      </w:pPr>
    </w:p>
    <w:p>
      <w:pPr>
        <w:adjustRightInd w:val="0"/>
        <w:snapToGrid w:val="0"/>
        <w:spacing w:after="156" w:afterLines="50"/>
        <w:jc w:val="center"/>
        <w:outlineLvl w:val="2"/>
        <w:rPr>
          <w:rFonts w:ascii="宋体" w:hAnsi="宋体"/>
          <w:b/>
          <w:sz w:val="24"/>
        </w:rPr>
      </w:pPr>
      <w:bookmarkStart w:id="35" w:name="_Toc275865614"/>
      <w:r>
        <w:rPr>
          <w:rFonts w:hint="eastAsia" w:ascii="宋体" w:hAnsi="宋体"/>
          <w:b/>
          <w:sz w:val="24"/>
        </w:rPr>
        <w:t>投标服务方案</w:t>
      </w:r>
      <w:bookmarkEnd w:id="35"/>
    </w:p>
    <w:p>
      <w:pPr>
        <w:spacing w:line="360" w:lineRule="auto"/>
        <w:rPr>
          <w:rFonts w:ascii="宋体" w:hAnsi="宋体"/>
          <w:b/>
          <w:bCs/>
          <w:sz w:val="24"/>
          <w:u w:val="single"/>
        </w:rPr>
      </w:pPr>
      <w:r>
        <w:rPr>
          <w:rFonts w:hint="eastAsia" w:ascii="宋体" w:hAnsi="宋体"/>
          <w:sz w:val="24"/>
        </w:rPr>
        <w:t>项目编号：</w:t>
      </w:r>
      <w:r>
        <w:rPr>
          <w:rFonts w:hint="eastAsia" w:ascii="宋体" w:hAnsi="宋体"/>
          <w:sz w:val="24"/>
          <w:lang w:eastAsia="zh-CN"/>
        </w:rPr>
        <w:t>GZBC20FG09002</w:t>
      </w:r>
      <w:r>
        <w:rPr>
          <w:rFonts w:hint="eastAsia" w:ascii="宋体" w:hAnsi="宋体"/>
          <w:sz w:val="24"/>
        </w:rPr>
        <w:t xml:space="preserve">                                   </w:t>
      </w:r>
    </w:p>
    <w:p>
      <w:pPr>
        <w:adjustRightInd w:val="0"/>
        <w:snapToGrid w:val="0"/>
        <w:spacing w:line="360" w:lineRule="auto"/>
        <w:rPr>
          <w:rFonts w:ascii="宋体" w:hAnsi="宋体"/>
          <w:b/>
          <w:sz w:val="24"/>
        </w:rPr>
      </w:pPr>
      <w:r>
        <w:rPr>
          <w:rFonts w:hint="eastAsia" w:ascii="宋体" w:hAnsi="宋体"/>
          <w:b/>
          <w:sz w:val="24"/>
        </w:rPr>
        <w:t>主要内容应包括但不限于以下内容（格式自定）：</w:t>
      </w:r>
    </w:p>
    <w:p>
      <w:pPr>
        <w:numPr>
          <w:ilvl w:val="0"/>
          <w:numId w:val="27"/>
        </w:numPr>
        <w:adjustRightInd w:val="0"/>
        <w:snapToGrid w:val="0"/>
        <w:spacing w:line="360" w:lineRule="auto"/>
        <w:rPr>
          <w:rFonts w:ascii="宋体" w:hAnsi="宋体"/>
          <w:b/>
          <w:sz w:val="24"/>
        </w:rPr>
      </w:pPr>
      <w:r>
        <w:rPr>
          <w:rFonts w:hint="eastAsia" w:asciiTheme="minorEastAsia" w:hAnsiTheme="minorEastAsia" w:eastAsiaTheme="minorEastAsia" w:cstheme="minorEastAsia"/>
          <w:sz w:val="24"/>
        </w:rPr>
        <w:t>；</w:t>
      </w:r>
      <w:r>
        <w:rPr>
          <w:rFonts w:hint="eastAsia" w:ascii="宋体" w:hAnsi="宋体"/>
          <w:sz w:val="24"/>
        </w:rPr>
        <w:t>见（ ）页。</w:t>
      </w:r>
    </w:p>
    <w:p>
      <w:pPr>
        <w:numPr>
          <w:ilvl w:val="0"/>
          <w:numId w:val="27"/>
        </w:numPr>
        <w:adjustRightInd w:val="0"/>
        <w:snapToGrid w:val="0"/>
        <w:spacing w:line="360" w:lineRule="auto"/>
        <w:rPr>
          <w:rFonts w:ascii="宋体" w:hAnsi="宋体"/>
          <w:b/>
          <w:sz w:val="24"/>
        </w:rPr>
      </w:pPr>
      <w:r>
        <w:rPr>
          <w:rFonts w:hint="eastAsia" w:asciiTheme="minorEastAsia" w:hAnsiTheme="minorEastAsia" w:eastAsiaTheme="minorEastAsia" w:cstheme="minorEastAsia"/>
          <w:sz w:val="24"/>
        </w:rPr>
        <w:t>；</w:t>
      </w:r>
      <w:r>
        <w:rPr>
          <w:rFonts w:hint="eastAsia" w:ascii="宋体" w:hAnsi="宋体"/>
          <w:sz w:val="24"/>
        </w:rPr>
        <w:t>见（ ）页。</w:t>
      </w:r>
    </w:p>
    <w:p>
      <w:pPr>
        <w:numPr>
          <w:ilvl w:val="0"/>
          <w:numId w:val="27"/>
        </w:numPr>
        <w:adjustRightInd w:val="0"/>
        <w:snapToGrid w:val="0"/>
        <w:spacing w:line="360" w:lineRule="auto"/>
        <w:rPr>
          <w:rFonts w:ascii="宋体" w:hAnsi="宋体"/>
          <w:b/>
          <w:sz w:val="24"/>
        </w:rPr>
      </w:pPr>
      <w:r>
        <w:rPr>
          <w:rFonts w:hint="eastAsia" w:asciiTheme="minorEastAsia" w:hAnsiTheme="minorEastAsia" w:eastAsiaTheme="minorEastAsia" w:cstheme="minorEastAsia"/>
          <w:sz w:val="24"/>
        </w:rPr>
        <w:t>；</w:t>
      </w:r>
      <w:r>
        <w:rPr>
          <w:rFonts w:hint="eastAsia" w:ascii="宋体" w:hAnsi="宋体"/>
          <w:sz w:val="24"/>
        </w:rPr>
        <w:t>见（ ）页。</w:t>
      </w:r>
    </w:p>
    <w:p>
      <w:pPr>
        <w:adjustRightInd w:val="0"/>
        <w:snapToGrid w:val="0"/>
        <w:spacing w:line="360" w:lineRule="auto"/>
        <w:rPr>
          <w:rFonts w:ascii="宋体" w:hAnsi="宋体"/>
          <w:b/>
          <w:sz w:val="24"/>
        </w:rPr>
      </w:pPr>
      <w:r>
        <w:rPr>
          <w:rFonts w:hint="eastAsia"/>
          <w:sz w:val="24"/>
        </w:rPr>
        <w:t>......</w:t>
      </w:r>
    </w:p>
    <w:p>
      <w:pPr>
        <w:adjustRightInd w:val="0"/>
        <w:snapToGrid w:val="0"/>
        <w:spacing w:line="360" w:lineRule="auto"/>
        <w:rPr>
          <w:rFonts w:ascii="宋体" w:hAnsi="宋体"/>
          <w:sz w:val="24"/>
          <w:u w:val="single"/>
        </w:rPr>
      </w:pPr>
      <w:r>
        <w:rPr>
          <w:rFonts w:hint="eastAsia" w:ascii="宋体" w:hAnsi="宋体"/>
          <w:spacing w:val="4"/>
          <w:sz w:val="24"/>
        </w:rPr>
        <w:t>投标人名称（</w:t>
      </w:r>
      <w:r>
        <w:rPr>
          <w:rFonts w:hint="eastAsia" w:ascii="宋体" w:hAnsi="宋体"/>
          <w:sz w:val="24"/>
        </w:rPr>
        <w:t>单位盖</w:t>
      </w:r>
      <w:r>
        <w:rPr>
          <w:rFonts w:hint="eastAsia" w:ascii="宋体" w:hAnsi="宋体"/>
          <w:spacing w:val="4"/>
          <w:sz w:val="24"/>
        </w:rPr>
        <w:t>公章）：</w:t>
      </w:r>
      <w:r>
        <w:rPr>
          <w:rFonts w:hint="eastAsia" w:ascii="宋体" w:hAnsi="宋体"/>
          <w:spacing w:val="4"/>
          <w:sz w:val="24"/>
          <w:u w:val="single"/>
        </w:rPr>
        <w:t xml:space="preserve">                             </w:t>
      </w:r>
    </w:p>
    <w:p>
      <w:pPr>
        <w:adjustRightInd w:val="0"/>
        <w:snapToGrid w:val="0"/>
        <w:spacing w:line="360" w:lineRule="auto"/>
        <w:rPr>
          <w:rFonts w:ascii="宋体" w:hAnsi="宋体"/>
          <w:spacing w:val="4"/>
          <w:sz w:val="24"/>
          <w:u w:val="single"/>
        </w:rPr>
      </w:pPr>
      <w:r>
        <w:rPr>
          <w:rFonts w:hint="eastAsia" w:ascii="宋体" w:hAnsi="宋体"/>
          <w:sz w:val="24"/>
        </w:rPr>
        <w:t>法定代表人或投标人授权代表（签署本人姓名或印盖本人姓名章）：</w:t>
      </w:r>
      <w:r>
        <w:rPr>
          <w:rFonts w:ascii="宋体" w:hAnsi="宋体"/>
          <w:spacing w:val="4"/>
          <w:sz w:val="24"/>
          <w:u w:val="single"/>
        </w:rPr>
        <w:t xml:space="preserve">        </w:t>
      </w:r>
      <w:r>
        <w:rPr>
          <w:rFonts w:hint="eastAsia" w:ascii="宋体" w:hAnsi="宋体"/>
          <w:spacing w:val="4"/>
          <w:sz w:val="24"/>
        </w:rPr>
        <w:t>日期：</w:t>
      </w:r>
      <w:r>
        <w:rPr>
          <w:rFonts w:ascii="宋体" w:hAnsi="宋体"/>
          <w:spacing w:val="4"/>
          <w:sz w:val="24"/>
          <w:u w:val="single"/>
        </w:rPr>
        <w:t xml:space="preserve">       </w:t>
      </w:r>
    </w:p>
    <w:p>
      <w:pPr>
        <w:adjustRightInd w:val="0"/>
        <w:snapToGrid w:val="0"/>
        <w:spacing w:line="360" w:lineRule="auto"/>
        <w:rPr>
          <w:rFonts w:ascii="宋体" w:hAnsi="宋体"/>
          <w:spacing w:val="4"/>
          <w:sz w:val="24"/>
          <w:u w:val="single"/>
        </w:rPr>
      </w:pPr>
    </w:p>
    <w:p>
      <w:pPr>
        <w:spacing w:line="440" w:lineRule="exact"/>
        <w:rPr>
          <w:rFonts w:ascii="宋体" w:hAnsi="宋体"/>
          <w:sz w:val="24"/>
        </w:rPr>
      </w:pPr>
      <w:r>
        <w:rPr>
          <w:rFonts w:ascii="宋体" w:hAnsi="宋体"/>
          <w:sz w:val="24"/>
        </w:rPr>
        <w:br w:type="page"/>
      </w:r>
    </w:p>
    <w:p>
      <w:pPr>
        <w:numPr>
          <w:ilvl w:val="0"/>
          <w:numId w:val="21"/>
        </w:numPr>
        <w:spacing w:line="440" w:lineRule="exact"/>
        <w:rPr>
          <w:rFonts w:ascii="宋体" w:hAnsi="宋体"/>
          <w:bCs/>
          <w:sz w:val="24"/>
        </w:rPr>
      </w:pPr>
    </w:p>
    <w:p>
      <w:pPr>
        <w:jc w:val="center"/>
        <w:outlineLvl w:val="2"/>
        <w:rPr>
          <w:rFonts w:ascii="宋体" w:hAnsi="宋体"/>
          <w:b/>
          <w:sz w:val="24"/>
        </w:rPr>
      </w:pPr>
      <w:bookmarkStart w:id="36" w:name="_Toc173553182"/>
      <w:bookmarkStart w:id="37" w:name="_Toc275865616"/>
      <w:r>
        <w:rPr>
          <w:rFonts w:hint="eastAsia" w:ascii="宋体" w:hAnsi="宋体"/>
          <w:b/>
          <w:sz w:val="24"/>
        </w:rPr>
        <w:t>投标人基本情况表</w:t>
      </w:r>
      <w:bookmarkEnd w:id="36"/>
      <w:bookmarkEnd w:id="37"/>
    </w:p>
    <w:p>
      <w:pPr>
        <w:numPr>
          <w:ilvl w:val="0"/>
          <w:numId w:val="28"/>
        </w:numPr>
        <w:spacing w:line="360" w:lineRule="auto"/>
        <w:rPr>
          <w:rFonts w:ascii="宋体" w:hAnsi="宋体" w:cs="Arial"/>
          <w:sz w:val="24"/>
        </w:rPr>
      </w:pPr>
      <w:r>
        <w:rPr>
          <w:rFonts w:ascii="宋体" w:hAnsi="宋体" w:cs="Arial"/>
          <w:sz w:val="24"/>
        </w:rPr>
        <w:t>公司基本情况</w:t>
      </w:r>
    </w:p>
    <w:p>
      <w:pPr>
        <w:numPr>
          <w:ilvl w:val="1"/>
          <w:numId w:val="28"/>
        </w:numPr>
        <w:tabs>
          <w:tab w:val="left" w:pos="420"/>
          <w:tab w:val="clear" w:pos="840"/>
        </w:tabs>
        <w:spacing w:line="360" w:lineRule="auto"/>
        <w:ind w:left="420"/>
        <w:rPr>
          <w:rFonts w:ascii="宋体" w:hAnsi="宋体" w:cs="Arial"/>
          <w:sz w:val="24"/>
        </w:rPr>
      </w:pPr>
      <w:r>
        <w:rPr>
          <w:rFonts w:ascii="宋体" w:hAnsi="宋体" w:cs="Arial"/>
          <w:sz w:val="24"/>
        </w:rPr>
        <w:t>公司名称：</w:t>
      </w:r>
      <w:r>
        <w:rPr>
          <w:rFonts w:ascii="宋体" w:hAnsi="宋体" w:cs="Arial"/>
          <w:sz w:val="24"/>
          <w:u w:val="single"/>
        </w:rPr>
        <w:t xml:space="preserve">                              </w:t>
      </w:r>
      <w:r>
        <w:rPr>
          <w:rFonts w:ascii="宋体" w:hAnsi="宋体" w:cs="Arial"/>
          <w:sz w:val="24"/>
        </w:rPr>
        <w:t xml:space="preserve">  电话号码：</w:t>
      </w:r>
      <w:r>
        <w:rPr>
          <w:rFonts w:ascii="宋体" w:hAnsi="宋体" w:cs="Arial"/>
          <w:sz w:val="24"/>
          <w:u w:val="single"/>
        </w:rPr>
        <w:t xml:space="preserve">          </w:t>
      </w:r>
      <w:r>
        <w:rPr>
          <w:rFonts w:ascii="宋体" w:hAnsi="宋体" w:cs="Arial"/>
          <w:sz w:val="24"/>
        </w:rPr>
        <w:t xml:space="preserve">                  </w:t>
      </w:r>
    </w:p>
    <w:p>
      <w:pPr>
        <w:numPr>
          <w:ilvl w:val="1"/>
          <w:numId w:val="28"/>
        </w:numPr>
        <w:tabs>
          <w:tab w:val="left" w:pos="420"/>
          <w:tab w:val="clear" w:pos="840"/>
        </w:tabs>
        <w:spacing w:line="360" w:lineRule="auto"/>
        <w:ind w:left="420"/>
        <w:rPr>
          <w:rFonts w:ascii="宋体" w:hAnsi="宋体" w:cs="Arial"/>
          <w:sz w:val="24"/>
        </w:rPr>
      </w:pPr>
      <w:r>
        <w:rPr>
          <w:rFonts w:ascii="宋体" w:hAnsi="宋体" w:cs="Arial"/>
          <w:sz w:val="24"/>
        </w:rPr>
        <w:t>地    址：</w:t>
      </w:r>
      <w:r>
        <w:rPr>
          <w:rFonts w:ascii="宋体" w:hAnsi="宋体" w:cs="Arial"/>
          <w:sz w:val="24"/>
          <w:u w:val="single"/>
        </w:rPr>
        <w:t xml:space="preserve">                              </w:t>
      </w:r>
      <w:r>
        <w:rPr>
          <w:rFonts w:ascii="宋体" w:hAnsi="宋体" w:cs="Arial"/>
          <w:sz w:val="24"/>
        </w:rPr>
        <w:t xml:space="preserve">  传    真：</w:t>
      </w:r>
      <w:r>
        <w:rPr>
          <w:rFonts w:ascii="宋体" w:hAnsi="宋体" w:cs="Arial"/>
          <w:sz w:val="24"/>
          <w:u w:val="single"/>
        </w:rPr>
        <w:t xml:space="preserve">           </w:t>
      </w:r>
      <w:r>
        <w:rPr>
          <w:rFonts w:ascii="宋体" w:hAnsi="宋体" w:cs="Arial"/>
          <w:sz w:val="24"/>
        </w:rPr>
        <w:t xml:space="preserve">                  </w:t>
      </w:r>
    </w:p>
    <w:p>
      <w:pPr>
        <w:numPr>
          <w:ilvl w:val="1"/>
          <w:numId w:val="28"/>
        </w:numPr>
        <w:tabs>
          <w:tab w:val="left" w:pos="420"/>
          <w:tab w:val="clear" w:pos="840"/>
        </w:tabs>
        <w:spacing w:line="360" w:lineRule="auto"/>
        <w:ind w:left="420"/>
        <w:rPr>
          <w:rFonts w:ascii="宋体" w:hAnsi="宋体" w:cs="Arial"/>
          <w:sz w:val="24"/>
          <w:u w:val="single"/>
        </w:rPr>
      </w:pPr>
      <w:r>
        <w:rPr>
          <w:rFonts w:ascii="宋体" w:hAnsi="宋体" w:cs="Arial"/>
          <w:sz w:val="24"/>
        </w:rPr>
        <w:t>注册资金：</w:t>
      </w:r>
      <w:r>
        <w:rPr>
          <w:rFonts w:ascii="宋体" w:hAnsi="宋体" w:cs="Arial"/>
          <w:sz w:val="24"/>
          <w:u w:val="single"/>
        </w:rPr>
        <w:t xml:space="preserve">                              </w:t>
      </w:r>
      <w:r>
        <w:rPr>
          <w:rFonts w:ascii="宋体" w:hAnsi="宋体" w:cs="Arial"/>
          <w:sz w:val="24"/>
        </w:rPr>
        <w:t xml:space="preserve">  经济性质：</w:t>
      </w:r>
      <w:r>
        <w:rPr>
          <w:rFonts w:ascii="宋体" w:hAnsi="宋体" w:cs="Arial"/>
          <w:sz w:val="24"/>
          <w:u w:val="single"/>
        </w:rPr>
        <w:t xml:space="preserve">          </w:t>
      </w:r>
    </w:p>
    <w:p>
      <w:pPr>
        <w:numPr>
          <w:ilvl w:val="1"/>
          <w:numId w:val="28"/>
        </w:numPr>
        <w:tabs>
          <w:tab w:val="left" w:pos="420"/>
          <w:tab w:val="clear" w:pos="840"/>
        </w:tabs>
        <w:spacing w:line="360" w:lineRule="auto"/>
        <w:ind w:left="420"/>
        <w:rPr>
          <w:rFonts w:ascii="宋体" w:hAnsi="宋体" w:cs="Arial"/>
          <w:sz w:val="24"/>
        </w:rPr>
      </w:pPr>
      <w:r>
        <w:rPr>
          <w:rFonts w:ascii="宋体" w:hAnsi="宋体" w:cs="Arial"/>
          <w:sz w:val="24"/>
        </w:rPr>
        <w:t xml:space="preserve">公司开户银行名称及账号：     </w:t>
      </w:r>
    </w:p>
    <w:p>
      <w:pPr>
        <w:numPr>
          <w:ilvl w:val="1"/>
          <w:numId w:val="28"/>
        </w:numPr>
        <w:tabs>
          <w:tab w:val="left" w:pos="420"/>
          <w:tab w:val="clear" w:pos="840"/>
        </w:tabs>
        <w:spacing w:line="360" w:lineRule="auto"/>
        <w:ind w:left="420"/>
        <w:rPr>
          <w:rFonts w:ascii="宋体" w:hAnsi="宋体" w:cs="Arial"/>
          <w:sz w:val="24"/>
        </w:rPr>
      </w:pPr>
      <w:r>
        <w:rPr>
          <w:rFonts w:ascii="宋体" w:hAnsi="宋体" w:cs="Arial"/>
          <w:sz w:val="24"/>
        </w:rPr>
        <w:t xml:space="preserve">营业注册执照号：   </w:t>
      </w:r>
    </w:p>
    <w:p>
      <w:pPr>
        <w:numPr>
          <w:ilvl w:val="1"/>
          <w:numId w:val="28"/>
        </w:numPr>
        <w:tabs>
          <w:tab w:val="left" w:pos="420"/>
          <w:tab w:val="clear" w:pos="840"/>
        </w:tabs>
        <w:spacing w:line="360" w:lineRule="auto"/>
        <w:ind w:left="420"/>
        <w:rPr>
          <w:rFonts w:ascii="宋体" w:hAnsi="宋体" w:cs="Arial"/>
          <w:sz w:val="24"/>
        </w:rPr>
      </w:pPr>
      <w:r>
        <w:rPr>
          <w:rFonts w:ascii="宋体" w:hAnsi="宋体" w:cs="Arial"/>
          <w:sz w:val="24"/>
        </w:rPr>
        <w:t>公司简介</w:t>
      </w:r>
    </w:p>
    <w:p>
      <w:pPr>
        <w:spacing w:line="360" w:lineRule="auto"/>
        <w:ind w:left="360"/>
        <w:rPr>
          <w:rFonts w:ascii="宋体" w:hAnsi="宋体" w:cs="Arial"/>
          <w:sz w:val="24"/>
        </w:rPr>
      </w:pPr>
      <w:r>
        <w:rPr>
          <w:rFonts w:hint="eastAsia" w:ascii="宋体" w:hAnsi="宋体"/>
          <w:sz w:val="24"/>
        </w:rPr>
        <w:t>文字描述：</w:t>
      </w:r>
      <w:r>
        <w:rPr>
          <w:rFonts w:hint="eastAsia" w:ascii="宋体" w:hAnsi="宋体"/>
          <w:bCs/>
          <w:sz w:val="24"/>
          <w:lang w:val="en-GB"/>
        </w:rPr>
        <w:t>发展历程、经营规模及服务理念</w:t>
      </w:r>
      <w:r>
        <w:rPr>
          <w:rFonts w:hint="eastAsia" w:ascii="宋体" w:hAnsi="宋体"/>
          <w:sz w:val="24"/>
        </w:rPr>
        <w:t>、技术力量、财务状况、</w:t>
      </w:r>
      <w:r>
        <w:rPr>
          <w:rFonts w:ascii="宋体" w:hAnsi="宋体"/>
          <w:sz w:val="24"/>
        </w:rPr>
        <w:t>管理水平</w:t>
      </w:r>
      <w:r>
        <w:rPr>
          <w:rFonts w:hint="eastAsia" w:ascii="宋体" w:hAnsi="宋体"/>
          <w:sz w:val="24"/>
        </w:rPr>
        <w:t>等方面进行阐述；图片描述：</w:t>
      </w:r>
      <w:r>
        <w:rPr>
          <w:rFonts w:hint="eastAsia" w:ascii="宋体" w:hAnsi="宋体"/>
          <w:bCs/>
          <w:sz w:val="24"/>
          <w:lang w:val="en-GB"/>
        </w:rPr>
        <w:t>经营场所、主要或关键产品介绍、生产场所及服务流程等。</w:t>
      </w:r>
    </w:p>
    <w:p>
      <w:pPr>
        <w:numPr>
          <w:ilvl w:val="0"/>
          <w:numId w:val="28"/>
        </w:numPr>
        <w:spacing w:line="360" w:lineRule="auto"/>
        <w:rPr>
          <w:rFonts w:ascii="宋体" w:hAnsi="宋体" w:cs="Arial"/>
          <w:sz w:val="24"/>
        </w:rPr>
      </w:pPr>
      <w:r>
        <w:rPr>
          <w:rFonts w:ascii="宋体" w:hAnsi="宋体" w:cs="Arial"/>
          <w:sz w:val="24"/>
        </w:rPr>
        <w:t>投标人获得国家有关部门颁发的资质</w:t>
      </w:r>
      <w:r>
        <w:rPr>
          <w:rFonts w:hint="eastAsia" w:ascii="宋体" w:hAnsi="宋体" w:cs="Arial"/>
          <w:sz w:val="24"/>
        </w:rPr>
        <w:t>证书和奖项</w:t>
      </w:r>
      <w:r>
        <w:rPr>
          <w:rFonts w:ascii="宋体" w:hAnsi="宋体" w:cs="Arial"/>
          <w:sz w:val="24"/>
        </w:rPr>
        <w:t>：</w:t>
      </w:r>
    </w:p>
    <w:tbl>
      <w:tblPr>
        <w:tblStyle w:val="20"/>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0"/>
        <w:gridCol w:w="2490"/>
        <w:gridCol w:w="2491"/>
        <w:gridCol w:w="2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jc w:val="center"/>
        </w:trPr>
        <w:tc>
          <w:tcPr>
            <w:tcW w:w="2490" w:type="dxa"/>
            <w:tcBorders>
              <w:top w:val="single" w:color="auto" w:sz="12" w:space="0"/>
              <w:left w:val="single" w:color="auto" w:sz="12" w:space="0"/>
            </w:tcBorders>
          </w:tcPr>
          <w:p>
            <w:pPr>
              <w:spacing w:line="360" w:lineRule="auto"/>
              <w:jc w:val="center"/>
              <w:rPr>
                <w:rFonts w:ascii="宋体" w:hAnsi="宋体" w:cs="Arial"/>
                <w:sz w:val="24"/>
              </w:rPr>
            </w:pPr>
            <w:r>
              <w:rPr>
                <w:rFonts w:ascii="宋体" w:hAnsi="宋体" w:cs="Arial"/>
                <w:sz w:val="24"/>
              </w:rPr>
              <w:t xml:space="preserve">  证书名称</w:t>
            </w:r>
          </w:p>
        </w:tc>
        <w:tc>
          <w:tcPr>
            <w:tcW w:w="2490" w:type="dxa"/>
            <w:tcBorders>
              <w:top w:val="single" w:color="auto" w:sz="12" w:space="0"/>
            </w:tcBorders>
          </w:tcPr>
          <w:p>
            <w:pPr>
              <w:spacing w:line="360" w:lineRule="auto"/>
              <w:jc w:val="center"/>
              <w:rPr>
                <w:rFonts w:ascii="宋体" w:hAnsi="宋体" w:cs="Arial"/>
                <w:sz w:val="24"/>
              </w:rPr>
            </w:pPr>
            <w:r>
              <w:rPr>
                <w:rFonts w:ascii="宋体" w:hAnsi="宋体" w:cs="Arial"/>
                <w:sz w:val="24"/>
              </w:rPr>
              <w:t>发证单位</w:t>
            </w:r>
          </w:p>
        </w:tc>
        <w:tc>
          <w:tcPr>
            <w:tcW w:w="2491" w:type="dxa"/>
            <w:tcBorders>
              <w:top w:val="single" w:color="auto" w:sz="12" w:space="0"/>
            </w:tcBorders>
          </w:tcPr>
          <w:p>
            <w:pPr>
              <w:spacing w:line="360" w:lineRule="auto"/>
              <w:jc w:val="center"/>
              <w:rPr>
                <w:rFonts w:ascii="宋体" w:hAnsi="宋体" w:cs="Arial"/>
                <w:sz w:val="24"/>
              </w:rPr>
            </w:pPr>
            <w:r>
              <w:rPr>
                <w:rFonts w:ascii="宋体" w:hAnsi="宋体" w:cs="Arial"/>
                <w:sz w:val="24"/>
              </w:rPr>
              <w:t>证书等级</w:t>
            </w:r>
          </w:p>
        </w:tc>
        <w:tc>
          <w:tcPr>
            <w:tcW w:w="2491" w:type="dxa"/>
            <w:tcBorders>
              <w:top w:val="single" w:color="auto" w:sz="12" w:space="0"/>
              <w:right w:val="single" w:color="auto" w:sz="12" w:space="0"/>
            </w:tcBorders>
          </w:tcPr>
          <w:p>
            <w:pPr>
              <w:spacing w:line="360" w:lineRule="auto"/>
              <w:jc w:val="center"/>
              <w:rPr>
                <w:rFonts w:ascii="宋体" w:hAnsi="宋体" w:cs="Arial"/>
                <w:sz w:val="24"/>
              </w:rPr>
            </w:pPr>
            <w:r>
              <w:rPr>
                <w:rFonts w:ascii="宋体" w:hAnsi="宋体" w:cs="Arial"/>
                <w:sz w:val="24"/>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90" w:type="dxa"/>
            <w:tcBorders>
              <w:left w:val="single" w:color="auto" w:sz="12" w:space="0"/>
            </w:tcBorders>
          </w:tcPr>
          <w:p>
            <w:pPr>
              <w:spacing w:line="360" w:lineRule="auto"/>
              <w:jc w:val="center"/>
              <w:rPr>
                <w:rFonts w:ascii="宋体" w:hAnsi="宋体" w:cs="Arial"/>
                <w:sz w:val="24"/>
              </w:rPr>
            </w:pPr>
          </w:p>
        </w:tc>
        <w:tc>
          <w:tcPr>
            <w:tcW w:w="2490" w:type="dxa"/>
          </w:tcPr>
          <w:p>
            <w:pPr>
              <w:spacing w:line="360" w:lineRule="auto"/>
              <w:jc w:val="center"/>
              <w:rPr>
                <w:rFonts w:ascii="宋体" w:hAnsi="宋体" w:cs="Arial"/>
                <w:sz w:val="24"/>
              </w:rPr>
            </w:pPr>
          </w:p>
        </w:tc>
        <w:tc>
          <w:tcPr>
            <w:tcW w:w="2491" w:type="dxa"/>
          </w:tcPr>
          <w:p>
            <w:pPr>
              <w:spacing w:line="360" w:lineRule="auto"/>
              <w:jc w:val="center"/>
              <w:rPr>
                <w:rFonts w:ascii="宋体" w:hAnsi="宋体" w:cs="Arial"/>
                <w:sz w:val="24"/>
              </w:rPr>
            </w:pPr>
          </w:p>
        </w:tc>
        <w:tc>
          <w:tcPr>
            <w:tcW w:w="2491" w:type="dxa"/>
            <w:tcBorders>
              <w:right w:val="single" w:color="auto" w:sz="12" w:space="0"/>
            </w:tcBorders>
          </w:tcPr>
          <w:p>
            <w:pPr>
              <w:spacing w:line="360" w:lineRule="auto"/>
              <w:jc w:val="center"/>
              <w:rPr>
                <w:rFonts w:ascii="宋体" w:hAnsi="宋体" w:cs="Arial"/>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90" w:type="dxa"/>
            <w:tcBorders>
              <w:left w:val="single" w:color="auto" w:sz="12" w:space="0"/>
              <w:bottom w:val="single" w:color="auto" w:sz="12" w:space="0"/>
            </w:tcBorders>
          </w:tcPr>
          <w:p>
            <w:pPr>
              <w:spacing w:line="360" w:lineRule="auto"/>
              <w:jc w:val="center"/>
              <w:rPr>
                <w:rFonts w:ascii="宋体" w:hAnsi="宋体" w:cs="Arial"/>
                <w:sz w:val="24"/>
              </w:rPr>
            </w:pPr>
          </w:p>
        </w:tc>
        <w:tc>
          <w:tcPr>
            <w:tcW w:w="2490" w:type="dxa"/>
            <w:tcBorders>
              <w:bottom w:val="single" w:color="auto" w:sz="12" w:space="0"/>
            </w:tcBorders>
          </w:tcPr>
          <w:p>
            <w:pPr>
              <w:spacing w:line="360" w:lineRule="auto"/>
              <w:jc w:val="center"/>
              <w:rPr>
                <w:rFonts w:ascii="宋体" w:hAnsi="宋体" w:cs="Arial"/>
                <w:sz w:val="24"/>
              </w:rPr>
            </w:pPr>
          </w:p>
        </w:tc>
        <w:tc>
          <w:tcPr>
            <w:tcW w:w="2491" w:type="dxa"/>
            <w:tcBorders>
              <w:bottom w:val="single" w:color="auto" w:sz="12" w:space="0"/>
            </w:tcBorders>
          </w:tcPr>
          <w:p>
            <w:pPr>
              <w:spacing w:line="360" w:lineRule="auto"/>
              <w:jc w:val="center"/>
              <w:rPr>
                <w:rFonts w:ascii="宋体" w:hAnsi="宋体" w:cs="Arial"/>
                <w:sz w:val="24"/>
              </w:rPr>
            </w:pPr>
          </w:p>
        </w:tc>
        <w:tc>
          <w:tcPr>
            <w:tcW w:w="2491" w:type="dxa"/>
            <w:tcBorders>
              <w:bottom w:val="single" w:color="auto" w:sz="12" w:space="0"/>
              <w:right w:val="single" w:color="auto" w:sz="12" w:space="0"/>
            </w:tcBorders>
          </w:tcPr>
          <w:p>
            <w:pPr>
              <w:spacing w:line="360" w:lineRule="auto"/>
              <w:jc w:val="center"/>
              <w:rPr>
                <w:rFonts w:ascii="宋体" w:hAnsi="宋体" w:cs="Arial"/>
                <w:sz w:val="24"/>
              </w:rPr>
            </w:pPr>
          </w:p>
        </w:tc>
      </w:tr>
    </w:tbl>
    <w:p>
      <w:pPr>
        <w:numPr>
          <w:ilvl w:val="0"/>
          <w:numId w:val="28"/>
        </w:numPr>
        <w:spacing w:line="360" w:lineRule="auto"/>
        <w:rPr>
          <w:rFonts w:ascii="宋体" w:hAnsi="宋体" w:cs="Arial"/>
          <w:sz w:val="24"/>
        </w:rPr>
      </w:pPr>
      <w:r>
        <w:rPr>
          <w:rFonts w:hint="eastAsia" w:ascii="宋体" w:hAnsi="宋体" w:cs="Arial"/>
          <w:sz w:val="24"/>
        </w:rPr>
        <w:t>提供最近年度经审计的财务报表。</w:t>
      </w:r>
      <w:r>
        <w:rPr>
          <w:rFonts w:ascii="宋体" w:hAnsi="宋体" w:cs="Arial"/>
          <w:sz w:val="24"/>
        </w:rPr>
        <w:t xml:space="preserve">                                                                                     </w:t>
      </w:r>
    </w:p>
    <w:p>
      <w:pPr>
        <w:adjustRightInd w:val="0"/>
        <w:spacing w:line="360" w:lineRule="auto"/>
        <w:ind w:firstLine="360" w:firstLineChars="150"/>
        <w:rPr>
          <w:rFonts w:ascii="宋体" w:hAnsi="宋体" w:cs="Arial"/>
          <w:sz w:val="24"/>
        </w:rPr>
      </w:pPr>
      <w:bookmarkStart w:id="38" w:name="_Toc43264525"/>
      <w:r>
        <w:rPr>
          <w:rFonts w:ascii="宋体" w:hAnsi="宋体" w:cs="Arial"/>
          <w:sz w:val="24"/>
        </w:rPr>
        <w:t>我/我们声明以上所述是正确无误的，您有权进行您认为必要的所有调查</w:t>
      </w:r>
      <w:r>
        <w:rPr>
          <w:rFonts w:hint="eastAsia" w:ascii="宋体" w:hAnsi="宋体" w:cs="Arial"/>
          <w:sz w:val="24"/>
        </w:rPr>
        <w:t>，</w:t>
      </w:r>
      <w:r>
        <w:rPr>
          <w:rFonts w:hint="eastAsia" w:ascii="宋体" w:hAnsi="宋体"/>
          <w:sz w:val="24"/>
          <w:lang w:val="en-GB"/>
        </w:rPr>
        <w:t>如以上数据有虚假，一经查实，自行承担相关责任。</w:t>
      </w:r>
    </w:p>
    <w:p>
      <w:pPr>
        <w:adjustRightInd w:val="0"/>
        <w:snapToGrid w:val="0"/>
        <w:spacing w:line="360" w:lineRule="auto"/>
        <w:rPr>
          <w:rFonts w:ascii="宋体" w:hAnsi="宋体"/>
          <w:spacing w:val="4"/>
          <w:sz w:val="24"/>
        </w:rPr>
      </w:pPr>
    </w:p>
    <w:p>
      <w:pPr>
        <w:adjustRightInd w:val="0"/>
        <w:snapToGrid w:val="0"/>
        <w:spacing w:line="360" w:lineRule="auto"/>
        <w:rPr>
          <w:rFonts w:ascii="宋体" w:hAnsi="宋体"/>
          <w:sz w:val="24"/>
          <w:u w:val="single"/>
        </w:rPr>
      </w:pPr>
      <w:r>
        <w:rPr>
          <w:rFonts w:hint="eastAsia" w:ascii="宋体" w:hAnsi="宋体"/>
          <w:spacing w:val="4"/>
          <w:sz w:val="24"/>
        </w:rPr>
        <w:t>投标人名称（</w:t>
      </w:r>
      <w:r>
        <w:rPr>
          <w:rFonts w:hint="eastAsia" w:ascii="宋体" w:hAnsi="宋体"/>
          <w:sz w:val="24"/>
        </w:rPr>
        <w:t>单位盖</w:t>
      </w:r>
      <w:r>
        <w:rPr>
          <w:rFonts w:hint="eastAsia" w:ascii="宋体" w:hAnsi="宋体"/>
          <w:spacing w:val="4"/>
          <w:sz w:val="24"/>
        </w:rPr>
        <w:t>公章）：</w:t>
      </w:r>
      <w:r>
        <w:rPr>
          <w:rFonts w:hint="eastAsia" w:ascii="宋体" w:hAnsi="宋体"/>
          <w:spacing w:val="4"/>
          <w:sz w:val="24"/>
          <w:u w:val="single"/>
        </w:rPr>
        <w:t xml:space="preserve">                             </w:t>
      </w:r>
    </w:p>
    <w:p>
      <w:pPr>
        <w:adjustRightInd w:val="0"/>
        <w:snapToGrid w:val="0"/>
        <w:spacing w:line="360" w:lineRule="auto"/>
        <w:rPr>
          <w:rFonts w:ascii="宋体" w:hAnsi="宋体"/>
          <w:spacing w:val="4"/>
          <w:sz w:val="24"/>
          <w:u w:val="single"/>
        </w:rPr>
      </w:pPr>
      <w:r>
        <w:rPr>
          <w:rFonts w:hint="eastAsia" w:ascii="宋体" w:hAnsi="宋体"/>
          <w:sz w:val="24"/>
        </w:rPr>
        <w:t>法定代表人或投标人授权代表（签署本人姓名或印盖本人姓名章）：</w:t>
      </w:r>
      <w:r>
        <w:rPr>
          <w:rFonts w:ascii="宋体" w:hAnsi="宋体"/>
          <w:spacing w:val="4"/>
          <w:sz w:val="24"/>
          <w:u w:val="single"/>
        </w:rPr>
        <w:t xml:space="preserve">             </w:t>
      </w:r>
      <w:r>
        <w:rPr>
          <w:rFonts w:hint="eastAsia" w:ascii="宋体" w:hAnsi="宋体"/>
          <w:spacing w:val="4"/>
          <w:sz w:val="24"/>
        </w:rPr>
        <w:t>日期：</w:t>
      </w:r>
      <w:r>
        <w:rPr>
          <w:rFonts w:ascii="宋体" w:hAnsi="宋体"/>
          <w:spacing w:val="4"/>
          <w:sz w:val="24"/>
          <w:u w:val="single"/>
        </w:rPr>
        <w:t xml:space="preserve">       </w:t>
      </w:r>
    </w:p>
    <w:bookmarkEnd w:id="38"/>
    <w:p>
      <w:pPr>
        <w:spacing w:line="440" w:lineRule="exact"/>
        <w:rPr>
          <w:rFonts w:ascii="宋体" w:hAnsi="宋体"/>
          <w:b/>
          <w:bCs/>
          <w:sz w:val="24"/>
        </w:rPr>
      </w:pPr>
    </w:p>
    <w:p>
      <w:pPr>
        <w:spacing w:line="440" w:lineRule="exact"/>
        <w:rPr>
          <w:rFonts w:ascii="宋体" w:hAnsi="宋体"/>
          <w:b/>
          <w:bCs/>
          <w:sz w:val="24"/>
        </w:rPr>
      </w:pPr>
    </w:p>
    <w:p>
      <w:pPr>
        <w:spacing w:line="440" w:lineRule="exact"/>
        <w:rPr>
          <w:rFonts w:ascii="宋体" w:hAnsi="宋体"/>
          <w:b/>
          <w:bCs/>
          <w:sz w:val="24"/>
        </w:rPr>
      </w:pPr>
    </w:p>
    <w:p>
      <w:pPr>
        <w:spacing w:line="440" w:lineRule="exact"/>
        <w:rPr>
          <w:rFonts w:ascii="宋体" w:hAnsi="宋体"/>
          <w:b/>
          <w:bCs/>
          <w:sz w:val="24"/>
        </w:rPr>
      </w:pPr>
    </w:p>
    <w:p>
      <w:pPr>
        <w:spacing w:line="440" w:lineRule="exact"/>
        <w:rPr>
          <w:rFonts w:ascii="宋体" w:hAnsi="宋体"/>
          <w:b/>
          <w:bCs/>
          <w:sz w:val="24"/>
        </w:rPr>
      </w:pPr>
    </w:p>
    <w:p>
      <w:pPr>
        <w:spacing w:line="440" w:lineRule="exact"/>
        <w:rPr>
          <w:rFonts w:ascii="宋体" w:hAnsi="宋体"/>
          <w:b/>
          <w:bCs/>
          <w:sz w:val="24"/>
        </w:rPr>
      </w:pPr>
    </w:p>
    <w:p>
      <w:pPr>
        <w:spacing w:line="440" w:lineRule="exact"/>
        <w:rPr>
          <w:rFonts w:ascii="宋体" w:hAnsi="宋体"/>
          <w:spacing w:val="4"/>
          <w:sz w:val="24"/>
          <w:u w:val="single"/>
        </w:rPr>
      </w:pPr>
    </w:p>
    <w:p>
      <w:pPr>
        <w:spacing w:line="440" w:lineRule="exact"/>
        <w:rPr>
          <w:rFonts w:ascii="宋体" w:hAnsi="宋体"/>
          <w:bCs/>
          <w:sz w:val="24"/>
        </w:rPr>
      </w:pPr>
      <w:r>
        <w:rPr>
          <w:rFonts w:ascii="宋体" w:hAnsi="宋体"/>
          <w:bCs/>
          <w:sz w:val="24"/>
        </w:rPr>
        <w:br w:type="page"/>
      </w:r>
    </w:p>
    <w:p>
      <w:pPr>
        <w:numPr>
          <w:ilvl w:val="0"/>
          <w:numId w:val="21"/>
        </w:numPr>
        <w:spacing w:line="440" w:lineRule="exact"/>
        <w:rPr>
          <w:rFonts w:ascii="宋体" w:hAnsi="宋体"/>
          <w:bCs/>
          <w:sz w:val="24"/>
        </w:rPr>
      </w:pPr>
    </w:p>
    <w:p>
      <w:pPr>
        <w:jc w:val="center"/>
        <w:outlineLvl w:val="2"/>
        <w:rPr>
          <w:rFonts w:ascii="宋体" w:hAnsi="宋体"/>
          <w:b/>
          <w:sz w:val="24"/>
        </w:rPr>
      </w:pPr>
      <w:bookmarkStart w:id="39" w:name="_Toc50737301"/>
      <w:bookmarkStart w:id="40" w:name="_Toc50736481"/>
      <w:bookmarkStart w:id="41" w:name="_Toc50737333"/>
      <w:bookmarkStart w:id="42" w:name="_Toc52165085"/>
      <w:bookmarkStart w:id="43" w:name="_Toc50691044"/>
      <w:bookmarkStart w:id="44" w:name="_Toc275865617"/>
      <w:r>
        <w:rPr>
          <w:rFonts w:hint="eastAsia" w:ascii="宋体" w:hAnsi="宋体"/>
          <w:b/>
          <w:sz w:val="24"/>
        </w:rPr>
        <w:t>合同经验情况一览表</w:t>
      </w:r>
      <w:bookmarkEnd w:id="39"/>
      <w:bookmarkEnd w:id="40"/>
      <w:bookmarkEnd w:id="41"/>
      <w:bookmarkEnd w:id="42"/>
      <w:bookmarkEnd w:id="43"/>
      <w:bookmarkEnd w:id="44"/>
    </w:p>
    <w:p>
      <w:pPr>
        <w:ind w:firstLine="240" w:firstLineChars="100"/>
        <w:rPr>
          <w:rFonts w:ascii="宋体" w:hAnsi="宋体"/>
          <w:b/>
          <w:bCs/>
          <w:sz w:val="24"/>
          <w:u w:val="single"/>
        </w:rPr>
      </w:pPr>
      <w:r>
        <w:rPr>
          <w:rFonts w:hint="eastAsia" w:ascii="宋体" w:hAnsi="宋体"/>
          <w:sz w:val="24"/>
        </w:rPr>
        <w:t>项目编号：</w:t>
      </w:r>
      <w:r>
        <w:rPr>
          <w:rFonts w:hint="eastAsia" w:ascii="宋体" w:hAnsi="宋体"/>
          <w:sz w:val="24"/>
          <w:lang w:eastAsia="zh-CN"/>
        </w:rPr>
        <w:t>GZBC20FG09002</w:t>
      </w:r>
      <w:r>
        <w:rPr>
          <w:rFonts w:hint="eastAsia" w:ascii="宋体" w:hAnsi="宋体"/>
          <w:sz w:val="24"/>
        </w:rPr>
        <w:t xml:space="preserve">                                   </w:t>
      </w:r>
    </w:p>
    <w:tbl>
      <w:tblPr>
        <w:tblStyle w:val="20"/>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03"/>
        <w:gridCol w:w="1060"/>
        <w:gridCol w:w="1192"/>
        <w:gridCol w:w="1428"/>
        <w:gridCol w:w="1049"/>
        <w:gridCol w:w="1532"/>
        <w:gridCol w:w="1717"/>
        <w:gridCol w:w="148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514" w:hRule="atLeast"/>
        </w:trPr>
        <w:tc>
          <w:tcPr>
            <w:tcW w:w="503"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sz w:val="24"/>
              </w:rPr>
            </w:pPr>
            <w:r>
              <w:rPr>
                <w:rFonts w:hint="eastAsia" w:ascii="宋体" w:hAnsi="宋体"/>
                <w:sz w:val="24"/>
              </w:rPr>
              <w:t>序号</w:t>
            </w:r>
          </w:p>
        </w:tc>
        <w:tc>
          <w:tcPr>
            <w:tcW w:w="106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sz w:val="24"/>
              </w:rPr>
            </w:pPr>
            <w:r>
              <w:rPr>
                <w:rFonts w:hint="eastAsia" w:ascii="宋体" w:hAnsi="宋体"/>
                <w:sz w:val="24"/>
              </w:rPr>
              <w:t>业主名称</w:t>
            </w:r>
          </w:p>
        </w:tc>
        <w:tc>
          <w:tcPr>
            <w:tcW w:w="1192"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sz w:val="24"/>
              </w:rPr>
            </w:pPr>
            <w:r>
              <w:rPr>
                <w:rFonts w:hint="eastAsia" w:ascii="宋体" w:hAnsi="宋体"/>
                <w:sz w:val="24"/>
              </w:rPr>
              <w:t>项目名称</w:t>
            </w:r>
          </w:p>
        </w:tc>
        <w:tc>
          <w:tcPr>
            <w:tcW w:w="1428"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sz w:val="24"/>
              </w:rPr>
            </w:pPr>
            <w:r>
              <w:rPr>
                <w:rFonts w:hint="eastAsia" w:ascii="宋体" w:hAnsi="宋体"/>
                <w:sz w:val="24"/>
              </w:rPr>
              <w:t>服务内容</w:t>
            </w:r>
          </w:p>
        </w:tc>
        <w:tc>
          <w:tcPr>
            <w:tcW w:w="1049"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sz w:val="24"/>
              </w:rPr>
            </w:pPr>
            <w:r>
              <w:rPr>
                <w:rFonts w:hint="eastAsia" w:ascii="宋体" w:hAnsi="宋体"/>
                <w:sz w:val="24"/>
              </w:rPr>
              <w:t>合同总价</w:t>
            </w:r>
          </w:p>
        </w:tc>
        <w:tc>
          <w:tcPr>
            <w:tcW w:w="1532"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sz w:val="24"/>
              </w:rPr>
            </w:pPr>
            <w:r>
              <w:rPr>
                <w:rFonts w:hint="eastAsia" w:ascii="宋体" w:hAnsi="宋体"/>
                <w:sz w:val="24"/>
              </w:rPr>
              <w:t>签约及完成时间</w:t>
            </w:r>
          </w:p>
        </w:tc>
        <w:tc>
          <w:tcPr>
            <w:tcW w:w="1717"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sz w:val="24"/>
              </w:rPr>
            </w:pPr>
            <w:r>
              <w:rPr>
                <w:rFonts w:hint="eastAsia" w:ascii="宋体" w:hAnsi="宋体"/>
                <w:sz w:val="24"/>
              </w:rPr>
              <w:t>单位联系人及电话</w:t>
            </w:r>
          </w:p>
        </w:tc>
        <w:tc>
          <w:tcPr>
            <w:tcW w:w="1481" w:type="dxa"/>
            <w:tcBorders>
              <w:top w:val="single" w:color="auto" w:sz="12" w:space="0"/>
              <w:bottom w:val="double" w:color="auto" w:sz="4" w:space="0"/>
            </w:tcBorders>
            <w:shd w:val="clear" w:color="auto" w:fill="EEECE1"/>
          </w:tcPr>
          <w:p>
            <w:pPr>
              <w:adjustRightInd w:val="0"/>
              <w:snapToGrid w:val="0"/>
              <w:ind w:left="-84" w:leftChars="-40" w:right="-107" w:rightChars="-51"/>
              <w:jc w:val="center"/>
              <w:rPr>
                <w:rFonts w:ascii="宋体" w:hAnsi="宋体"/>
                <w:sz w:val="24"/>
              </w:rPr>
            </w:pPr>
            <w:r>
              <w:rPr>
                <w:rFonts w:hint="eastAsia" w:ascii="宋体" w:hAnsi="宋体"/>
                <w:sz w:val="24"/>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c>
          <w:tcPr>
            <w:tcW w:w="503" w:type="dxa"/>
            <w:vAlign w:val="center"/>
          </w:tcPr>
          <w:p>
            <w:pPr>
              <w:numPr>
                <w:ilvl w:val="0"/>
                <w:numId w:val="29"/>
              </w:numPr>
              <w:jc w:val="center"/>
              <w:rPr>
                <w:rFonts w:ascii="宋体" w:hAnsi="宋体"/>
                <w:sz w:val="24"/>
              </w:rPr>
            </w:pPr>
          </w:p>
        </w:tc>
        <w:tc>
          <w:tcPr>
            <w:tcW w:w="1060" w:type="dxa"/>
            <w:vAlign w:val="center"/>
          </w:tcPr>
          <w:p>
            <w:pPr>
              <w:jc w:val="center"/>
              <w:rPr>
                <w:rFonts w:ascii="宋体" w:hAnsi="宋体"/>
                <w:sz w:val="24"/>
              </w:rPr>
            </w:pPr>
          </w:p>
        </w:tc>
        <w:tc>
          <w:tcPr>
            <w:tcW w:w="1192" w:type="dxa"/>
            <w:vAlign w:val="center"/>
          </w:tcPr>
          <w:p>
            <w:pPr>
              <w:jc w:val="center"/>
              <w:rPr>
                <w:rFonts w:ascii="宋体" w:hAnsi="宋体"/>
                <w:sz w:val="24"/>
              </w:rPr>
            </w:pPr>
          </w:p>
        </w:tc>
        <w:tc>
          <w:tcPr>
            <w:tcW w:w="1428" w:type="dxa"/>
            <w:vAlign w:val="center"/>
          </w:tcPr>
          <w:p>
            <w:pPr>
              <w:jc w:val="center"/>
              <w:rPr>
                <w:rFonts w:ascii="宋体" w:hAnsi="宋体"/>
                <w:sz w:val="24"/>
              </w:rPr>
            </w:pPr>
          </w:p>
        </w:tc>
        <w:tc>
          <w:tcPr>
            <w:tcW w:w="1049" w:type="dxa"/>
            <w:vAlign w:val="center"/>
          </w:tcPr>
          <w:p>
            <w:pPr>
              <w:jc w:val="center"/>
              <w:rPr>
                <w:rFonts w:ascii="宋体" w:hAnsi="宋体"/>
                <w:sz w:val="24"/>
              </w:rPr>
            </w:pPr>
          </w:p>
        </w:tc>
        <w:tc>
          <w:tcPr>
            <w:tcW w:w="1532" w:type="dxa"/>
            <w:vAlign w:val="center"/>
          </w:tcPr>
          <w:p>
            <w:pPr>
              <w:jc w:val="center"/>
              <w:rPr>
                <w:rFonts w:ascii="宋体" w:hAnsi="宋体"/>
                <w:sz w:val="24"/>
              </w:rPr>
            </w:pPr>
          </w:p>
        </w:tc>
        <w:tc>
          <w:tcPr>
            <w:tcW w:w="1717" w:type="dxa"/>
            <w:vAlign w:val="center"/>
          </w:tcPr>
          <w:p>
            <w:pPr>
              <w:jc w:val="center"/>
              <w:rPr>
                <w:rFonts w:ascii="宋体" w:hAnsi="宋体"/>
                <w:sz w:val="24"/>
              </w:rPr>
            </w:pPr>
          </w:p>
        </w:tc>
        <w:tc>
          <w:tcPr>
            <w:tcW w:w="1481" w:type="dxa"/>
          </w:tcPr>
          <w:p>
            <w:pPr>
              <w:jc w:val="center"/>
              <w:rPr>
                <w:rFonts w:ascii="宋体" w:hAnsi="宋体"/>
                <w:sz w:val="24"/>
              </w:rPr>
            </w:pPr>
            <w:r>
              <w:rPr>
                <w:rFonts w:hint="eastAsia" w:ascii="宋体" w:hAnsi="宋体"/>
                <w:sz w:val="24"/>
              </w:rPr>
              <w:t>见《投标文件》第</w:t>
            </w:r>
            <w:r>
              <w:rPr>
                <w:rFonts w:hint="eastAsia" w:ascii="宋体" w:hAnsi="宋体"/>
                <w:sz w:val="24"/>
                <w:u w:val="single"/>
              </w:rPr>
              <w:t xml:space="preserve">   </w:t>
            </w:r>
            <w:r>
              <w:rPr>
                <w:rFonts w:hint="eastAsia" w:ascii="宋体" w:hAnsi="宋体"/>
                <w:sz w:val="24"/>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c>
          <w:tcPr>
            <w:tcW w:w="503" w:type="dxa"/>
            <w:vAlign w:val="center"/>
          </w:tcPr>
          <w:p>
            <w:pPr>
              <w:rPr>
                <w:rFonts w:ascii="宋体" w:hAnsi="宋体"/>
                <w:sz w:val="24"/>
              </w:rPr>
            </w:pPr>
            <w:r>
              <w:rPr>
                <w:rFonts w:ascii="宋体" w:hAnsi="宋体"/>
                <w:sz w:val="24"/>
              </w:rPr>
              <w:t>…</w:t>
            </w:r>
          </w:p>
        </w:tc>
        <w:tc>
          <w:tcPr>
            <w:tcW w:w="1060" w:type="dxa"/>
            <w:vAlign w:val="center"/>
          </w:tcPr>
          <w:p>
            <w:pPr>
              <w:jc w:val="center"/>
              <w:rPr>
                <w:rFonts w:ascii="宋体" w:hAnsi="宋体"/>
                <w:sz w:val="24"/>
              </w:rPr>
            </w:pPr>
          </w:p>
        </w:tc>
        <w:tc>
          <w:tcPr>
            <w:tcW w:w="1192" w:type="dxa"/>
            <w:vAlign w:val="center"/>
          </w:tcPr>
          <w:p>
            <w:pPr>
              <w:jc w:val="center"/>
              <w:rPr>
                <w:rFonts w:ascii="宋体" w:hAnsi="宋体"/>
                <w:sz w:val="24"/>
              </w:rPr>
            </w:pPr>
          </w:p>
        </w:tc>
        <w:tc>
          <w:tcPr>
            <w:tcW w:w="1428" w:type="dxa"/>
            <w:vAlign w:val="center"/>
          </w:tcPr>
          <w:p>
            <w:pPr>
              <w:jc w:val="center"/>
              <w:rPr>
                <w:rFonts w:ascii="宋体" w:hAnsi="宋体"/>
                <w:sz w:val="24"/>
              </w:rPr>
            </w:pPr>
          </w:p>
        </w:tc>
        <w:tc>
          <w:tcPr>
            <w:tcW w:w="1049" w:type="dxa"/>
            <w:vAlign w:val="center"/>
          </w:tcPr>
          <w:p>
            <w:pPr>
              <w:jc w:val="center"/>
              <w:rPr>
                <w:rFonts w:ascii="宋体" w:hAnsi="宋体"/>
                <w:sz w:val="24"/>
              </w:rPr>
            </w:pPr>
          </w:p>
        </w:tc>
        <w:tc>
          <w:tcPr>
            <w:tcW w:w="1532" w:type="dxa"/>
            <w:vAlign w:val="center"/>
          </w:tcPr>
          <w:p>
            <w:pPr>
              <w:jc w:val="center"/>
              <w:rPr>
                <w:rFonts w:ascii="宋体" w:hAnsi="宋体"/>
                <w:sz w:val="24"/>
              </w:rPr>
            </w:pPr>
          </w:p>
        </w:tc>
        <w:tc>
          <w:tcPr>
            <w:tcW w:w="1717" w:type="dxa"/>
            <w:vAlign w:val="center"/>
          </w:tcPr>
          <w:p>
            <w:pPr>
              <w:jc w:val="center"/>
              <w:rPr>
                <w:rFonts w:ascii="宋体" w:hAnsi="宋体"/>
                <w:sz w:val="24"/>
              </w:rPr>
            </w:pPr>
          </w:p>
        </w:tc>
        <w:tc>
          <w:tcPr>
            <w:tcW w:w="1481" w:type="dxa"/>
          </w:tcPr>
          <w:p>
            <w:pPr>
              <w:jc w:val="center"/>
              <w:rPr>
                <w:rFonts w:ascii="宋体" w:hAnsi="宋体"/>
                <w:sz w:val="24"/>
              </w:rPr>
            </w:pPr>
            <w:r>
              <w:rPr>
                <w:rFonts w:hint="eastAsia" w:ascii="宋体" w:hAnsi="宋体"/>
                <w:sz w:val="24"/>
              </w:rPr>
              <w:t>见《投标文件》第</w:t>
            </w:r>
            <w:r>
              <w:rPr>
                <w:rFonts w:hint="eastAsia" w:ascii="宋体" w:hAnsi="宋体"/>
                <w:sz w:val="24"/>
                <w:u w:val="single"/>
              </w:rPr>
              <w:t xml:space="preserve">   </w:t>
            </w:r>
            <w:r>
              <w:rPr>
                <w:rFonts w:hint="eastAsia" w:ascii="宋体" w:hAnsi="宋体"/>
                <w:sz w:val="24"/>
              </w:rPr>
              <w:t>页</w:t>
            </w:r>
          </w:p>
        </w:tc>
      </w:tr>
    </w:tbl>
    <w:p>
      <w:pPr>
        <w:adjustRightInd w:val="0"/>
        <w:snapToGrid w:val="0"/>
        <w:spacing w:line="360" w:lineRule="auto"/>
        <w:ind w:left="-141" w:leftChars="-67"/>
        <w:rPr>
          <w:rFonts w:ascii="宋体" w:hAnsi="宋体"/>
          <w:sz w:val="24"/>
        </w:rPr>
      </w:pPr>
      <w:r>
        <w:rPr>
          <w:rFonts w:hint="eastAsia" w:ascii="宋体" w:hAnsi="宋体"/>
          <w:bCs/>
          <w:sz w:val="24"/>
        </w:rPr>
        <w:t>备注：</w:t>
      </w:r>
      <w:r>
        <w:rPr>
          <w:rFonts w:hint="eastAsia" w:ascii="宋体" w:hAnsi="宋体"/>
          <w:spacing w:val="4"/>
          <w:sz w:val="24"/>
        </w:rPr>
        <w:t>根据</w:t>
      </w:r>
      <w:r>
        <w:rPr>
          <w:rFonts w:hint="eastAsia" w:ascii="宋体" w:hAnsi="宋体"/>
          <w:sz w:val="24"/>
        </w:rPr>
        <w:t>评分表的要求提交相应资料。</w:t>
      </w:r>
    </w:p>
    <w:p>
      <w:pPr>
        <w:adjustRightInd w:val="0"/>
        <w:snapToGrid w:val="0"/>
        <w:spacing w:line="360" w:lineRule="auto"/>
        <w:ind w:left="-141" w:leftChars="-67"/>
        <w:rPr>
          <w:rFonts w:ascii="宋体" w:hAnsi="宋体"/>
          <w:sz w:val="24"/>
          <w:u w:val="single"/>
        </w:rPr>
      </w:pPr>
      <w:r>
        <w:rPr>
          <w:rFonts w:hint="eastAsia" w:ascii="宋体" w:hAnsi="宋体"/>
          <w:spacing w:val="4"/>
          <w:sz w:val="24"/>
        </w:rPr>
        <w:t>投标人名称（</w:t>
      </w:r>
      <w:r>
        <w:rPr>
          <w:rFonts w:hint="eastAsia" w:ascii="宋体" w:hAnsi="宋体"/>
          <w:sz w:val="24"/>
        </w:rPr>
        <w:t>单位盖</w:t>
      </w:r>
      <w:r>
        <w:rPr>
          <w:rFonts w:hint="eastAsia" w:ascii="宋体" w:hAnsi="宋体"/>
          <w:spacing w:val="4"/>
          <w:sz w:val="24"/>
        </w:rPr>
        <w:t>公章）：</w:t>
      </w:r>
      <w:r>
        <w:rPr>
          <w:rFonts w:hint="eastAsia" w:ascii="宋体" w:hAnsi="宋体"/>
          <w:spacing w:val="4"/>
          <w:sz w:val="24"/>
          <w:u w:val="single"/>
        </w:rPr>
        <w:t xml:space="preserve">                             </w:t>
      </w:r>
    </w:p>
    <w:p>
      <w:pPr>
        <w:adjustRightInd w:val="0"/>
        <w:snapToGrid w:val="0"/>
        <w:spacing w:line="360" w:lineRule="auto"/>
        <w:ind w:left="-141" w:leftChars="-67"/>
        <w:rPr>
          <w:rFonts w:ascii="宋体" w:hAnsi="宋体"/>
          <w:spacing w:val="4"/>
          <w:sz w:val="24"/>
          <w:u w:val="single"/>
        </w:rPr>
      </w:pPr>
      <w:r>
        <w:rPr>
          <w:rFonts w:hint="eastAsia" w:ascii="宋体" w:hAnsi="宋体"/>
          <w:spacing w:val="4"/>
          <w:sz w:val="24"/>
        </w:rPr>
        <w:t>法定</w:t>
      </w:r>
      <w:r>
        <w:rPr>
          <w:rFonts w:hint="eastAsia" w:ascii="宋体" w:hAnsi="宋体"/>
          <w:sz w:val="24"/>
        </w:rPr>
        <w:t>代表人或投标人授权代表（签署本人姓名或印盖本人姓名章）：</w:t>
      </w:r>
      <w:r>
        <w:rPr>
          <w:rFonts w:ascii="宋体" w:hAnsi="宋体"/>
          <w:spacing w:val="4"/>
          <w:sz w:val="24"/>
          <w:u w:val="single"/>
        </w:rPr>
        <w:t xml:space="preserve">             </w:t>
      </w:r>
      <w:r>
        <w:rPr>
          <w:rFonts w:hint="eastAsia" w:ascii="宋体" w:hAnsi="宋体"/>
          <w:spacing w:val="4"/>
          <w:sz w:val="24"/>
        </w:rPr>
        <w:t>日期：</w:t>
      </w:r>
      <w:r>
        <w:rPr>
          <w:rFonts w:ascii="宋体" w:hAnsi="宋体"/>
          <w:spacing w:val="4"/>
          <w:sz w:val="24"/>
          <w:u w:val="single"/>
        </w:rPr>
        <w:t xml:space="preserve">       </w:t>
      </w:r>
    </w:p>
    <w:p>
      <w:pPr>
        <w:ind w:left="425"/>
        <w:jc w:val="center"/>
        <w:outlineLvl w:val="2"/>
        <w:rPr>
          <w:rFonts w:ascii="宋体" w:hAnsi="宋体"/>
          <w:b/>
          <w:sz w:val="24"/>
        </w:rPr>
      </w:pPr>
    </w:p>
    <w:p>
      <w:pPr>
        <w:ind w:left="425"/>
        <w:jc w:val="center"/>
        <w:outlineLvl w:val="2"/>
        <w:rPr>
          <w:rFonts w:ascii="宋体" w:hAnsi="宋体"/>
          <w:b/>
          <w:sz w:val="24"/>
        </w:rPr>
      </w:pPr>
    </w:p>
    <w:p>
      <w:pPr>
        <w:numPr>
          <w:ilvl w:val="0"/>
          <w:numId w:val="21"/>
        </w:numPr>
        <w:spacing w:line="440" w:lineRule="exact"/>
        <w:rPr>
          <w:rFonts w:ascii="宋体" w:hAnsi="宋体"/>
          <w:bCs/>
          <w:sz w:val="24"/>
        </w:rPr>
      </w:pPr>
    </w:p>
    <w:p>
      <w:pPr>
        <w:ind w:left="425"/>
        <w:jc w:val="center"/>
        <w:outlineLvl w:val="2"/>
        <w:rPr>
          <w:rFonts w:ascii="宋体" w:hAnsi="宋体"/>
          <w:b/>
          <w:sz w:val="24"/>
        </w:rPr>
      </w:pPr>
      <w:r>
        <w:rPr>
          <w:rFonts w:hint="eastAsia" w:ascii="宋体" w:hAnsi="宋体"/>
          <w:b/>
          <w:sz w:val="24"/>
        </w:rPr>
        <w:t>拟投入本项目的团队人员情况</w:t>
      </w:r>
    </w:p>
    <w:p>
      <w:pPr>
        <w:ind w:firstLine="240" w:firstLineChars="100"/>
        <w:rPr>
          <w:rFonts w:ascii="宋体" w:hAnsi="宋体"/>
          <w:b/>
          <w:bCs/>
          <w:sz w:val="24"/>
          <w:u w:val="single"/>
        </w:rPr>
      </w:pPr>
      <w:r>
        <w:rPr>
          <w:rFonts w:hint="eastAsia" w:ascii="宋体" w:hAnsi="宋体"/>
          <w:sz w:val="24"/>
        </w:rPr>
        <w:t>项目编号：</w:t>
      </w:r>
      <w:r>
        <w:rPr>
          <w:rFonts w:hint="eastAsia" w:ascii="宋体" w:hAnsi="宋体"/>
          <w:sz w:val="24"/>
          <w:lang w:eastAsia="zh-CN"/>
        </w:rPr>
        <w:t>GZBC20FG09002</w:t>
      </w:r>
      <w:r>
        <w:rPr>
          <w:rFonts w:hint="eastAsia" w:ascii="宋体" w:hAnsi="宋体"/>
          <w:sz w:val="24"/>
        </w:rPr>
        <w:t xml:space="preserve">                                   </w:t>
      </w:r>
    </w:p>
    <w:tbl>
      <w:tblPr>
        <w:tblStyle w:val="20"/>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98"/>
        <w:gridCol w:w="944"/>
        <w:gridCol w:w="664"/>
        <w:gridCol w:w="689"/>
        <w:gridCol w:w="885"/>
        <w:gridCol w:w="1131"/>
        <w:gridCol w:w="1160"/>
        <w:gridCol w:w="800"/>
        <w:gridCol w:w="1707"/>
        <w:gridCol w:w="138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jc w:val="center"/>
        </w:trPr>
        <w:tc>
          <w:tcPr>
            <w:tcW w:w="598"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sz w:val="24"/>
              </w:rPr>
            </w:pPr>
            <w:r>
              <w:rPr>
                <w:rFonts w:hint="eastAsia" w:ascii="宋体" w:hAnsi="宋体"/>
                <w:sz w:val="24"/>
              </w:rPr>
              <w:t>序号</w:t>
            </w:r>
          </w:p>
        </w:tc>
        <w:tc>
          <w:tcPr>
            <w:tcW w:w="944" w:type="dxa"/>
            <w:tcBorders>
              <w:top w:val="single" w:color="auto" w:sz="12" w:space="0"/>
              <w:bottom w:val="double" w:color="auto" w:sz="4" w:space="0"/>
            </w:tcBorders>
            <w:shd w:val="clear" w:color="auto" w:fill="EEECE1"/>
            <w:vAlign w:val="center"/>
          </w:tcPr>
          <w:p>
            <w:pPr>
              <w:pStyle w:val="26"/>
              <w:keepNext w:val="0"/>
              <w:snapToGrid w:val="0"/>
              <w:spacing w:before="0" w:after="0" w:line="240" w:lineRule="auto"/>
              <w:ind w:left="-84" w:leftChars="-40" w:right="-107" w:rightChars="-51"/>
              <w:textAlignment w:val="auto"/>
              <w:rPr>
                <w:rFonts w:ascii="宋体" w:hAnsi="宋体"/>
                <w:snapToGrid/>
                <w:spacing w:val="0"/>
                <w:kern w:val="2"/>
                <w:szCs w:val="24"/>
              </w:rPr>
            </w:pPr>
            <w:r>
              <w:rPr>
                <w:rFonts w:hint="eastAsia" w:ascii="宋体" w:hAnsi="宋体"/>
                <w:snapToGrid/>
                <w:spacing w:val="0"/>
                <w:kern w:val="2"/>
                <w:szCs w:val="24"/>
              </w:rPr>
              <w:t>姓名</w:t>
            </w:r>
          </w:p>
        </w:tc>
        <w:tc>
          <w:tcPr>
            <w:tcW w:w="664"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sz w:val="24"/>
              </w:rPr>
            </w:pPr>
            <w:r>
              <w:rPr>
                <w:rFonts w:hint="eastAsia" w:ascii="宋体" w:hAnsi="宋体"/>
                <w:sz w:val="24"/>
              </w:rPr>
              <w:t>性别</w:t>
            </w:r>
          </w:p>
        </w:tc>
        <w:tc>
          <w:tcPr>
            <w:tcW w:w="689"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sz w:val="24"/>
              </w:rPr>
            </w:pPr>
            <w:r>
              <w:rPr>
                <w:rFonts w:hint="eastAsia" w:ascii="宋体" w:hAnsi="宋体"/>
                <w:sz w:val="24"/>
              </w:rPr>
              <w:t>年龄</w:t>
            </w:r>
          </w:p>
        </w:tc>
        <w:tc>
          <w:tcPr>
            <w:tcW w:w="885"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sz w:val="24"/>
              </w:rPr>
            </w:pPr>
            <w:r>
              <w:rPr>
                <w:rFonts w:hint="eastAsia" w:ascii="宋体" w:hAnsi="宋体"/>
                <w:sz w:val="24"/>
              </w:rPr>
              <w:t>学历</w:t>
            </w:r>
          </w:p>
        </w:tc>
        <w:tc>
          <w:tcPr>
            <w:tcW w:w="1131"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sz w:val="24"/>
              </w:rPr>
            </w:pPr>
            <w:r>
              <w:rPr>
                <w:rFonts w:hint="eastAsia" w:ascii="宋体" w:hAnsi="宋体"/>
                <w:sz w:val="24"/>
              </w:rPr>
              <w:t>职称</w:t>
            </w:r>
          </w:p>
        </w:tc>
        <w:tc>
          <w:tcPr>
            <w:tcW w:w="116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sz w:val="24"/>
              </w:rPr>
            </w:pPr>
            <w:r>
              <w:rPr>
                <w:rFonts w:hint="eastAsia" w:ascii="宋体" w:hAnsi="宋体"/>
                <w:sz w:val="24"/>
              </w:rPr>
              <w:t>专业</w:t>
            </w:r>
          </w:p>
        </w:tc>
        <w:tc>
          <w:tcPr>
            <w:tcW w:w="80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sz w:val="24"/>
              </w:rPr>
            </w:pPr>
            <w:r>
              <w:rPr>
                <w:rFonts w:hint="eastAsia" w:ascii="宋体" w:hAnsi="宋体"/>
                <w:sz w:val="24"/>
              </w:rPr>
              <w:t>经验年限</w:t>
            </w:r>
          </w:p>
        </w:tc>
        <w:tc>
          <w:tcPr>
            <w:tcW w:w="1707"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sz w:val="24"/>
              </w:rPr>
            </w:pPr>
            <w:r>
              <w:rPr>
                <w:rFonts w:hint="eastAsia" w:ascii="宋体" w:hAnsi="宋体"/>
                <w:sz w:val="24"/>
              </w:rPr>
              <w:t>拟担任职务或承担工作内容</w:t>
            </w:r>
          </w:p>
        </w:tc>
        <w:tc>
          <w:tcPr>
            <w:tcW w:w="1384" w:type="dxa"/>
            <w:tcBorders>
              <w:top w:val="single" w:color="auto" w:sz="12" w:space="0"/>
              <w:bottom w:val="double" w:color="auto" w:sz="4" w:space="0"/>
            </w:tcBorders>
            <w:shd w:val="clear" w:color="auto" w:fill="EEECE1"/>
          </w:tcPr>
          <w:p>
            <w:pPr>
              <w:adjustRightInd w:val="0"/>
              <w:snapToGrid w:val="0"/>
              <w:ind w:left="-84" w:leftChars="-40" w:right="-107" w:rightChars="-51"/>
              <w:jc w:val="center"/>
              <w:rPr>
                <w:rFonts w:ascii="宋体" w:hAnsi="宋体"/>
                <w:sz w:val="24"/>
              </w:rPr>
            </w:pPr>
            <w:r>
              <w:rPr>
                <w:rFonts w:hint="eastAsia" w:ascii="宋体" w:hAnsi="宋体"/>
                <w:sz w:val="24"/>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30"/>
              </w:numPr>
              <w:jc w:val="center"/>
              <w:rPr>
                <w:rFonts w:ascii="宋体" w:hAnsi="宋体"/>
                <w:sz w:val="24"/>
              </w:rPr>
            </w:pPr>
          </w:p>
        </w:tc>
        <w:tc>
          <w:tcPr>
            <w:tcW w:w="944" w:type="dxa"/>
            <w:vAlign w:val="center"/>
          </w:tcPr>
          <w:p>
            <w:pPr>
              <w:spacing w:line="400" w:lineRule="exact"/>
              <w:jc w:val="center"/>
              <w:rPr>
                <w:rFonts w:ascii="宋体" w:hAnsi="宋体"/>
                <w:sz w:val="24"/>
              </w:rPr>
            </w:pPr>
          </w:p>
        </w:tc>
        <w:tc>
          <w:tcPr>
            <w:tcW w:w="664" w:type="dxa"/>
            <w:vAlign w:val="center"/>
          </w:tcPr>
          <w:p>
            <w:pPr>
              <w:spacing w:line="400" w:lineRule="exact"/>
              <w:jc w:val="center"/>
              <w:rPr>
                <w:rFonts w:ascii="宋体" w:hAnsi="宋体"/>
                <w:sz w:val="24"/>
              </w:rPr>
            </w:pPr>
          </w:p>
        </w:tc>
        <w:tc>
          <w:tcPr>
            <w:tcW w:w="689" w:type="dxa"/>
            <w:vAlign w:val="center"/>
          </w:tcPr>
          <w:p>
            <w:pPr>
              <w:spacing w:line="400" w:lineRule="exact"/>
              <w:jc w:val="center"/>
              <w:rPr>
                <w:rFonts w:ascii="宋体" w:hAnsi="宋体"/>
                <w:sz w:val="24"/>
              </w:rPr>
            </w:pPr>
          </w:p>
        </w:tc>
        <w:tc>
          <w:tcPr>
            <w:tcW w:w="885" w:type="dxa"/>
            <w:vAlign w:val="center"/>
          </w:tcPr>
          <w:p>
            <w:pPr>
              <w:spacing w:line="400" w:lineRule="exact"/>
              <w:jc w:val="center"/>
              <w:rPr>
                <w:rFonts w:ascii="宋体" w:hAnsi="宋体"/>
                <w:sz w:val="24"/>
              </w:rPr>
            </w:pPr>
          </w:p>
        </w:tc>
        <w:tc>
          <w:tcPr>
            <w:tcW w:w="1131" w:type="dxa"/>
            <w:vAlign w:val="center"/>
          </w:tcPr>
          <w:p>
            <w:pPr>
              <w:spacing w:line="400" w:lineRule="exact"/>
              <w:jc w:val="center"/>
              <w:rPr>
                <w:rFonts w:ascii="宋体" w:hAnsi="宋体"/>
                <w:sz w:val="24"/>
              </w:rPr>
            </w:pPr>
          </w:p>
        </w:tc>
        <w:tc>
          <w:tcPr>
            <w:tcW w:w="1160" w:type="dxa"/>
            <w:vAlign w:val="center"/>
          </w:tcPr>
          <w:p>
            <w:pPr>
              <w:spacing w:line="400" w:lineRule="exact"/>
              <w:jc w:val="center"/>
              <w:rPr>
                <w:rFonts w:ascii="宋体" w:hAnsi="宋体"/>
                <w:sz w:val="24"/>
              </w:rPr>
            </w:pPr>
          </w:p>
        </w:tc>
        <w:tc>
          <w:tcPr>
            <w:tcW w:w="800" w:type="dxa"/>
            <w:vAlign w:val="center"/>
          </w:tcPr>
          <w:p>
            <w:pPr>
              <w:spacing w:line="400" w:lineRule="exact"/>
              <w:jc w:val="center"/>
              <w:rPr>
                <w:rFonts w:ascii="宋体" w:hAnsi="宋体"/>
                <w:sz w:val="24"/>
              </w:rPr>
            </w:pPr>
          </w:p>
        </w:tc>
        <w:tc>
          <w:tcPr>
            <w:tcW w:w="1707" w:type="dxa"/>
            <w:vAlign w:val="center"/>
          </w:tcPr>
          <w:p>
            <w:pPr>
              <w:spacing w:line="400" w:lineRule="exact"/>
              <w:jc w:val="center"/>
              <w:rPr>
                <w:rFonts w:ascii="宋体" w:hAnsi="宋体"/>
                <w:sz w:val="24"/>
              </w:rPr>
            </w:pPr>
          </w:p>
        </w:tc>
        <w:tc>
          <w:tcPr>
            <w:tcW w:w="1384" w:type="dxa"/>
          </w:tcPr>
          <w:p>
            <w:pPr>
              <w:jc w:val="center"/>
              <w:rPr>
                <w:rFonts w:ascii="宋体" w:hAnsi="宋体"/>
                <w:sz w:val="24"/>
              </w:rPr>
            </w:pPr>
            <w:r>
              <w:rPr>
                <w:rFonts w:hint="eastAsia" w:ascii="宋体" w:hAnsi="宋体"/>
                <w:sz w:val="24"/>
              </w:rPr>
              <w:t>见《投标文件》第</w:t>
            </w:r>
            <w:r>
              <w:rPr>
                <w:rFonts w:hint="eastAsia" w:ascii="宋体" w:hAnsi="宋体"/>
                <w:sz w:val="24"/>
                <w:u w:val="single"/>
              </w:rPr>
              <w:t xml:space="preserve">   </w:t>
            </w:r>
            <w:r>
              <w:rPr>
                <w:rFonts w:hint="eastAsia" w:ascii="宋体" w:hAnsi="宋体"/>
                <w:sz w:val="24"/>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30"/>
              </w:numPr>
              <w:jc w:val="center"/>
              <w:rPr>
                <w:rFonts w:ascii="宋体" w:hAnsi="宋体"/>
                <w:sz w:val="24"/>
              </w:rPr>
            </w:pPr>
          </w:p>
        </w:tc>
        <w:tc>
          <w:tcPr>
            <w:tcW w:w="944" w:type="dxa"/>
            <w:vAlign w:val="center"/>
          </w:tcPr>
          <w:p>
            <w:pPr>
              <w:spacing w:line="400" w:lineRule="exact"/>
              <w:jc w:val="center"/>
              <w:rPr>
                <w:rFonts w:ascii="宋体" w:hAnsi="宋体"/>
                <w:sz w:val="24"/>
              </w:rPr>
            </w:pPr>
          </w:p>
        </w:tc>
        <w:tc>
          <w:tcPr>
            <w:tcW w:w="664" w:type="dxa"/>
            <w:vAlign w:val="center"/>
          </w:tcPr>
          <w:p>
            <w:pPr>
              <w:spacing w:line="400" w:lineRule="exact"/>
              <w:jc w:val="center"/>
              <w:rPr>
                <w:rFonts w:ascii="宋体" w:hAnsi="宋体"/>
                <w:sz w:val="24"/>
              </w:rPr>
            </w:pPr>
          </w:p>
        </w:tc>
        <w:tc>
          <w:tcPr>
            <w:tcW w:w="689" w:type="dxa"/>
            <w:vAlign w:val="center"/>
          </w:tcPr>
          <w:p>
            <w:pPr>
              <w:spacing w:line="400" w:lineRule="exact"/>
              <w:jc w:val="center"/>
              <w:rPr>
                <w:rFonts w:ascii="宋体" w:hAnsi="宋体"/>
                <w:sz w:val="24"/>
              </w:rPr>
            </w:pPr>
          </w:p>
        </w:tc>
        <w:tc>
          <w:tcPr>
            <w:tcW w:w="885" w:type="dxa"/>
            <w:vAlign w:val="center"/>
          </w:tcPr>
          <w:p>
            <w:pPr>
              <w:spacing w:line="400" w:lineRule="exact"/>
              <w:jc w:val="center"/>
              <w:rPr>
                <w:rFonts w:ascii="宋体" w:hAnsi="宋体"/>
                <w:sz w:val="24"/>
              </w:rPr>
            </w:pPr>
          </w:p>
        </w:tc>
        <w:tc>
          <w:tcPr>
            <w:tcW w:w="1131" w:type="dxa"/>
            <w:vAlign w:val="center"/>
          </w:tcPr>
          <w:p>
            <w:pPr>
              <w:spacing w:line="400" w:lineRule="exact"/>
              <w:jc w:val="center"/>
              <w:rPr>
                <w:rFonts w:ascii="宋体" w:hAnsi="宋体"/>
                <w:sz w:val="24"/>
              </w:rPr>
            </w:pPr>
          </w:p>
        </w:tc>
        <w:tc>
          <w:tcPr>
            <w:tcW w:w="1160" w:type="dxa"/>
            <w:vAlign w:val="center"/>
          </w:tcPr>
          <w:p>
            <w:pPr>
              <w:spacing w:line="400" w:lineRule="exact"/>
              <w:jc w:val="center"/>
              <w:rPr>
                <w:rFonts w:ascii="宋体" w:hAnsi="宋体"/>
                <w:sz w:val="24"/>
              </w:rPr>
            </w:pPr>
          </w:p>
        </w:tc>
        <w:tc>
          <w:tcPr>
            <w:tcW w:w="800" w:type="dxa"/>
            <w:vAlign w:val="center"/>
          </w:tcPr>
          <w:p>
            <w:pPr>
              <w:spacing w:line="400" w:lineRule="exact"/>
              <w:jc w:val="center"/>
              <w:rPr>
                <w:rFonts w:ascii="宋体" w:hAnsi="宋体"/>
                <w:sz w:val="24"/>
              </w:rPr>
            </w:pPr>
          </w:p>
        </w:tc>
        <w:tc>
          <w:tcPr>
            <w:tcW w:w="1707" w:type="dxa"/>
            <w:vAlign w:val="center"/>
          </w:tcPr>
          <w:p>
            <w:pPr>
              <w:spacing w:line="400" w:lineRule="exact"/>
              <w:jc w:val="center"/>
              <w:rPr>
                <w:rFonts w:ascii="宋体" w:hAnsi="宋体"/>
                <w:sz w:val="24"/>
              </w:rPr>
            </w:pPr>
          </w:p>
        </w:tc>
        <w:tc>
          <w:tcPr>
            <w:tcW w:w="1384" w:type="dxa"/>
          </w:tcPr>
          <w:p>
            <w:pPr>
              <w:jc w:val="center"/>
              <w:rPr>
                <w:rFonts w:ascii="宋体" w:hAnsi="宋体"/>
                <w:sz w:val="24"/>
              </w:rPr>
            </w:pPr>
            <w:r>
              <w:rPr>
                <w:rFonts w:hint="eastAsia" w:ascii="宋体" w:hAnsi="宋体"/>
                <w:sz w:val="24"/>
              </w:rPr>
              <w:t>见《投标文件》第</w:t>
            </w:r>
            <w:r>
              <w:rPr>
                <w:rFonts w:hint="eastAsia" w:ascii="宋体" w:hAnsi="宋体"/>
                <w:sz w:val="24"/>
                <w:u w:val="single"/>
              </w:rPr>
              <w:t xml:space="preserve">   </w:t>
            </w:r>
            <w:r>
              <w:rPr>
                <w:rFonts w:hint="eastAsia" w:ascii="宋体" w:hAnsi="宋体"/>
                <w:sz w:val="24"/>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30"/>
              </w:numPr>
              <w:jc w:val="center"/>
              <w:rPr>
                <w:rFonts w:ascii="宋体" w:hAnsi="宋体"/>
                <w:sz w:val="24"/>
              </w:rPr>
            </w:pPr>
          </w:p>
        </w:tc>
        <w:tc>
          <w:tcPr>
            <w:tcW w:w="944" w:type="dxa"/>
            <w:vAlign w:val="center"/>
          </w:tcPr>
          <w:p>
            <w:pPr>
              <w:spacing w:line="400" w:lineRule="exact"/>
              <w:jc w:val="center"/>
              <w:rPr>
                <w:rFonts w:ascii="宋体" w:hAnsi="宋体"/>
                <w:sz w:val="24"/>
              </w:rPr>
            </w:pPr>
          </w:p>
        </w:tc>
        <w:tc>
          <w:tcPr>
            <w:tcW w:w="664" w:type="dxa"/>
            <w:vAlign w:val="center"/>
          </w:tcPr>
          <w:p>
            <w:pPr>
              <w:spacing w:line="400" w:lineRule="exact"/>
              <w:jc w:val="center"/>
              <w:rPr>
                <w:rFonts w:ascii="宋体" w:hAnsi="宋体"/>
                <w:sz w:val="24"/>
              </w:rPr>
            </w:pPr>
          </w:p>
        </w:tc>
        <w:tc>
          <w:tcPr>
            <w:tcW w:w="689" w:type="dxa"/>
            <w:vAlign w:val="center"/>
          </w:tcPr>
          <w:p>
            <w:pPr>
              <w:spacing w:line="400" w:lineRule="exact"/>
              <w:jc w:val="center"/>
              <w:rPr>
                <w:rFonts w:ascii="宋体" w:hAnsi="宋体"/>
                <w:sz w:val="24"/>
              </w:rPr>
            </w:pPr>
          </w:p>
        </w:tc>
        <w:tc>
          <w:tcPr>
            <w:tcW w:w="885" w:type="dxa"/>
            <w:vAlign w:val="center"/>
          </w:tcPr>
          <w:p>
            <w:pPr>
              <w:spacing w:line="400" w:lineRule="exact"/>
              <w:jc w:val="center"/>
              <w:rPr>
                <w:rFonts w:ascii="宋体" w:hAnsi="宋体"/>
                <w:sz w:val="24"/>
              </w:rPr>
            </w:pPr>
          </w:p>
        </w:tc>
        <w:tc>
          <w:tcPr>
            <w:tcW w:w="1131" w:type="dxa"/>
            <w:vAlign w:val="center"/>
          </w:tcPr>
          <w:p>
            <w:pPr>
              <w:spacing w:line="400" w:lineRule="exact"/>
              <w:jc w:val="center"/>
              <w:rPr>
                <w:rFonts w:ascii="宋体" w:hAnsi="宋体"/>
                <w:sz w:val="24"/>
              </w:rPr>
            </w:pPr>
          </w:p>
        </w:tc>
        <w:tc>
          <w:tcPr>
            <w:tcW w:w="1160" w:type="dxa"/>
            <w:vAlign w:val="center"/>
          </w:tcPr>
          <w:p>
            <w:pPr>
              <w:spacing w:line="400" w:lineRule="exact"/>
              <w:jc w:val="center"/>
              <w:rPr>
                <w:rFonts w:ascii="宋体" w:hAnsi="宋体"/>
                <w:sz w:val="24"/>
              </w:rPr>
            </w:pPr>
          </w:p>
        </w:tc>
        <w:tc>
          <w:tcPr>
            <w:tcW w:w="800" w:type="dxa"/>
            <w:vAlign w:val="center"/>
          </w:tcPr>
          <w:p>
            <w:pPr>
              <w:spacing w:line="400" w:lineRule="exact"/>
              <w:jc w:val="center"/>
              <w:rPr>
                <w:rFonts w:ascii="宋体" w:hAnsi="宋体"/>
                <w:sz w:val="24"/>
              </w:rPr>
            </w:pPr>
          </w:p>
        </w:tc>
        <w:tc>
          <w:tcPr>
            <w:tcW w:w="1707" w:type="dxa"/>
            <w:vAlign w:val="center"/>
          </w:tcPr>
          <w:p>
            <w:pPr>
              <w:spacing w:line="400" w:lineRule="exact"/>
              <w:jc w:val="center"/>
              <w:rPr>
                <w:rFonts w:ascii="宋体" w:hAnsi="宋体"/>
                <w:sz w:val="24"/>
              </w:rPr>
            </w:pPr>
          </w:p>
        </w:tc>
        <w:tc>
          <w:tcPr>
            <w:tcW w:w="1384" w:type="dxa"/>
          </w:tcPr>
          <w:p>
            <w:pPr>
              <w:jc w:val="center"/>
              <w:rPr>
                <w:rFonts w:ascii="宋体" w:hAnsi="宋体"/>
                <w:sz w:val="24"/>
              </w:rPr>
            </w:pPr>
            <w:r>
              <w:rPr>
                <w:rFonts w:hint="eastAsia" w:ascii="宋体" w:hAnsi="宋体"/>
                <w:sz w:val="24"/>
              </w:rPr>
              <w:t>见《投标文件》第</w:t>
            </w:r>
            <w:r>
              <w:rPr>
                <w:rFonts w:hint="eastAsia" w:ascii="宋体" w:hAnsi="宋体"/>
                <w:sz w:val="24"/>
                <w:u w:val="single"/>
              </w:rPr>
              <w:t xml:space="preserve">   </w:t>
            </w:r>
            <w:r>
              <w:rPr>
                <w:rFonts w:hint="eastAsia" w:ascii="宋体" w:hAnsi="宋体"/>
                <w:sz w:val="24"/>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30"/>
              </w:numPr>
              <w:jc w:val="center"/>
              <w:rPr>
                <w:rFonts w:ascii="宋体" w:hAnsi="宋体"/>
                <w:sz w:val="24"/>
              </w:rPr>
            </w:pPr>
          </w:p>
        </w:tc>
        <w:tc>
          <w:tcPr>
            <w:tcW w:w="944" w:type="dxa"/>
            <w:vAlign w:val="center"/>
          </w:tcPr>
          <w:p>
            <w:pPr>
              <w:spacing w:line="400" w:lineRule="exact"/>
              <w:jc w:val="center"/>
              <w:rPr>
                <w:rFonts w:ascii="宋体" w:hAnsi="宋体"/>
                <w:sz w:val="24"/>
              </w:rPr>
            </w:pPr>
          </w:p>
        </w:tc>
        <w:tc>
          <w:tcPr>
            <w:tcW w:w="664" w:type="dxa"/>
            <w:vAlign w:val="center"/>
          </w:tcPr>
          <w:p>
            <w:pPr>
              <w:spacing w:line="400" w:lineRule="exact"/>
              <w:jc w:val="center"/>
              <w:rPr>
                <w:rFonts w:ascii="宋体" w:hAnsi="宋体"/>
                <w:sz w:val="24"/>
              </w:rPr>
            </w:pPr>
          </w:p>
        </w:tc>
        <w:tc>
          <w:tcPr>
            <w:tcW w:w="689" w:type="dxa"/>
            <w:vAlign w:val="center"/>
          </w:tcPr>
          <w:p>
            <w:pPr>
              <w:spacing w:line="400" w:lineRule="exact"/>
              <w:jc w:val="center"/>
              <w:rPr>
                <w:rFonts w:ascii="宋体" w:hAnsi="宋体"/>
                <w:sz w:val="24"/>
              </w:rPr>
            </w:pPr>
          </w:p>
        </w:tc>
        <w:tc>
          <w:tcPr>
            <w:tcW w:w="885" w:type="dxa"/>
            <w:vAlign w:val="center"/>
          </w:tcPr>
          <w:p>
            <w:pPr>
              <w:spacing w:line="400" w:lineRule="exact"/>
              <w:jc w:val="center"/>
              <w:rPr>
                <w:rFonts w:ascii="宋体" w:hAnsi="宋体"/>
                <w:sz w:val="24"/>
              </w:rPr>
            </w:pPr>
          </w:p>
        </w:tc>
        <w:tc>
          <w:tcPr>
            <w:tcW w:w="1131" w:type="dxa"/>
            <w:vAlign w:val="center"/>
          </w:tcPr>
          <w:p>
            <w:pPr>
              <w:spacing w:line="400" w:lineRule="exact"/>
              <w:jc w:val="center"/>
              <w:rPr>
                <w:rFonts w:ascii="宋体" w:hAnsi="宋体"/>
                <w:sz w:val="24"/>
              </w:rPr>
            </w:pPr>
          </w:p>
        </w:tc>
        <w:tc>
          <w:tcPr>
            <w:tcW w:w="1160" w:type="dxa"/>
            <w:vAlign w:val="center"/>
          </w:tcPr>
          <w:p>
            <w:pPr>
              <w:spacing w:line="400" w:lineRule="exact"/>
              <w:jc w:val="center"/>
              <w:rPr>
                <w:rFonts w:ascii="宋体" w:hAnsi="宋体"/>
                <w:sz w:val="24"/>
              </w:rPr>
            </w:pPr>
          </w:p>
        </w:tc>
        <w:tc>
          <w:tcPr>
            <w:tcW w:w="800" w:type="dxa"/>
            <w:vAlign w:val="center"/>
          </w:tcPr>
          <w:p>
            <w:pPr>
              <w:spacing w:line="400" w:lineRule="exact"/>
              <w:jc w:val="center"/>
              <w:rPr>
                <w:rFonts w:ascii="宋体" w:hAnsi="宋体"/>
                <w:sz w:val="24"/>
              </w:rPr>
            </w:pPr>
          </w:p>
        </w:tc>
        <w:tc>
          <w:tcPr>
            <w:tcW w:w="1707" w:type="dxa"/>
            <w:vAlign w:val="center"/>
          </w:tcPr>
          <w:p>
            <w:pPr>
              <w:spacing w:line="400" w:lineRule="exact"/>
              <w:jc w:val="center"/>
              <w:rPr>
                <w:rFonts w:ascii="宋体" w:hAnsi="宋体"/>
                <w:sz w:val="24"/>
              </w:rPr>
            </w:pPr>
          </w:p>
        </w:tc>
        <w:tc>
          <w:tcPr>
            <w:tcW w:w="1384" w:type="dxa"/>
          </w:tcPr>
          <w:p>
            <w:pPr>
              <w:jc w:val="center"/>
              <w:rPr>
                <w:rFonts w:ascii="宋体" w:hAnsi="宋体"/>
                <w:sz w:val="24"/>
              </w:rPr>
            </w:pPr>
            <w:r>
              <w:rPr>
                <w:rFonts w:hint="eastAsia" w:ascii="宋体" w:hAnsi="宋体"/>
                <w:sz w:val="24"/>
              </w:rPr>
              <w:t>见《投标文件》第</w:t>
            </w:r>
            <w:r>
              <w:rPr>
                <w:rFonts w:hint="eastAsia" w:ascii="宋体" w:hAnsi="宋体"/>
                <w:sz w:val="24"/>
                <w:u w:val="single"/>
              </w:rPr>
              <w:t xml:space="preserve">   </w:t>
            </w:r>
            <w:r>
              <w:rPr>
                <w:rFonts w:hint="eastAsia" w:ascii="宋体" w:hAnsi="宋体"/>
                <w:sz w:val="24"/>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715" w:hRule="atLeast"/>
          <w:jc w:val="center"/>
        </w:trPr>
        <w:tc>
          <w:tcPr>
            <w:tcW w:w="598" w:type="dxa"/>
            <w:vAlign w:val="center"/>
          </w:tcPr>
          <w:p>
            <w:pPr>
              <w:rPr>
                <w:rFonts w:ascii="宋体" w:hAnsi="宋体"/>
                <w:sz w:val="24"/>
              </w:rPr>
            </w:pPr>
            <w:r>
              <w:rPr>
                <w:rFonts w:hint="eastAsia" w:ascii="宋体" w:hAnsi="宋体"/>
                <w:sz w:val="24"/>
              </w:rPr>
              <w:t>...</w:t>
            </w:r>
          </w:p>
        </w:tc>
        <w:tc>
          <w:tcPr>
            <w:tcW w:w="944" w:type="dxa"/>
            <w:vAlign w:val="center"/>
          </w:tcPr>
          <w:p>
            <w:pPr>
              <w:spacing w:line="400" w:lineRule="exact"/>
              <w:jc w:val="center"/>
              <w:rPr>
                <w:rFonts w:ascii="宋体" w:hAnsi="宋体"/>
                <w:sz w:val="24"/>
              </w:rPr>
            </w:pPr>
          </w:p>
        </w:tc>
        <w:tc>
          <w:tcPr>
            <w:tcW w:w="664" w:type="dxa"/>
            <w:vAlign w:val="center"/>
          </w:tcPr>
          <w:p>
            <w:pPr>
              <w:spacing w:line="400" w:lineRule="exact"/>
              <w:jc w:val="center"/>
              <w:rPr>
                <w:rFonts w:ascii="宋体" w:hAnsi="宋体"/>
                <w:sz w:val="24"/>
              </w:rPr>
            </w:pPr>
          </w:p>
        </w:tc>
        <w:tc>
          <w:tcPr>
            <w:tcW w:w="689" w:type="dxa"/>
            <w:vAlign w:val="center"/>
          </w:tcPr>
          <w:p>
            <w:pPr>
              <w:spacing w:line="400" w:lineRule="exact"/>
              <w:jc w:val="center"/>
              <w:rPr>
                <w:rFonts w:ascii="宋体" w:hAnsi="宋体"/>
                <w:sz w:val="24"/>
              </w:rPr>
            </w:pPr>
          </w:p>
        </w:tc>
        <w:tc>
          <w:tcPr>
            <w:tcW w:w="885" w:type="dxa"/>
            <w:vAlign w:val="center"/>
          </w:tcPr>
          <w:p>
            <w:pPr>
              <w:spacing w:line="400" w:lineRule="exact"/>
              <w:jc w:val="center"/>
              <w:rPr>
                <w:rFonts w:ascii="宋体" w:hAnsi="宋体"/>
                <w:sz w:val="24"/>
              </w:rPr>
            </w:pPr>
          </w:p>
        </w:tc>
        <w:tc>
          <w:tcPr>
            <w:tcW w:w="1131" w:type="dxa"/>
            <w:vAlign w:val="center"/>
          </w:tcPr>
          <w:p>
            <w:pPr>
              <w:spacing w:line="400" w:lineRule="exact"/>
              <w:jc w:val="center"/>
              <w:rPr>
                <w:rFonts w:ascii="宋体" w:hAnsi="宋体"/>
                <w:sz w:val="24"/>
              </w:rPr>
            </w:pPr>
          </w:p>
        </w:tc>
        <w:tc>
          <w:tcPr>
            <w:tcW w:w="1160" w:type="dxa"/>
            <w:vAlign w:val="center"/>
          </w:tcPr>
          <w:p>
            <w:pPr>
              <w:spacing w:line="400" w:lineRule="exact"/>
              <w:jc w:val="center"/>
              <w:rPr>
                <w:rFonts w:ascii="宋体" w:hAnsi="宋体"/>
                <w:sz w:val="24"/>
              </w:rPr>
            </w:pPr>
          </w:p>
        </w:tc>
        <w:tc>
          <w:tcPr>
            <w:tcW w:w="800" w:type="dxa"/>
            <w:vAlign w:val="center"/>
          </w:tcPr>
          <w:p>
            <w:pPr>
              <w:spacing w:line="400" w:lineRule="exact"/>
              <w:jc w:val="center"/>
              <w:rPr>
                <w:rFonts w:ascii="宋体" w:hAnsi="宋体"/>
                <w:sz w:val="24"/>
              </w:rPr>
            </w:pPr>
          </w:p>
        </w:tc>
        <w:tc>
          <w:tcPr>
            <w:tcW w:w="1707" w:type="dxa"/>
            <w:vAlign w:val="center"/>
          </w:tcPr>
          <w:p>
            <w:pPr>
              <w:spacing w:line="400" w:lineRule="exact"/>
              <w:jc w:val="center"/>
              <w:rPr>
                <w:rFonts w:ascii="宋体" w:hAnsi="宋体"/>
                <w:sz w:val="24"/>
              </w:rPr>
            </w:pPr>
          </w:p>
        </w:tc>
        <w:tc>
          <w:tcPr>
            <w:tcW w:w="1384" w:type="dxa"/>
          </w:tcPr>
          <w:p>
            <w:pPr>
              <w:jc w:val="center"/>
              <w:rPr>
                <w:rFonts w:ascii="宋体" w:hAnsi="宋体"/>
                <w:sz w:val="24"/>
              </w:rPr>
            </w:pPr>
            <w:r>
              <w:rPr>
                <w:rFonts w:hint="eastAsia" w:ascii="宋体" w:hAnsi="宋体"/>
                <w:sz w:val="24"/>
              </w:rPr>
              <w:t>见《投标文件》第</w:t>
            </w:r>
            <w:r>
              <w:rPr>
                <w:rFonts w:hint="eastAsia" w:ascii="宋体" w:hAnsi="宋体"/>
                <w:sz w:val="24"/>
                <w:u w:val="single"/>
              </w:rPr>
              <w:t xml:space="preserve">   </w:t>
            </w:r>
            <w:r>
              <w:rPr>
                <w:rFonts w:hint="eastAsia" w:ascii="宋体" w:hAnsi="宋体"/>
                <w:sz w:val="24"/>
              </w:rPr>
              <w:t>页</w:t>
            </w:r>
          </w:p>
        </w:tc>
      </w:tr>
    </w:tbl>
    <w:p>
      <w:pPr>
        <w:adjustRightInd w:val="0"/>
        <w:snapToGrid w:val="0"/>
        <w:spacing w:line="360" w:lineRule="auto"/>
        <w:ind w:left="-141" w:leftChars="-67"/>
        <w:rPr>
          <w:rFonts w:ascii="宋体" w:hAnsi="宋体"/>
          <w:bCs/>
          <w:sz w:val="24"/>
        </w:rPr>
      </w:pPr>
      <w:r>
        <w:rPr>
          <w:rFonts w:hint="eastAsia" w:ascii="宋体" w:hAnsi="宋体"/>
          <w:bCs/>
          <w:sz w:val="24"/>
        </w:rPr>
        <w:t>备注：</w:t>
      </w:r>
      <w:r>
        <w:rPr>
          <w:rFonts w:hint="eastAsia" w:ascii="宋体" w:hAnsi="宋体"/>
          <w:spacing w:val="4"/>
          <w:sz w:val="24"/>
        </w:rPr>
        <w:t>根据</w:t>
      </w:r>
      <w:r>
        <w:rPr>
          <w:rFonts w:hint="eastAsia" w:ascii="宋体" w:hAnsi="宋体"/>
          <w:sz w:val="24"/>
        </w:rPr>
        <w:t>评分表的要求提交相应资料。</w:t>
      </w:r>
    </w:p>
    <w:p>
      <w:pPr>
        <w:adjustRightInd w:val="0"/>
        <w:snapToGrid w:val="0"/>
        <w:spacing w:line="360" w:lineRule="auto"/>
        <w:ind w:left="-141" w:leftChars="-67"/>
        <w:rPr>
          <w:rFonts w:ascii="宋体" w:hAnsi="宋体"/>
          <w:sz w:val="24"/>
          <w:u w:val="single"/>
        </w:rPr>
      </w:pPr>
      <w:r>
        <w:rPr>
          <w:rFonts w:hint="eastAsia" w:ascii="宋体" w:hAnsi="宋体"/>
          <w:spacing w:val="4"/>
          <w:sz w:val="24"/>
        </w:rPr>
        <w:t>投标人名称（</w:t>
      </w:r>
      <w:r>
        <w:rPr>
          <w:rFonts w:hint="eastAsia" w:ascii="宋体" w:hAnsi="宋体"/>
          <w:sz w:val="24"/>
        </w:rPr>
        <w:t>单位盖</w:t>
      </w:r>
      <w:r>
        <w:rPr>
          <w:rFonts w:hint="eastAsia" w:ascii="宋体" w:hAnsi="宋体"/>
          <w:spacing w:val="4"/>
          <w:sz w:val="24"/>
        </w:rPr>
        <w:t>公章）：</w:t>
      </w:r>
      <w:r>
        <w:rPr>
          <w:rFonts w:hint="eastAsia" w:ascii="宋体" w:hAnsi="宋体"/>
          <w:spacing w:val="4"/>
          <w:sz w:val="24"/>
          <w:u w:val="single"/>
        </w:rPr>
        <w:t xml:space="preserve">                             </w:t>
      </w:r>
    </w:p>
    <w:p>
      <w:pPr>
        <w:adjustRightInd w:val="0"/>
        <w:snapToGrid w:val="0"/>
        <w:spacing w:line="360" w:lineRule="auto"/>
        <w:ind w:left="-141" w:leftChars="-67"/>
        <w:rPr>
          <w:rFonts w:ascii="宋体" w:hAnsi="宋体"/>
          <w:spacing w:val="4"/>
          <w:sz w:val="24"/>
          <w:u w:val="single"/>
        </w:rPr>
      </w:pPr>
      <w:r>
        <w:rPr>
          <w:rFonts w:hint="eastAsia" w:ascii="宋体" w:hAnsi="宋体"/>
          <w:sz w:val="24"/>
        </w:rPr>
        <w:t>法定代表人或投标人授权代表（签署本人姓名或印盖本人姓名章）：</w:t>
      </w:r>
      <w:r>
        <w:rPr>
          <w:rFonts w:ascii="宋体" w:hAnsi="宋体"/>
          <w:spacing w:val="4"/>
          <w:sz w:val="24"/>
          <w:u w:val="single"/>
        </w:rPr>
        <w:t xml:space="preserve">             </w:t>
      </w:r>
      <w:r>
        <w:rPr>
          <w:rFonts w:hint="eastAsia" w:ascii="宋体" w:hAnsi="宋体"/>
          <w:spacing w:val="4"/>
          <w:sz w:val="24"/>
        </w:rPr>
        <w:t>日期：</w:t>
      </w:r>
      <w:r>
        <w:rPr>
          <w:rFonts w:ascii="宋体" w:hAnsi="宋体"/>
          <w:spacing w:val="4"/>
          <w:sz w:val="24"/>
          <w:u w:val="single"/>
        </w:rPr>
        <w:t xml:space="preserve">        </w:t>
      </w:r>
    </w:p>
    <w:p>
      <w:pPr>
        <w:spacing w:line="440" w:lineRule="exact"/>
        <w:rPr>
          <w:rFonts w:ascii="宋体" w:hAnsi="宋体"/>
          <w:sz w:val="24"/>
        </w:rPr>
      </w:pPr>
      <w:r>
        <w:rPr>
          <w:rFonts w:ascii="宋体" w:hAnsi="宋体"/>
          <w:sz w:val="24"/>
        </w:rPr>
        <w:br w:type="page"/>
      </w:r>
    </w:p>
    <w:p>
      <w:pPr>
        <w:numPr>
          <w:ilvl w:val="0"/>
          <w:numId w:val="21"/>
        </w:numPr>
        <w:spacing w:line="440" w:lineRule="exact"/>
        <w:rPr>
          <w:rFonts w:ascii="宋体" w:hAnsi="宋体"/>
          <w:bCs/>
          <w:sz w:val="24"/>
        </w:rPr>
      </w:pPr>
    </w:p>
    <w:p>
      <w:pPr>
        <w:ind w:left="425"/>
        <w:jc w:val="center"/>
        <w:outlineLvl w:val="2"/>
        <w:rPr>
          <w:rFonts w:ascii="宋体" w:hAnsi="宋体"/>
          <w:b/>
          <w:sz w:val="24"/>
        </w:rPr>
      </w:pPr>
      <w:r>
        <w:rPr>
          <w:rFonts w:hint="eastAsia" w:ascii="宋体" w:hAnsi="宋体"/>
          <w:b/>
          <w:sz w:val="24"/>
        </w:rPr>
        <w:t>招标代理服务费承诺书</w:t>
      </w:r>
    </w:p>
    <w:p>
      <w:pPr>
        <w:adjustRightInd w:val="0"/>
        <w:snapToGrid w:val="0"/>
        <w:spacing w:line="360" w:lineRule="auto"/>
        <w:rPr>
          <w:rFonts w:ascii="宋体" w:hAnsi="宋体"/>
          <w:b/>
          <w:sz w:val="24"/>
        </w:rPr>
      </w:pPr>
      <w:r>
        <w:rPr>
          <w:rFonts w:hint="eastAsia" w:ascii="宋体" w:hAnsi="宋体"/>
          <w:b/>
          <w:sz w:val="24"/>
        </w:rPr>
        <w:t>广州宝诚招标代理咨询有限公司:</w:t>
      </w:r>
    </w:p>
    <w:p>
      <w:pPr>
        <w:adjustRightInd w:val="0"/>
        <w:snapToGrid w:val="0"/>
        <w:spacing w:line="360" w:lineRule="auto"/>
        <w:rPr>
          <w:rFonts w:ascii="宋体" w:hAnsi="宋体"/>
          <w:b/>
          <w:sz w:val="24"/>
        </w:rPr>
      </w:pPr>
      <w:r>
        <w:rPr>
          <w:rFonts w:hint="eastAsia" w:ascii="宋体" w:hAnsi="宋体"/>
          <w:b/>
          <w:sz w:val="24"/>
          <w:lang w:eastAsia="zh-CN"/>
        </w:rPr>
        <w:t>广州某单位</w:t>
      </w:r>
      <w:r>
        <w:rPr>
          <w:rFonts w:hint="eastAsia" w:ascii="宋体" w:hAnsi="宋体"/>
          <w:b/>
          <w:sz w:val="24"/>
        </w:rPr>
        <w:t>：</w:t>
      </w:r>
    </w:p>
    <w:p>
      <w:pPr>
        <w:adjustRightInd w:val="0"/>
        <w:snapToGrid w:val="0"/>
        <w:spacing w:line="360" w:lineRule="auto"/>
        <w:ind w:firstLine="480" w:firstLineChars="200"/>
        <w:rPr>
          <w:rFonts w:ascii="宋体" w:hAnsi="宋体" w:cs="宋体"/>
          <w:sz w:val="24"/>
        </w:rPr>
      </w:pPr>
      <w:r>
        <w:rPr>
          <w:rFonts w:hint="eastAsia" w:ascii="宋体" w:hAnsi="宋体"/>
          <w:sz w:val="24"/>
        </w:rPr>
        <w:t>本公司</w:t>
      </w:r>
      <w:r>
        <w:rPr>
          <w:rFonts w:hint="eastAsia" w:ascii="宋体" w:hAnsi="宋体"/>
          <w:sz w:val="24"/>
          <w:u w:val="single"/>
        </w:rPr>
        <w:t xml:space="preserve">       (投标人名称)      </w:t>
      </w:r>
      <w:r>
        <w:rPr>
          <w:rFonts w:hint="eastAsia" w:ascii="宋体" w:hAnsi="宋体"/>
          <w:sz w:val="24"/>
        </w:rPr>
        <w:t>在参加</w:t>
      </w:r>
      <w:r>
        <w:rPr>
          <w:rFonts w:hint="eastAsia" w:ascii="宋体" w:hAnsi="宋体"/>
          <w:sz w:val="24"/>
          <w:u w:val="single"/>
        </w:rPr>
        <w:t xml:space="preserve">       (项目名称)    </w:t>
      </w:r>
      <w:r>
        <w:rPr>
          <w:rFonts w:hint="eastAsia" w:ascii="宋体" w:hAnsi="宋体"/>
          <w:sz w:val="24"/>
        </w:rPr>
        <w:t>(项目编号：</w:t>
      </w:r>
      <w:r>
        <w:rPr>
          <w:rFonts w:hint="eastAsia" w:ascii="宋体" w:hAnsi="宋体"/>
          <w:sz w:val="24"/>
          <w:lang w:eastAsia="zh-CN"/>
        </w:rPr>
        <w:t>GZBC20FG09002</w:t>
      </w:r>
      <w:r>
        <w:rPr>
          <w:rFonts w:hint="eastAsia" w:ascii="宋体" w:hAnsi="宋体"/>
          <w:sz w:val="24"/>
        </w:rPr>
        <w:t>)的招标中如获中标</w:t>
      </w:r>
      <w:r>
        <w:rPr>
          <w:rFonts w:hint="eastAsia" w:ascii="宋体" w:hAnsi="宋体" w:cs="宋体"/>
          <w:sz w:val="24"/>
        </w:rPr>
        <w:t>，我公司保证按照招标文件</w:t>
      </w:r>
      <w:r>
        <w:rPr>
          <w:rFonts w:hint="eastAsia" w:ascii="宋体" w:hAnsi="宋体"/>
          <w:sz w:val="24"/>
        </w:rPr>
        <w:t>的</w:t>
      </w:r>
      <w:r>
        <w:rPr>
          <w:rFonts w:hint="eastAsia" w:ascii="宋体" w:hAnsi="宋体" w:cs="宋体"/>
          <w:sz w:val="24"/>
        </w:rPr>
        <w:t>规定缴纳“招标代理服务费”后，凭领取人身份证复印件并加盖公章领取《中标通知书》。如采用电汇或银行转账，我</w:t>
      </w:r>
      <w:r>
        <w:rPr>
          <w:rFonts w:hint="eastAsia" w:ascii="宋体" w:hAnsi="宋体"/>
          <w:sz w:val="24"/>
        </w:rPr>
        <w:t>公</w:t>
      </w:r>
      <w:r>
        <w:rPr>
          <w:rFonts w:hint="eastAsia" w:ascii="宋体" w:hAnsi="宋体" w:cs="宋体"/>
          <w:sz w:val="24"/>
        </w:rPr>
        <w:t>司将同时递交招标代理服务费缴费凭证复印件并加盖公章。</w:t>
      </w:r>
    </w:p>
    <w:p>
      <w:pPr>
        <w:snapToGrid w:val="0"/>
        <w:spacing w:line="360" w:lineRule="auto"/>
        <w:ind w:firstLine="480" w:firstLineChars="200"/>
        <w:rPr>
          <w:rFonts w:ascii="宋体" w:hAnsi="宋体" w:cs="宋体"/>
          <w:sz w:val="24"/>
        </w:rPr>
      </w:pPr>
      <w:r>
        <w:rPr>
          <w:rFonts w:hint="eastAsia" w:ascii="宋体" w:hAnsi="宋体" w:cs="宋体"/>
          <w:sz w:val="24"/>
        </w:rPr>
        <w:t>如我公司违反上款承诺，愿凭贵公司开出的相关通知，同意广州宝诚招标代理咨询有限公司在采购人支付给我公司本项目的合同款项中支出应缴纳的招标代理服务费，并愿承担由此引起的一切法律责任。</w:t>
      </w:r>
    </w:p>
    <w:p>
      <w:pPr>
        <w:snapToGrid w:val="0"/>
        <w:spacing w:line="360" w:lineRule="auto"/>
        <w:ind w:firstLine="480" w:firstLineChars="200"/>
        <w:rPr>
          <w:rFonts w:ascii="宋体" w:hAnsi="宋体"/>
          <w:bCs/>
          <w:sz w:val="24"/>
        </w:rPr>
      </w:pPr>
      <w:r>
        <w:rPr>
          <w:rFonts w:hint="eastAsia" w:ascii="宋体" w:hAnsi="宋体"/>
          <w:sz w:val="24"/>
        </w:rPr>
        <w:t>特此承诺！</w:t>
      </w:r>
    </w:p>
    <w:p>
      <w:pPr>
        <w:adjustRightInd w:val="0"/>
        <w:snapToGrid w:val="0"/>
        <w:spacing w:line="520" w:lineRule="exact"/>
        <w:ind w:firstLine="3960" w:firstLineChars="1650"/>
        <w:rPr>
          <w:rFonts w:ascii="宋体" w:hAnsi="宋体"/>
          <w:sz w:val="24"/>
          <w:u w:val="single"/>
        </w:rPr>
      </w:pPr>
      <w:r>
        <w:rPr>
          <w:rFonts w:hint="eastAsia" w:ascii="宋体" w:hAnsi="宋体"/>
          <w:sz w:val="24"/>
        </w:rPr>
        <w:t>投标人名称(盖公章)：</w:t>
      </w:r>
      <w:r>
        <w:rPr>
          <w:rFonts w:hint="eastAsia" w:ascii="宋体" w:hAnsi="宋体"/>
          <w:sz w:val="24"/>
          <w:u w:val="single"/>
        </w:rPr>
        <w:t xml:space="preserve">             </w:t>
      </w:r>
    </w:p>
    <w:p>
      <w:pPr>
        <w:adjustRightInd w:val="0"/>
        <w:snapToGrid w:val="0"/>
        <w:spacing w:line="520" w:lineRule="exact"/>
        <w:ind w:firstLine="3960" w:firstLineChars="1650"/>
        <w:rPr>
          <w:rFonts w:ascii="宋体" w:hAnsi="宋体"/>
          <w:sz w:val="24"/>
        </w:rPr>
      </w:pPr>
      <w:r>
        <w:rPr>
          <w:rFonts w:hint="eastAsia" w:ascii="宋体" w:hAnsi="宋体"/>
          <w:sz w:val="24"/>
        </w:rPr>
        <w:t>投标人地址：</w:t>
      </w:r>
      <w:r>
        <w:rPr>
          <w:rFonts w:hint="eastAsia" w:ascii="宋体" w:hAnsi="宋体"/>
          <w:sz w:val="24"/>
          <w:u w:val="single"/>
        </w:rPr>
        <w:t xml:space="preserve">             </w:t>
      </w:r>
    </w:p>
    <w:p>
      <w:pPr>
        <w:adjustRightInd w:val="0"/>
        <w:snapToGrid w:val="0"/>
        <w:spacing w:line="520" w:lineRule="exact"/>
        <w:ind w:left="3465" w:leftChars="1650"/>
        <w:rPr>
          <w:rFonts w:ascii="宋体" w:hAnsi="宋体"/>
          <w:sz w:val="24"/>
        </w:rPr>
      </w:pPr>
      <w:r>
        <w:rPr>
          <w:rFonts w:hint="eastAsia" w:ascii="宋体" w:hAnsi="宋体"/>
          <w:sz w:val="24"/>
        </w:rPr>
        <w:t>法定代表人或投标人授权代表（签署本人姓名或印盖本人姓名章）：</w:t>
      </w:r>
      <w:r>
        <w:rPr>
          <w:rFonts w:hint="eastAsia" w:ascii="宋体" w:hAnsi="宋体"/>
          <w:sz w:val="24"/>
          <w:u w:val="single"/>
        </w:rPr>
        <w:t xml:space="preserve">             </w:t>
      </w:r>
    </w:p>
    <w:p>
      <w:pPr>
        <w:spacing w:line="360" w:lineRule="auto"/>
        <w:jc w:val="center"/>
        <w:rPr>
          <w:rFonts w:ascii="宋体" w:hAnsi="宋体"/>
          <w:sz w:val="24"/>
        </w:rPr>
      </w:pPr>
      <w:r>
        <w:rPr>
          <w:rFonts w:ascii="宋体" w:hAnsi="宋体"/>
          <w:b/>
          <w:sz w:val="24"/>
        </w:rPr>
        <w:t>招标代理服务费</w:t>
      </w:r>
      <w:r>
        <w:rPr>
          <w:rFonts w:hint="eastAsia" w:ascii="宋体" w:hAnsi="宋体"/>
          <w:b/>
          <w:sz w:val="24"/>
        </w:rPr>
        <w:t>的缴费账号</w:t>
      </w:r>
    </w:p>
    <w:tbl>
      <w:tblPr>
        <w:tblStyle w:val="20"/>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5"/>
        <w:gridCol w:w="8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8" w:hRule="atLeast"/>
        </w:trPr>
        <w:tc>
          <w:tcPr>
            <w:tcW w:w="1525" w:type="dxa"/>
            <w:tcBorders>
              <w:top w:val="single" w:color="auto" w:sz="12" w:space="0"/>
              <w:left w:val="single" w:color="auto" w:sz="12" w:space="0"/>
            </w:tcBorders>
            <w:vAlign w:val="center"/>
          </w:tcPr>
          <w:p>
            <w:pPr>
              <w:jc w:val="center"/>
              <w:rPr>
                <w:rFonts w:ascii="宋体" w:hAnsi="宋体"/>
                <w:sz w:val="24"/>
              </w:rPr>
            </w:pPr>
            <w:r>
              <w:rPr>
                <w:rFonts w:hint="eastAsia" w:ascii="宋体" w:hAnsi="宋体"/>
                <w:sz w:val="24"/>
              </w:rPr>
              <w:t>缴纳方式</w:t>
            </w:r>
          </w:p>
        </w:tc>
        <w:tc>
          <w:tcPr>
            <w:tcW w:w="8437" w:type="dxa"/>
            <w:tcBorders>
              <w:top w:val="single" w:color="auto" w:sz="12" w:space="0"/>
              <w:right w:val="single" w:color="auto" w:sz="12" w:space="0"/>
            </w:tcBorders>
            <w:vAlign w:val="center"/>
          </w:tcPr>
          <w:p>
            <w:pPr>
              <w:jc w:val="center"/>
              <w:rPr>
                <w:rFonts w:ascii="宋体" w:hAnsi="宋体"/>
                <w:sz w:val="24"/>
              </w:rPr>
            </w:pPr>
            <w:r>
              <w:rPr>
                <w:rFonts w:hint="eastAsia" w:ascii="宋体" w:hAnsi="宋体"/>
                <w:sz w:val="24"/>
              </w:rPr>
              <w:t>一次性以支票、汇票、电汇的形式支付</w:t>
            </w:r>
          </w:p>
          <w:p>
            <w:pPr>
              <w:jc w:val="center"/>
              <w:rPr>
                <w:rFonts w:ascii="宋体" w:hAnsi="宋体"/>
                <w:sz w:val="24"/>
              </w:rPr>
            </w:pPr>
            <w:r>
              <w:rPr>
                <w:rFonts w:hint="eastAsia" w:ascii="宋体" w:hAnsi="宋体"/>
                <w:sz w:val="24"/>
              </w:rPr>
              <w:t>（注：采用汇款方式付款，汇款单位必须以投标人单位的对公账户支付）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525" w:type="dxa"/>
            <w:tcBorders>
              <w:left w:val="single" w:color="auto" w:sz="12" w:space="0"/>
            </w:tcBorders>
            <w:vAlign w:val="center"/>
          </w:tcPr>
          <w:p>
            <w:pPr>
              <w:jc w:val="center"/>
              <w:rPr>
                <w:rFonts w:ascii="宋体" w:hAnsi="宋体"/>
                <w:sz w:val="24"/>
              </w:rPr>
            </w:pPr>
            <w:r>
              <w:rPr>
                <w:rFonts w:ascii="宋体" w:hAnsi="宋体"/>
                <w:sz w:val="24"/>
              </w:rPr>
              <w:t>收款人名称</w:t>
            </w:r>
          </w:p>
        </w:tc>
        <w:tc>
          <w:tcPr>
            <w:tcW w:w="8437" w:type="dxa"/>
            <w:tcBorders>
              <w:right w:val="single" w:color="auto" w:sz="12" w:space="0"/>
            </w:tcBorders>
            <w:vAlign w:val="center"/>
          </w:tcPr>
          <w:p>
            <w:pPr>
              <w:jc w:val="center"/>
              <w:rPr>
                <w:rFonts w:ascii="宋体" w:hAnsi="宋体"/>
                <w:sz w:val="24"/>
              </w:rPr>
            </w:pPr>
            <w:r>
              <w:rPr>
                <w:rFonts w:hint="eastAsia" w:ascii="宋体" w:hAnsi="宋体"/>
                <w:sz w:val="24"/>
              </w:rPr>
              <w:t>广州宝诚招标代理咨询有限公司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trPr>
        <w:tc>
          <w:tcPr>
            <w:tcW w:w="1525" w:type="dxa"/>
            <w:tcBorders>
              <w:left w:val="single" w:color="auto" w:sz="12" w:space="0"/>
            </w:tcBorders>
            <w:vAlign w:val="center"/>
          </w:tcPr>
          <w:p>
            <w:pPr>
              <w:jc w:val="center"/>
              <w:rPr>
                <w:rFonts w:ascii="宋体" w:hAnsi="宋体"/>
                <w:sz w:val="24"/>
              </w:rPr>
            </w:pPr>
            <w:r>
              <w:rPr>
                <w:rFonts w:ascii="宋体" w:hAnsi="宋体"/>
                <w:sz w:val="24"/>
              </w:rPr>
              <w:t>开户银行</w:t>
            </w:r>
          </w:p>
        </w:tc>
        <w:tc>
          <w:tcPr>
            <w:tcW w:w="8437" w:type="dxa"/>
            <w:tcBorders>
              <w:right w:val="single" w:color="auto" w:sz="12" w:space="0"/>
            </w:tcBorders>
            <w:vAlign w:val="center"/>
          </w:tcPr>
          <w:p>
            <w:pPr>
              <w:snapToGrid w:val="0"/>
              <w:spacing w:line="380" w:lineRule="exact"/>
              <w:ind w:firstLine="360" w:firstLineChars="150"/>
              <w:jc w:val="center"/>
              <w:rPr>
                <w:rFonts w:ascii="宋体" w:hAnsi="宋体"/>
                <w:sz w:val="24"/>
              </w:rPr>
            </w:pPr>
            <w:r>
              <w:rPr>
                <w:rFonts w:hint="eastAsia" w:ascii="宋体" w:hAnsi="宋体"/>
                <w:sz w:val="24"/>
              </w:rPr>
              <w:t>中国民生银行股份有限公司广州华南支行</w:t>
            </w:r>
            <w:r>
              <w:rPr>
                <w:rFonts w:ascii="宋体" w:hAnsi="宋体"/>
                <w:sz w:val="24"/>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2" w:hRule="atLeast"/>
        </w:trPr>
        <w:tc>
          <w:tcPr>
            <w:tcW w:w="1525" w:type="dxa"/>
            <w:tcBorders>
              <w:left w:val="single" w:color="auto" w:sz="12" w:space="0"/>
              <w:bottom w:val="single" w:color="auto" w:sz="12" w:space="0"/>
            </w:tcBorders>
            <w:vAlign w:val="center"/>
          </w:tcPr>
          <w:p>
            <w:pPr>
              <w:jc w:val="center"/>
              <w:rPr>
                <w:rFonts w:ascii="宋体" w:hAnsi="宋体"/>
                <w:sz w:val="24"/>
              </w:rPr>
            </w:pPr>
            <w:r>
              <w:rPr>
                <w:rFonts w:hint="eastAsia" w:ascii="宋体" w:hAnsi="宋体"/>
                <w:sz w:val="24"/>
              </w:rPr>
              <w:t>账</w:t>
            </w:r>
            <w:r>
              <w:rPr>
                <w:rFonts w:ascii="宋体" w:hAnsi="宋体"/>
                <w:sz w:val="24"/>
              </w:rPr>
              <w:t xml:space="preserve">    号</w:t>
            </w:r>
          </w:p>
        </w:tc>
        <w:tc>
          <w:tcPr>
            <w:tcW w:w="8437" w:type="dxa"/>
            <w:tcBorders>
              <w:bottom w:val="single" w:color="auto" w:sz="12" w:space="0"/>
              <w:right w:val="single" w:color="auto" w:sz="12" w:space="0"/>
            </w:tcBorders>
            <w:vAlign w:val="center"/>
          </w:tcPr>
          <w:p>
            <w:pPr>
              <w:jc w:val="center"/>
              <w:rPr>
                <w:rFonts w:ascii="宋体" w:hAnsi="宋体"/>
                <w:sz w:val="24"/>
              </w:rPr>
            </w:pPr>
            <w:r>
              <w:rPr>
                <w:rFonts w:hint="eastAsia" w:ascii="宋体" w:hAnsi="宋体"/>
                <w:sz w:val="24"/>
              </w:rPr>
              <w:t>696614971</w:t>
            </w:r>
          </w:p>
        </w:tc>
      </w:tr>
    </w:tbl>
    <w:p>
      <w:pPr>
        <w:spacing w:line="520" w:lineRule="exact"/>
        <w:ind w:left="315"/>
        <w:rPr>
          <w:rFonts w:ascii="宋体" w:hAnsi="宋体"/>
          <w:sz w:val="24"/>
        </w:rPr>
      </w:pPr>
    </w:p>
    <w:p>
      <w:pPr>
        <w:spacing w:line="440" w:lineRule="exact"/>
        <w:ind w:left="567"/>
        <w:rPr>
          <w:rFonts w:ascii="宋体" w:hAnsi="宋体"/>
          <w:b/>
          <w:sz w:val="24"/>
        </w:rPr>
      </w:pPr>
      <w:r>
        <w:rPr>
          <w:rFonts w:ascii="宋体" w:hAnsi="宋体"/>
          <w:sz w:val="24"/>
        </w:rPr>
        <w:br w:type="page"/>
      </w:r>
    </w:p>
    <w:p>
      <w:pPr>
        <w:numPr>
          <w:ilvl w:val="0"/>
          <w:numId w:val="21"/>
        </w:numPr>
        <w:spacing w:line="440" w:lineRule="exact"/>
        <w:rPr>
          <w:rFonts w:ascii="宋体" w:hAnsi="宋体"/>
          <w:bCs/>
          <w:sz w:val="24"/>
        </w:rPr>
      </w:pPr>
    </w:p>
    <w:p>
      <w:pPr>
        <w:ind w:left="425"/>
        <w:jc w:val="center"/>
        <w:outlineLvl w:val="2"/>
        <w:rPr>
          <w:rFonts w:ascii="宋体" w:hAnsi="宋体"/>
          <w:b/>
          <w:sz w:val="24"/>
        </w:rPr>
      </w:pPr>
      <w:r>
        <w:rPr>
          <w:rFonts w:hint="eastAsia" w:ascii="宋体" w:hAnsi="宋体"/>
          <w:b/>
          <w:sz w:val="24"/>
        </w:rPr>
        <w:t>开票资料说明函</w:t>
      </w:r>
    </w:p>
    <w:p>
      <w:pPr>
        <w:adjustRightInd w:val="0"/>
        <w:snapToGrid w:val="0"/>
        <w:spacing w:line="360" w:lineRule="auto"/>
        <w:rPr>
          <w:rFonts w:ascii="宋体" w:hAnsi="宋体"/>
          <w:b/>
          <w:sz w:val="24"/>
        </w:rPr>
      </w:pPr>
      <w:r>
        <w:rPr>
          <w:rFonts w:hint="eastAsia" w:ascii="宋体" w:hAnsi="宋体"/>
          <w:b/>
          <w:sz w:val="24"/>
        </w:rPr>
        <w:t>广州宝诚招标代理咨询有限公司:</w:t>
      </w:r>
    </w:p>
    <w:p>
      <w:pPr>
        <w:adjustRightInd w:val="0"/>
        <w:snapToGrid w:val="0"/>
        <w:spacing w:line="360" w:lineRule="auto"/>
        <w:ind w:firstLine="480" w:firstLineChars="200"/>
        <w:rPr>
          <w:rFonts w:ascii="宋体" w:hAnsi="宋体" w:cs="宋体"/>
          <w:sz w:val="24"/>
        </w:rPr>
      </w:pPr>
      <w:r>
        <w:rPr>
          <w:rFonts w:hint="eastAsia" w:ascii="宋体" w:hAnsi="宋体"/>
          <w:sz w:val="24"/>
        </w:rPr>
        <w:t>本公司</w:t>
      </w:r>
      <w:r>
        <w:rPr>
          <w:rFonts w:hint="eastAsia" w:ascii="宋体" w:hAnsi="宋体"/>
          <w:sz w:val="24"/>
          <w:u w:val="single"/>
        </w:rPr>
        <w:t xml:space="preserve">       (投标人名称)      </w:t>
      </w:r>
      <w:r>
        <w:rPr>
          <w:rFonts w:hint="eastAsia" w:ascii="宋体" w:hAnsi="宋体"/>
          <w:sz w:val="24"/>
        </w:rPr>
        <w:t>在参加在贵公司举行的</w:t>
      </w:r>
      <w:r>
        <w:rPr>
          <w:rFonts w:hint="eastAsia" w:ascii="宋体" w:hAnsi="宋体"/>
          <w:sz w:val="24"/>
          <w:u w:val="single"/>
        </w:rPr>
        <w:t xml:space="preserve">       (项目名称)      </w:t>
      </w:r>
      <w:r>
        <w:rPr>
          <w:rFonts w:hint="eastAsia" w:ascii="宋体" w:hAnsi="宋体"/>
          <w:sz w:val="24"/>
        </w:rPr>
        <w:t>(项目编号：</w:t>
      </w:r>
      <w:r>
        <w:rPr>
          <w:rFonts w:hint="eastAsia" w:ascii="宋体" w:hAnsi="宋体"/>
          <w:sz w:val="24"/>
          <w:lang w:eastAsia="zh-CN"/>
        </w:rPr>
        <w:t>GZBC20FG09002</w:t>
      </w:r>
      <w:r>
        <w:rPr>
          <w:rFonts w:hint="eastAsia" w:ascii="宋体" w:hAnsi="宋体"/>
          <w:sz w:val="24"/>
        </w:rPr>
        <w:t>)的招标中如获中标</w:t>
      </w:r>
      <w:r>
        <w:rPr>
          <w:rFonts w:hint="eastAsia" w:ascii="宋体" w:hAnsi="宋体" w:cs="宋体"/>
          <w:sz w:val="24"/>
        </w:rPr>
        <w:t>，则开票类型选择</w:t>
      </w:r>
      <w:r>
        <w:rPr>
          <w:rFonts w:hint="eastAsia" w:ascii="宋体" w:hAnsi="宋体"/>
          <w:b/>
          <w:sz w:val="24"/>
          <w:u w:val="single"/>
        </w:rPr>
        <w:t>□增值税普通发票□增值税专用发票</w:t>
      </w:r>
      <w:r>
        <w:rPr>
          <w:rFonts w:hint="eastAsia" w:ascii="宋体" w:hAnsi="宋体"/>
          <w:sz w:val="24"/>
        </w:rPr>
        <w:t>（</w:t>
      </w:r>
      <w:r>
        <w:rPr>
          <w:rFonts w:hint="eastAsia" w:ascii="宋体" w:hAnsi="宋体"/>
          <w:b/>
          <w:sz w:val="24"/>
        </w:rPr>
        <w:t>请在对应的“□”打“√”，且只能选择其中一项）</w:t>
      </w:r>
      <w:r>
        <w:rPr>
          <w:rFonts w:hint="eastAsia" w:ascii="宋体" w:hAnsi="宋体" w:cs="宋体"/>
          <w:sz w:val="24"/>
        </w:rPr>
        <w:t>，以及我司的开票资料如下：</w:t>
      </w:r>
    </w:p>
    <w:tbl>
      <w:tblPr>
        <w:tblStyle w:val="20"/>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712"/>
        <w:gridCol w:w="4130"/>
        <w:gridCol w:w="1293"/>
        <w:gridCol w:w="18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sz w:val="24"/>
              </w:rPr>
            </w:pPr>
            <w:r>
              <w:rPr>
                <w:rFonts w:hint="eastAsia" w:ascii="宋体" w:hAnsi="宋体"/>
                <w:sz w:val="24"/>
              </w:rPr>
              <w:t>单位名称</w:t>
            </w:r>
          </w:p>
        </w:tc>
        <w:tc>
          <w:tcPr>
            <w:tcW w:w="7250" w:type="dxa"/>
            <w:gridSpan w:val="3"/>
            <w:vAlign w:val="center"/>
          </w:tcPr>
          <w:p>
            <w:pPr>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sz w:val="24"/>
              </w:rPr>
            </w:pPr>
            <w:r>
              <w:rPr>
                <w:rFonts w:hint="eastAsia" w:ascii="宋体" w:hAnsi="宋体"/>
                <w:sz w:val="24"/>
              </w:rPr>
              <w:t>纳税人识别号</w:t>
            </w:r>
          </w:p>
        </w:tc>
        <w:tc>
          <w:tcPr>
            <w:tcW w:w="7250" w:type="dxa"/>
            <w:gridSpan w:val="3"/>
            <w:vAlign w:val="center"/>
          </w:tcPr>
          <w:p>
            <w:pPr>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sz w:val="24"/>
              </w:rPr>
            </w:pPr>
            <w:r>
              <w:rPr>
                <w:rFonts w:hint="eastAsia" w:ascii="宋体" w:hAnsi="宋体"/>
                <w:sz w:val="24"/>
              </w:rPr>
              <w:t>地址</w:t>
            </w:r>
          </w:p>
        </w:tc>
        <w:tc>
          <w:tcPr>
            <w:tcW w:w="7250" w:type="dxa"/>
            <w:gridSpan w:val="3"/>
            <w:vAlign w:val="center"/>
          </w:tcPr>
          <w:p>
            <w:pPr>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672" w:hRule="atLeast"/>
          <w:jc w:val="center"/>
        </w:trPr>
        <w:tc>
          <w:tcPr>
            <w:tcW w:w="2712" w:type="dxa"/>
            <w:vAlign w:val="center"/>
          </w:tcPr>
          <w:p>
            <w:pPr>
              <w:jc w:val="center"/>
              <w:rPr>
                <w:rFonts w:ascii="宋体" w:hAnsi="宋体"/>
                <w:sz w:val="24"/>
              </w:rPr>
            </w:pPr>
            <w:r>
              <w:rPr>
                <w:rFonts w:hint="eastAsia" w:ascii="宋体" w:hAnsi="宋体"/>
                <w:sz w:val="24"/>
              </w:rPr>
              <w:t>开户银行</w:t>
            </w:r>
            <w:r>
              <w:rPr>
                <w:rFonts w:ascii="宋体" w:hAnsi="宋体"/>
                <w:sz w:val="24"/>
              </w:rPr>
              <w:br w:type="textWrapping"/>
            </w:r>
            <w:r>
              <w:rPr>
                <w:rFonts w:hint="eastAsia" w:ascii="宋体" w:hAnsi="宋体"/>
                <w:sz w:val="24"/>
              </w:rPr>
              <w:t>（具体到XX银行XX支行）</w:t>
            </w:r>
          </w:p>
        </w:tc>
        <w:tc>
          <w:tcPr>
            <w:tcW w:w="4130" w:type="dxa"/>
            <w:vAlign w:val="center"/>
          </w:tcPr>
          <w:p>
            <w:pPr>
              <w:jc w:val="center"/>
              <w:rPr>
                <w:rFonts w:ascii="宋体" w:hAnsi="宋体"/>
                <w:sz w:val="24"/>
              </w:rPr>
            </w:pPr>
          </w:p>
        </w:tc>
        <w:tc>
          <w:tcPr>
            <w:tcW w:w="1293" w:type="dxa"/>
            <w:vAlign w:val="center"/>
          </w:tcPr>
          <w:p>
            <w:pPr>
              <w:jc w:val="center"/>
              <w:rPr>
                <w:rFonts w:ascii="宋体" w:hAnsi="宋体"/>
                <w:sz w:val="24"/>
              </w:rPr>
            </w:pPr>
            <w:r>
              <w:rPr>
                <w:rFonts w:hint="eastAsia" w:ascii="宋体" w:hAnsi="宋体"/>
                <w:sz w:val="24"/>
              </w:rPr>
              <w:t>联系电话</w:t>
            </w:r>
          </w:p>
        </w:tc>
        <w:tc>
          <w:tcPr>
            <w:tcW w:w="1827" w:type="dxa"/>
            <w:vAlign w:val="center"/>
          </w:tcPr>
          <w:p>
            <w:pPr>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sz w:val="24"/>
              </w:rPr>
            </w:pPr>
            <w:r>
              <w:rPr>
                <w:rFonts w:hint="eastAsia" w:ascii="宋体" w:hAnsi="宋体"/>
                <w:sz w:val="24"/>
              </w:rPr>
              <w:t>账    号</w:t>
            </w:r>
          </w:p>
        </w:tc>
        <w:tc>
          <w:tcPr>
            <w:tcW w:w="4130" w:type="dxa"/>
            <w:vAlign w:val="center"/>
          </w:tcPr>
          <w:p>
            <w:pPr>
              <w:jc w:val="center"/>
              <w:rPr>
                <w:rFonts w:ascii="宋体" w:hAnsi="宋体"/>
                <w:sz w:val="24"/>
              </w:rPr>
            </w:pPr>
          </w:p>
        </w:tc>
        <w:tc>
          <w:tcPr>
            <w:tcW w:w="1293" w:type="dxa"/>
            <w:vAlign w:val="center"/>
          </w:tcPr>
          <w:p>
            <w:pPr>
              <w:jc w:val="center"/>
              <w:rPr>
                <w:rFonts w:ascii="宋体" w:hAnsi="宋体"/>
                <w:sz w:val="24"/>
              </w:rPr>
            </w:pPr>
            <w:r>
              <w:rPr>
                <w:rFonts w:hint="eastAsia" w:ascii="宋体" w:hAnsi="宋体"/>
                <w:sz w:val="24"/>
              </w:rPr>
              <w:t>联系人</w:t>
            </w:r>
          </w:p>
        </w:tc>
        <w:tc>
          <w:tcPr>
            <w:tcW w:w="1827" w:type="dxa"/>
            <w:vAlign w:val="center"/>
          </w:tcPr>
          <w:p>
            <w:pPr>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cantSplit/>
          <w:trHeight w:val="573" w:hRule="atLeast"/>
          <w:jc w:val="center"/>
        </w:trPr>
        <w:tc>
          <w:tcPr>
            <w:tcW w:w="9962" w:type="dxa"/>
            <w:gridSpan w:val="4"/>
            <w:vAlign w:val="center"/>
          </w:tcPr>
          <w:p>
            <w:pPr>
              <w:rPr>
                <w:rFonts w:ascii="宋体" w:hAnsi="宋体"/>
                <w:b/>
                <w:sz w:val="24"/>
              </w:rPr>
            </w:pPr>
            <w:r>
              <w:rPr>
                <w:rFonts w:hint="eastAsia" w:ascii="宋体" w:hAnsi="宋体"/>
                <w:b/>
                <w:sz w:val="24"/>
              </w:rPr>
              <w:t>附件：一般纳税人资格认定税务通知书或其他可证明具有该项资格证明文件的复印件。（加盖公章）</w:t>
            </w:r>
          </w:p>
        </w:tc>
      </w:tr>
    </w:tbl>
    <w:p>
      <w:pPr>
        <w:adjustRightInd w:val="0"/>
        <w:snapToGrid w:val="0"/>
        <w:spacing w:line="360" w:lineRule="auto"/>
        <w:ind w:firstLine="480" w:firstLineChars="200"/>
        <w:rPr>
          <w:rFonts w:ascii="宋体" w:hAnsi="宋体"/>
          <w:sz w:val="24"/>
        </w:rPr>
      </w:pPr>
      <w:r>
        <w:rPr>
          <w:rFonts w:hint="eastAsia" w:ascii="宋体" w:hAnsi="宋体"/>
          <w:sz w:val="24"/>
        </w:rPr>
        <w:t>开标当日，如我公司未按该要求填写、未提供有效的开票资料、未确认开具发票类型或确认的发票类型有误，则视为开具增值税普通发票。同意广州宝诚招标代理咨询有限公司不予更换发票类型。并愿承担由此引起的一切后果。</w:t>
      </w:r>
    </w:p>
    <w:p>
      <w:pPr>
        <w:spacing w:line="360" w:lineRule="auto"/>
        <w:ind w:left="4725"/>
        <w:rPr>
          <w:rFonts w:ascii="宋体" w:hAnsi="宋体"/>
          <w:sz w:val="24"/>
        </w:rPr>
      </w:pPr>
    </w:p>
    <w:p>
      <w:pPr>
        <w:spacing w:line="360" w:lineRule="auto"/>
        <w:ind w:left="4725"/>
        <w:rPr>
          <w:rFonts w:ascii="宋体" w:hAnsi="宋体"/>
          <w:sz w:val="24"/>
        </w:rPr>
      </w:pPr>
      <w:r>
        <w:rPr>
          <w:rFonts w:hint="eastAsia" w:ascii="宋体" w:hAnsi="宋体"/>
          <w:sz w:val="24"/>
        </w:rPr>
        <w:t>投标人名称（公章）：</w:t>
      </w:r>
      <w:r>
        <w:rPr>
          <w:rFonts w:hint="eastAsia" w:ascii="宋体" w:hAnsi="宋体"/>
          <w:sz w:val="24"/>
          <w:u w:val="single"/>
        </w:rPr>
        <w:t xml:space="preserve">             </w:t>
      </w:r>
    </w:p>
    <w:p>
      <w:pPr>
        <w:spacing w:line="360" w:lineRule="auto"/>
        <w:ind w:left="4725"/>
        <w:rPr>
          <w:rFonts w:ascii="宋体" w:hAnsi="宋体"/>
          <w:sz w:val="24"/>
        </w:rPr>
      </w:pPr>
      <w:r>
        <w:rPr>
          <w:rFonts w:hint="eastAsia" w:ascii="宋体" w:hAnsi="宋体"/>
          <w:sz w:val="24"/>
        </w:rPr>
        <w:t>投标人地址：</w:t>
      </w:r>
      <w:r>
        <w:rPr>
          <w:rFonts w:hint="eastAsia" w:ascii="宋体" w:hAnsi="宋体"/>
          <w:sz w:val="24"/>
          <w:u w:val="single"/>
        </w:rPr>
        <w:t xml:space="preserve">             </w:t>
      </w:r>
    </w:p>
    <w:p>
      <w:pPr>
        <w:spacing w:line="440" w:lineRule="exact"/>
        <w:rPr>
          <w:rFonts w:ascii="宋体" w:hAnsi="宋体"/>
          <w:sz w:val="24"/>
          <w:u w:val="single"/>
        </w:rPr>
      </w:pPr>
      <w:r>
        <w:rPr>
          <w:rFonts w:hint="eastAsia" w:ascii="宋体" w:hAnsi="宋体"/>
          <w:sz w:val="24"/>
        </w:rPr>
        <w:t>法定代表人或投标人授权代表（签署本人姓名或印盖本人姓名章）：</w:t>
      </w:r>
      <w:r>
        <w:rPr>
          <w:rFonts w:hint="eastAsia" w:ascii="宋体" w:hAnsi="宋体"/>
          <w:sz w:val="24"/>
          <w:u w:val="single"/>
        </w:rPr>
        <w:t xml:space="preserve">          </w:t>
      </w:r>
    </w:p>
    <w:p>
      <w:pPr>
        <w:spacing w:line="440" w:lineRule="exact"/>
        <w:rPr>
          <w:rFonts w:ascii="宋体" w:hAnsi="宋体"/>
          <w:sz w:val="24"/>
          <w:u w:val="single"/>
        </w:rPr>
      </w:pPr>
      <w:r>
        <w:rPr>
          <w:rFonts w:hint="eastAsia" w:ascii="宋体" w:hAnsi="宋体"/>
          <w:sz w:val="24"/>
          <w:u w:val="single"/>
        </w:rPr>
        <w:br w:type="page"/>
      </w:r>
    </w:p>
    <w:p>
      <w:pPr>
        <w:ind w:firstLine="241" w:firstLineChars="100"/>
        <w:jc w:val="center"/>
        <w:rPr>
          <w:rFonts w:ascii="宋体" w:hAnsi="宋体"/>
          <w:b/>
          <w:bCs/>
          <w:sz w:val="24"/>
        </w:rPr>
      </w:pPr>
      <w:bookmarkStart w:id="45" w:name="_Toc435542344"/>
      <w:bookmarkStart w:id="46" w:name="_Toc435174932"/>
      <w:bookmarkStart w:id="47" w:name="_Toc435516649"/>
      <w:bookmarkStart w:id="48" w:name="_Toc438223019"/>
      <w:bookmarkStart w:id="49" w:name="_Toc480529443"/>
      <w:r>
        <w:rPr>
          <w:rFonts w:hint="eastAsia" w:ascii="宋体" w:hAnsi="宋体"/>
          <w:b/>
          <w:bCs/>
          <w:sz w:val="24"/>
        </w:rPr>
        <w:t>第七章</w:t>
      </w:r>
      <w:r>
        <w:rPr>
          <w:rFonts w:ascii="宋体" w:hAnsi="宋体"/>
          <w:b/>
          <w:bCs/>
          <w:sz w:val="24"/>
        </w:rPr>
        <w:t xml:space="preserve">  </w:t>
      </w:r>
      <w:r>
        <w:rPr>
          <w:rFonts w:hint="eastAsia" w:ascii="宋体" w:hAnsi="宋体"/>
          <w:b/>
          <w:bCs/>
          <w:sz w:val="24"/>
        </w:rPr>
        <w:t>投标人须知</w:t>
      </w:r>
      <w:bookmarkEnd w:id="45"/>
      <w:bookmarkEnd w:id="46"/>
      <w:bookmarkEnd w:id="47"/>
      <w:bookmarkEnd w:id="48"/>
      <w:bookmarkEnd w:id="49"/>
      <w:bookmarkStart w:id="50" w:name="_Toc292267790"/>
      <w:bookmarkStart w:id="51" w:name="_Toc435174931"/>
      <w:bookmarkStart w:id="52" w:name="_Toc435114677"/>
      <w:bookmarkStart w:id="53" w:name="_Toc435516648"/>
      <w:bookmarkStart w:id="54" w:name="_Toc435114676"/>
      <w:bookmarkStart w:id="55" w:name="_Toc435542343"/>
      <w:bookmarkStart w:id="56" w:name="_Toc438223018"/>
      <w:r>
        <w:rPr>
          <w:rFonts w:hint="eastAsia" w:ascii="宋体" w:hAnsi="宋体"/>
          <w:b/>
          <w:bCs/>
          <w:sz w:val="24"/>
        </w:rPr>
        <w:t>（</w:t>
      </w:r>
      <w:bookmarkEnd w:id="50"/>
      <w:r>
        <w:rPr>
          <w:rFonts w:hint="eastAsia" w:ascii="宋体" w:hAnsi="宋体"/>
          <w:b/>
          <w:bCs/>
          <w:sz w:val="24"/>
        </w:rPr>
        <w:t>通用条款）</w:t>
      </w:r>
      <w:bookmarkEnd w:id="51"/>
      <w:bookmarkEnd w:id="52"/>
      <w:bookmarkEnd w:id="53"/>
      <w:bookmarkEnd w:id="54"/>
      <w:bookmarkEnd w:id="55"/>
      <w:bookmarkEnd w:id="56"/>
    </w:p>
    <w:p>
      <w:pPr>
        <w:numPr>
          <w:ilvl w:val="0"/>
          <w:numId w:val="31"/>
        </w:numPr>
        <w:autoSpaceDE w:val="0"/>
        <w:autoSpaceDN w:val="0"/>
        <w:adjustRightInd w:val="0"/>
        <w:snapToGrid w:val="0"/>
        <w:spacing w:before="312" w:beforeLines="100" w:after="312" w:afterLines="100"/>
        <w:ind w:left="867" w:hanging="867" w:hangingChars="360"/>
        <w:jc w:val="center"/>
        <w:outlineLvl w:val="1"/>
        <w:rPr>
          <w:rFonts w:ascii="宋体" w:hAnsi="宋体"/>
          <w:b/>
          <w:sz w:val="24"/>
        </w:rPr>
      </w:pPr>
      <w:bookmarkStart w:id="57" w:name="_Toc438223020"/>
      <w:bookmarkStart w:id="58" w:name="_Toc435542345"/>
      <w:r>
        <w:rPr>
          <w:rFonts w:ascii="宋体" w:hAnsi="宋体"/>
          <w:b/>
          <w:sz w:val="24"/>
          <w:lang w:eastAsia="zh-TW"/>
        </w:rPr>
        <w:t>说 明</w:t>
      </w:r>
      <w:bookmarkEnd w:id="57"/>
      <w:bookmarkEnd w:id="58"/>
      <w:bookmarkStart w:id="59" w:name="_Toc292267791"/>
    </w:p>
    <w:bookmarkEnd w:id="59"/>
    <w:p>
      <w:pPr>
        <w:numPr>
          <w:ilvl w:val="0"/>
          <w:numId w:val="32"/>
        </w:numPr>
        <w:autoSpaceDE w:val="0"/>
        <w:autoSpaceDN w:val="0"/>
        <w:adjustRightInd w:val="0"/>
        <w:snapToGrid w:val="0"/>
        <w:spacing w:line="360" w:lineRule="auto"/>
        <w:ind w:left="513" w:hanging="513" w:hangingChars="213"/>
        <w:outlineLvl w:val="2"/>
        <w:rPr>
          <w:rFonts w:ascii="宋体" w:hAnsi="宋体"/>
          <w:b/>
          <w:sz w:val="24"/>
        </w:rPr>
      </w:pPr>
      <w:bookmarkStart w:id="60" w:name="_Toc237787451"/>
      <w:r>
        <w:rPr>
          <w:rFonts w:hint="eastAsia" w:ascii="宋体" w:hAnsi="宋体"/>
          <w:b/>
          <w:sz w:val="24"/>
        </w:rPr>
        <w:t>采购项目与采购当事人说明</w:t>
      </w:r>
      <w:bookmarkEnd w:id="60"/>
    </w:p>
    <w:p>
      <w:pPr>
        <w:numPr>
          <w:ilvl w:val="1"/>
          <w:numId w:val="32"/>
        </w:numPr>
        <w:autoSpaceDE w:val="0"/>
        <w:autoSpaceDN w:val="0"/>
        <w:adjustRightInd w:val="0"/>
        <w:snapToGrid w:val="0"/>
        <w:spacing w:line="360" w:lineRule="auto"/>
        <w:jc w:val="left"/>
        <w:rPr>
          <w:rFonts w:ascii="宋体" w:hAnsi="宋体"/>
          <w:sz w:val="24"/>
        </w:rPr>
      </w:pPr>
      <w:bookmarkStart w:id="61" w:name="_Toc237787452"/>
      <w:r>
        <w:rPr>
          <w:rFonts w:hint="eastAsia" w:ascii="宋体" w:hAnsi="宋体"/>
          <w:sz w:val="24"/>
        </w:rPr>
        <w:t>采购人指依法进行政府采购的</w:t>
      </w:r>
      <w:r>
        <w:rPr>
          <w:rFonts w:ascii="宋体" w:hAnsi="宋体"/>
          <w:sz w:val="24"/>
        </w:rPr>
        <w:t>国家机关、事业单位和团体组织</w:t>
      </w:r>
      <w:r>
        <w:rPr>
          <w:rFonts w:hint="eastAsia" w:ascii="宋体" w:hAnsi="宋体"/>
          <w:sz w:val="24"/>
        </w:rPr>
        <w:t>。本招标文件</w:t>
      </w:r>
      <w:r>
        <w:rPr>
          <w:rFonts w:hint="eastAsia" w:ascii="宋体" w:hAnsi="宋体"/>
          <w:b/>
          <w:sz w:val="24"/>
        </w:rPr>
        <w:t>投标资料表</w:t>
      </w:r>
      <w:r>
        <w:rPr>
          <w:rFonts w:hint="eastAsia" w:ascii="宋体" w:hAnsi="宋体"/>
          <w:sz w:val="24"/>
        </w:rPr>
        <w:t>中所述的采购人已拥有一笔财政性资金/贷款。采购人计划将一部分或全部资金/贷款用于支付本次招标后所签订合同项下的款项</w:t>
      </w:r>
      <w:r>
        <w:rPr>
          <w:rFonts w:hint="eastAsia" w:ascii="宋体" w:hAnsi="宋体" w:cs="宋体"/>
          <w:sz w:val="24"/>
        </w:rPr>
        <w:t>。</w:t>
      </w:r>
    </w:p>
    <w:bookmarkEnd w:id="61"/>
    <w:p>
      <w:pPr>
        <w:numPr>
          <w:ilvl w:val="1"/>
          <w:numId w:val="32"/>
        </w:numPr>
        <w:autoSpaceDE w:val="0"/>
        <w:autoSpaceDN w:val="0"/>
        <w:adjustRightInd w:val="0"/>
        <w:snapToGrid w:val="0"/>
        <w:spacing w:line="360" w:lineRule="auto"/>
        <w:jc w:val="left"/>
        <w:rPr>
          <w:rFonts w:ascii="宋体" w:hAnsi="宋体"/>
          <w:b/>
          <w:sz w:val="24"/>
        </w:rPr>
      </w:pPr>
      <w:bookmarkStart w:id="62" w:name="_Toc237787453"/>
      <w:r>
        <w:rPr>
          <w:rFonts w:hint="eastAsia" w:ascii="宋体" w:hAnsi="宋体"/>
          <w:sz w:val="24"/>
        </w:rPr>
        <w:t>本次采购项目的采购代理机构的名称、地址、电话、传真和电子邮箱见</w:t>
      </w:r>
      <w:r>
        <w:rPr>
          <w:rFonts w:hint="eastAsia" w:ascii="宋体" w:hAnsi="宋体"/>
          <w:b/>
          <w:sz w:val="24"/>
        </w:rPr>
        <w:t>投标资料表。</w:t>
      </w:r>
    </w:p>
    <w:p>
      <w:pPr>
        <w:numPr>
          <w:ilvl w:val="1"/>
          <w:numId w:val="32"/>
        </w:numPr>
        <w:autoSpaceDE w:val="0"/>
        <w:autoSpaceDN w:val="0"/>
        <w:adjustRightInd w:val="0"/>
        <w:snapToGrid w:val="0"/>
        <w:spacing w:line="360" w:lineRule="auto"/>
        <w:jc w:val="left"/>
        <w:rPr>
          <w:rFonts w:ascii="宋体" w:hAnsi="宋体"/>
          <w:b/>
          <w:sz w:val="24"/>
        </w:rPr>
      </w:pPr>
      <w:r>
        <w:rPr>
          <w:rFonts w:hint="eastAsia" w:ascii="宋体" w:hAnsi="宋体"/>
          <w:sz w:val="24"/>
        </w:rPr>
        <w:t>本次采购项目资金性质见</w:t>
      </w:r>
      <w:r>
        <w:rPr>
          <w:rFonts w:hint="eastAsia" w:ascii="宋体" w:hAnsi="宋体"/>
          <w:b/>
          <w:sz w:val="24"/>
        </w:rPr>
        <w:t>投标资料表。</w:t>
      </w:r>
      <w:bookmarkEnd w:id="62"/>
    </w:p>
    <w:p>
      <w:pPr>
        <w:numPr>
          <w:ilvl w:val="0"/>
          <w:numId w:val="32"/>
        </w:numPr>
        <w:autoSpaceDE w:val="0"/>
        <w:autoSpaceDN w:val="0"/>
        <w:adjustRightInd w:val="0"/>
        <w:snapToGrid w:val="0"/>
        <w:spacing w:line="360" w:lineRule="auto"/>
        <w:ind w:left="513" w:hanging="513" w:hangingChars="213"/>
        <w:outlineLvl w:val="2"/>
        <w:rPr>
          <w:rFonts w:ascii="宋体" w:hAnsi="宋体"/>
          <w:b/>
          <w:sz w:val="24"/>
        </w:rPr>
      </w:pPr>
      <w:bookmarkStart w:id="63" w:name="_Toc237787454"/>
      <w:r>
        <w:rPr>
          <w:rFonts w:hint="eastAsia" w:ascii="宋体" w:hAnsi="宋体"/>
          <w:b/>
          <w:sz w:val="24"/>
        </w:rPr>
        <w:t>定义及解释</w:t>
      </w:r>
      <w:bookmarkEnd w:id="63"/>
    </w:p>
    <w:p>
      <w:pPr>
        <w:widowControl/>
        <w:numPr>
          <w:ilvl w:val="1"/>
          <w:numId w:val="32"/>
        </w:numPr>
        <w:adjustRightInd w:val="0"/>
        <w:snapToGrid w:val="0"/>
        <w:spacing w:line="360" w:lineRule="auto"/>
        <w:jc w:val="left"/>
        <w:rPr>
          <w:rFonts w:ascii="宋体" w:hAnsi="宋体"/>
          <w:sz w:val="24"/>
        </w:rPr>
      </w:pPr>
      <w:bookmarkStart w:id="64" w:name="_Toc237787457"/>
      <w:r>
        <w:rPr>
          <w:rFonts w:hint="eastAsia" w:ascii="宋体" w:hAnsi="宋体"/>
          <w:sz w:val="24"/>
        </w:rPr>
        <w:t>服务：投标人按招标文件规定完成的全部服务内容，其中包括完成服务所需的货物，以及须承担的技术支持、培训和其它伴随服务。</w:t>
      </w:r>
    </w:p>
    <w:p>
      <w:pPr>
        <w:widowControl/>
        <w:numPr>
          <w:ilvl w:val="1"/>
          <w:numId w:val="32"/>
        </w:numPr>
        <w:adjustRightInd w:val="0"/>
        <w:snapToGrid w:val="0"/>
        <w:spacing w:line="360" w:lineRule="auto"/>
        <w:jc w:val="left"/>
        <w:rPr>
          <w:rFonts w:ascii="宋体" w:hAnsi="宋体"/>
          <w:sz w:val="24"/>
        </w:rPr>
      </w:pPr>
      <w:r>
        <w:rPr>
          <w:rFonts w:hint="eastAsia" w:ascii="宋体" w:hAnsi="宋体"/>
          <w:sz w:val="24"/>
        </w:rPr>
        <w:t>货物：投标人制造或组织符合招标文件要求的货物等。投标的货物必须是其合法生产、合法来源的符合国家有关标准要求的货物，并满足招标文件规定的规格、参数、质量、价格、有效期、售后服务等要求。</w:t>
      </w:r>
    </w:p>
    <w:bookmarkEnd w:id="64"/>
    <w:p>
      <w:pPr>
        <w:widowControl/>
        <w:numPr>
          <w:ilvl w:val="1"/>
          <w:numId w:val="32"/>
        </w:numPr>
        <w:adjustRightInd w:val="0"/>
        <w:snapToGrid w:val="0"/>
        <w:spacing w:line="360" w:lineRule="auto"/>
        <w:jc w:val="left"/>
        <w:rPr>
          <w:rFonts w:ascii="宋体" w:hAnsi="宋体"/>
          <w:sz w:val="24"/>
        </w:rPr>
      </w:pPr>
      <w:r>
        <w:rPr>
          <w:rFonts w:hint="eastAsia" w:ascii="宋体" w:hAnsi="宋体"/>
          <w:sz w:val="24"/>
        </w:rPr>
        <w:t>招标采购单位：采购人和采购代理机构。</w:t>
      </w:r>
    </w:p>
    <w:p>
      <w:pPr>
        <w:numPr>
          <w:ilvl w:val="1"/>
          <w:numId w:val="32"/>
        </w:numPr>
        <w:autoSpaceDE w:val="0"/>
        <w:autoSpaceDN w:val="0"/>
        <w:adjustRightInd w:val="0"/>
        <w:snapToGrid w:val="0"/>
        <w:spacing w:line="360" w:lineRule="auto"/>
        <w:rPr>
          <w:rFonts w:ascii="宋体" w:hAnsi="宋体" w:cs="黑体"/>
          <w:b/>
          <w:bCs/>
          <w:sz w:val="24"/>
        </w:rPr>
      </w:pPr>
      <w:r>
        <w:rPr>
          <w:rFonts w:hint="eastAsia" w:ascii="宋体" w:hAnsi="宋体"/>
          <w:sz w:val="24"/>
        </w:rPr>
        <w:t>监管部门：</w:t>
      </w:r>
      <w:r>
        <w:rPr>
          <w:rFonts w:hint="eastAsia" w:ascii="宋体" w:hAnsi="宋体" w:cs="宋体"/>
          <w:sz w:val="24"/>
          <w:lang w:eastAsia="zh-TW"/>
        </w:rPr>
        <w:t>同级</w:t>
      </w:r>
      <w:r>
        <w:rPr>
          <w:rFonts w:hint="eastAsia" w:ascii="宋体" w:hAnsi="宋体" w:cs="宋体"/>
          <w:sz w:val="24"/>
        </w:rPr>
        <w:t>或</w:t>
      </w:r>
      <w:r>
        <w:rPr>
          <w:rFonts w:hint="eastAsia" w:ascii="宋体" w:hAnsi="宋体" w:cs="宋体"/>
          <w:sz w:val="24"/>
          <w:lang w:eastAsia="zh-TW"/>
        </w:rPr>
        <w:t>以上人民政府财政部门</w:t>
      </w:r>
      <w:r>
        <w:rPr>
          <w:rFonts w:hint="eastAsia" w:ascii="宋体" w:hAnsi="宋体" w:cs="宋体"/>
          <w:sz w:val="24"/>
        </w:rPr>
        <w:t>。</w:t>
      </w:r>
    </w:p>
    <w:p>
      <w:pPr>
        <w:widowControl/>
        <w:numPr>
          <w:ilvl w:val="1"/>
          <w:numId w:val="32"/>
        </w:numPr>
        <w:adjustRightInd w:val="0"/>
        <w:snapToGrid w:val="0"/>
        <w:spacing w:line="360" w:lineRule="auto"/>
        <w:jc w:val="left"/>
        <w:rPr>
          <w:rFonts w:ascii="宋体" w:hAnsi="宋体"/>
          <w:sz w:val="24"/>
        </w:rPr>
      </w:pPr>
      <w:bookmarkStart w:id="65" w:name="_Toc237787460"/>
      <w:r>
        <w:rPr>
          <w:rFonts w:hint="eastAsia" w:ascii="宋体" w:hAnsi="宋体"/>
          <w:sz w:val="24"/>
        </w:rPr>
        <w:t>评标委员会：是依法组建的、负责本次采购的评标工作的临时性机构。</w:t>
      </w:r>
      <w:bookmarkEnd w:id="65"/>
    </w:p>
    <w:p>
      <w:pPr>
        <w:widowControl/>
        <w:numPr>
          <w:ilvl w:val="1"/>
          <w:numId w:val="32"/>
        </w:numPr>
        <w:adjustRightInd w:val="0"/>
        <w:snapToGrid w:val="0"/>
        <w:spacing w:line="360" w:lineRule="auto"/>
        <w:jc w:val="left"/>
        <w:rPr>
          <w:rFonts w:ascii="宋体" w:hAnsi="宋体"/>
          <w:sz w:val="24"/>
        </w:rPr>
      </w:pPr>
      <w:r>
        <w:rPr>
          <w:rFonts w:hint="eastAsia" w:ascii="宋体" w:hAnsi="宋体"/>
          <w:sz w:val="24"/>
        </w:rPr>
        <w:t>中标人：经法定程序确定并授予合同的投标人。</w:t>
      </w:r>
    </w:p>
    <w:p>
      <w:pPr>
        <w:widowControl/>
        <w:numPr>
          <w:ilvl w:val="1"/>
          <w:numId w:val="32"/>
        </w:numPr>
        <w:adjustRightInd w:val="0"/>
        <w:snapToGrid w:val="0"/>
        <w:spacing w:line="360" w:lineRule="auto"/>
        <w:jc w:val="left"/>
        <w:rPr>
          <w:rFonts w:ascii="宋体" w:hAnsi="宋体"/>
          <w:sz w:val="24"/>
        </w:rPr>
      </w:pPr>
      <w:bookmarkStart w:id="66" w:name="_Toc237787461"/>
      <w:r>
        <w:rPr>
          <w:rFonts w:hint="eastAsia" w:ascii="宋体" w:hAnsi="宋体"/>
          <w:sz w:val="24"/>
        </w:rPr>
        <w:t>日期：指公历日。</w:t>
      </w:r>
      <w:bookmarkEnd w:id="66"/>
    </w:p>
    <w:p>
      <w:pPr>
        <w:widowControl/>
        <w:numPr>
          <w:ilvl w:val="1"/>
          <w:numId w:val="32"/>
        </w:numPr>
        <w:adjustRightInd w:val="0"/>
        <w:snapToGrid w:val="0"/>
        <w:spacing w:line="360" w:lineRule="auto"/>
        <w:jc w:val="left"/>
        <w:rPr>
          <w:rFonts w:ascii="宋体" w:hAnsi="宋体"/>
          <w:sz w:val="24"/>
        </w:rPr>
      </w:pPr>
      <w:bookmarkStart w:id="67" w:name="_Toc237787462"/>
      <w:r>
        <w:rPr>
          <w:rFonts w:hint="eastAsia" w:ascii="宋体" w:hAnsi="宋体"/>
          <w:sz w:val="24"/>
        </w:rPr>
        <w:t>合同：依据本次货物及服务招标采购结果签订的协议。</w:t>
      </w:r>
      <w:bookmarkEnd w:id="67"/>
    </w:p>
    <w:p>
      <w:pPr>
        <w:widowControl/>
        <w:numPr>
          <w:ilvl w:val="1"/>
          <w:numId w:val="32"/>
        </w:numPr>
        <w:adjustRightInd w:val="0"/>
        <w:snapToGrid w:val="0"/>
        <w:spacing w:line="360" w:lineRule="auto"/>
        <w:jc w:val="left"/>
        <w:rPr>
          <w:rFonts w:ascii="宋体" w:hAnsi="宋体"/>
          <w:sz w:val="24"/>
        </w:rPr>
      </w:pPr>
      <w:bookmarkStart w:id="68" w:name="_Toc237787463"/>
      <w:r>
        <w:rPr>
          <w:rFonts w:hint="eastAsia" w:ascii="宋体" w:hAnsi="宋体"/>
          <w:sz w:val="24"/>
        </w:rPr>
        <w:t>招标文件中的标题或题名仅起引导作用，而不应视为对招标文件内容的理解和解释。</w:t>
      </w:r>
      <w:bookmarkEnd w:id="68"/>
    </w:p>
    <w:p>
      <w:pPr>
        <w:numPr>
          <w:ilvl w:val="0"/>
          <w:numId w:val="32"/>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合格的投标人</w:t>
      </w:r>
    </w:p>
    <w:p>
      <w:pPr>
        <w:numPr>
          <w:ilvl w:val="1"/>
          <w:numId w:val="32"/>
        </w:numPr>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投标人是响应招标、已在采购代理机构处成功办理报名登记及购买招标文件并参加投标竞争的中华人民共和国境内的法人、其他组织或者自然人。</w:t>
      </w:r>
    </w:p>
    <w:p>
      <w:pPr>
        <w:numPr>
          <w:ilvl w:val="1"/>
          <w:numId w:val="32"/>
        </w:numPr>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符合《中华人民共和国政府采购法》第二十二条规定：</w:t>
      </w:r>
    </w:p>
    <w:p>
      <w:pPr>
        <w:numPr>
          <w:ilvl w:val="2"/>
          <w:numId w:val="32"/>
        </w:numPr>
        <w:tabs>
          <w:tab w:val="left" w:pos="851"/>
        </w:tabs>
        <w:autoSpaceDE w:val="0"/>
        <w:autoSpaceDN w:val="0"/>
        <w:adjustRightInd w:val="0"/>
        <w:snapToGrid w:val="0"/>
        <w:spacing w:line="360" w:lineRule="auto"/>
        <w:rPr>
          <w:rFonts w:ascii="宋体" w:hAnsi="宋体"/>
          <w:sz w:val="24"/>
        </w:rPr>
      </w:pPr>
      <w:r>
        <w:rPr>
          <w:rFonts w:ascii="宋体" w:hAnsi="宋体"/>
          <w:sz w:val="24"/>
        </w:rPr>
        <w:t>具有独立承担民事责任的能力。</w:t>
      </w:r>
    </w:p>
    <w:p>
      <w:pPr>
        <w:numPr>
          <w:ilvl w:val="2"/>
          <w:numId w:val="32"/>
        </w:numPr>
        <w:tabs>
          <w:tab w:val="left" w:pos="851"/>
        </w:tabs>
        <w:autoSpaceDE w:val="0"/>
        <w:autoSpaceDN w:val="0"/>
        <w:adjustRightInd w:val="0"/>
        <w:snapToGrid w:val="0"/>
        <w:spacing w:line="360" w:lineRule="auto"/>
        <w:rPr>
          <w:rFonts w:ascii="宋体" w:hAnsi="宋体"/>
          <w:sz w:val="24"/>
        </w:rPr>
      </w:pPr>
      <w:r>
        <w:rPr>
          <w:rFonts w:ascii="宋体" w:hAnsi="宋体"/>
          <w:sz w:val="24"/>
        </w:rPr>
        <w:t>具有良好的商业信誉和健全的财务会计制度</w:t>
      </w:r>
      <w:r>
        <w:rPr>
          <w:rFonts w:hint="eastAsia" w:ascii="宋体" w:hAnsi="宋体"/>
          <w:sz w:val="24"/>
        </w:rPr>
        <w:t>。</w:t>
      </w:r>
    </w:p>
    <w:p>
      <w:pPr>
        <w:numPr>
          <w:ilvl w:val="2"/>
          <w:numId w:val="32"/>
        </w:numPr>
        <w:tabs>
          <w:tab w:val="left" w:pos="851"/>
        </w:tabs>
        <w:autoSpaceDE w:val="0"/>
        <w:autoSpaceDN w:val="0"/>
        <w:adjustRightInd w:val="0"/>
        <w:snapToGrid w:val="0"/>
        <w:spacing w:line="360" w:lineRule="auto"/>
        <w:rPr>
          <w:rFonts w:ascii="宋体" w:hAnsi="宋体"/>
          <w:sz w:val="24"/>
        </w:rPr>
      </w:pPr>
      <w:r>
        <w:rPr>
          <w:rFonts w:ascii="宋体" w:hAnsi="宋体"/>
          <w:sz w:val="24"/>
        </w:rPr>
        <w:t>具有履行合同所必需的设备和专业技术能力</w:t>
      </w:r>
      <w:r>
        <w:rPr>
          <w:rFonts w:hint="eastAsia" w:ascii="宋体" w:hAnsi="宋体"/>
          <w:sz w:val="24"/>
        </w:rPr>
        <w:t>。</w:t>
      </w:r>
    </w:p>
    <w:p>
      <w:pPr>
        <w:numPr>
          <w:ilvl w:val="2"/>
          <w:numId w:val="32"/>
        </w:numPr>
        <w:tabs>
          <w:tab w:val="left" w:pos="851"/>
        </w:tabs>
        <w:autoSpaceDE w:val="0"/>
        <w:autoSpaceDN w:val="0"/>
        <w:adjustRightInd w:val="0"/>
        <w:snapToGrid w:val="0"/>
        <w:spacing w:line="360" w:lineRule="auto"/>
        <w:rPr>
          <w:rFonts w:ascii="宋体" w:hAnsi="宋体"/>
          <w:sz w:val="24"/>
        </w:rPr>
      </w:pPr>
      <w:r>
        <w:rPr>
          <w:rFonts w:ascii="宋体" w:hAnsi="宋体"/>
          <w:sz w:val="24"/>
        </w:rPr>
        <w:t>有依法缴纳税收和社会保障资金的良好记录</w:t>
      </w:r>
      <w:r>
        <w:rPr>
          <w:rFonts w:hint="eastAsia" w:ascii="宋体" w:hAnsi="宋体"/>
          <w:sz w:val="24"/>
        </w:rPr>
        <w:t>。</w:t>
      </w:r>
    </w:p>
    <w:p>
      <w:pPr>
        <w:numPr>
          <w:ilvl w:val="2"/>
          <w:numId w:val="32"/>
        </w:numPr>
        <w:tabs>
          <w:tab w:val="left" w:pos="851"/>
        </w:tabs>
        <w:autoSpaceDE w:val="0"/>
        <w:autoSpaceDN w:val="0"/>
        <w:adjustRightInd w:val="0"/>
        <w:snapToGrid w:val="0"/>
        <w:spacing w:line="360" w:lineRule="auto"/>
        <w:rPr>
          <w:rFonts w:ascii="宋体" w:hAnsi="宋体"/>
          <w:sz w:val="24"/>
        </w:rPr>
      </w:pPr>
      <w:r>
        <w:rPr>
          <w:rFonts w:ascii="宋体" w:hAnsi="宋体"/>
          <w:sz w:val="24"/>
        </w:rPr>
        <w:t>参加政府采购活动前三年内，在经营活动中没有重大违法记录</w:t>
      </w:r>
      <w:r>
        <w:rPr>
          <w:rFonts w:hint="eastAsia" w:ascii="宋体" w:hAnsi="宋体"/>
          <w:sz w:val="24"/>
        </w:rPr>
        <w:t>。</w:t>
      </w:r>
    </w:p>
    <w:p>
      <w:pPr>
        <w:numPr>
          <w:ilvl w:val="2"/>
          <w:numId w:val="32"/>
        </w:numPr>
        <w:tabs>
          <w:tab w:val="left" w:pos="851"/>
        </w:tabs>
        <w:autoSpaceDE w:val="0"/>
        <w:autoSpaceDN w:val="0"/>
        <w:adjustRightInd w:val="0"/>
        <w:snapToGrid w:val="0"/>
        <w:spacing w:line="360" w:lineRule="auto"/>
        <w:rPr>
          <w:rFonts w:ascii="宋体" w:hAnsi="宋体"/>
          <w:sz w:val="24"/>
        </w:rPr>
      </w:pPr>
      <w:r>
        <w:rPr>
          <w:rFonts w:ascii="宋体" w:hAnsi="宋体"/>
          <w:sz w:val="24"/>
        </w:rPr>
        <w:t>法律、行政法规规定的其他条件</w:t>
      </w:r>
      <w:r>
        <w:rPr>
          <w:rFonts w:hint="eastAsia" w:ascii="宋体" w:hAnsi="宋体"/>
          <w:sz w:val="24"/>
        </w:rPr>
        <w:t>。</w:t>
      </w:r>
    </w:p>
    <w:p>
      <w:pPr>
        <w:spacing w:line="440" w:lineRule="exact"/>
        <w:rPr>
          <w:rFonts w:ascii="宋体" w:hAnsi="宋体"/>
          <w:sz w:val="24"/>
          <w:u w:val="single"/>
        </w:rPr>
      </w:pPr>
    </w:p>
    <w:p>
      <w:pPr>
        <w:numPr>
          <w:ilvl w:val="1"/>
          <w:numId w:val="32"/>
        </w:numPr>
        <w:autoSpaceDE w:val="0"/>
        <w:autoSpaceDN w:val="0"/>
        <w:adjustRightInd w:val="0"/>
        <w:snapToGrid w:val="0"/>
        <w:spacing w:line="360" w:lineRule="auto"/>
        <w:rPr>
          <w:rFonts w:ascii="宋体" w:hAnsi="宋体"/>
          <w:sz w:val="24"/>
        </w:rPr>
      </w:pPr>
      <w:r>
        <w:rPr>
          <w:rFonts w:hint="eastAsia" w:ascii="宋体" w:hAnsi="宋体"/>
          <w:sz w:val="24"/>
        </w:rPr>
        <w:t>只有在法律上和财务上独立、合法运作并独立于采购人和采购代理机构的供货商才能参加投标。</w:t>
      </w:r>
    </w:p>
    <w:p>
      <w:pPr>
        <w:numPr>
          <w:ilvl w:val="1"/>
          <w:numId w:val="32"/>
        </w:numPr>
        <w:autoSpaceDE w:val="0"/>
        <w:autoSpaceDN w:val="0"/>
        <w:adjustRightInd w:val="0"/>
        <w:snapToGrid w:val="0"/>
        <w:spacing w:line="360" w:lineRule="auto"/>
        <w:rPr>
          <w:rFonts w:ascii="宋体" w:hAnsi="宋体"/>
          <w:b/>
          <w:sz w:val="24"/>
        </w:rPr>
      </w:pPr>
      <w:r>
        <w:rPr>
          <w:rFonts w:hint="eastAsia" w:ascii="宋体" w:hAnsi="宋体"/>
          <w:sz w:val="24"/>
        </w:rPr>
        <w:t>法定代表人或单位负责人为同一人或者存在直接控股、管理关系的不同单位，不得同时参与同一采购项目包组投标，共同组成联合体投标的除外。</w:t>
      </w:r>
    </w:p>
    <w:p>
      <w:pPr>
        <w:numPr>
          <w:ilvl w:val="1"/>
          <w:numId w:val="32"/>
        </w:numPr>
        <w:autoSpaceDE w:val="0"/>
        <w:autoSpaceDN w:val="0"/>
        <w:adjustRightInd w:val="0"/>
        <w:snapToGrid w:val="0"/>
        <w:spacing w:line="360" w:lineRule="auto"/>
        <w:rPr>
          <w:rFonts w:ascii="宋体" w:hAnsi="宋体"/>
          <w:sz w:val="24"/>
        </w:rPr>
      </w:pPr>
      <w:r>
        <w:rPr>
          <w:rFonts w:hint="eastAsia" w:ascii="宋体" w:hAnsi="宋体"/>
          <w:sz w:val="24"/>
        </w:rPr>
        <w:t>符合</w:t>
      </w:r>
      <w:r>
        <w:rPr>
          <w:rFonts w:hint="eastAsia" w:ascii="宋体" w:hAnsi="宋体" w:cs="黑体"/>
          <w:sz w:val="24"/>
        </w:rPr>
        <w:t>第一章投标邀请函“供应商资格”</w:t>
      </w:r>
      <w:r>
        <w:rPr>
          <w:rFonts w:hint="eastAsia" w:ascii="宋体" w:hAnsi="宋体"/>
          <w:sz w:val="24"/>
        </w:rPr>
        <w:t>的特殊条款</w:t>
      </w:r>
      <w:r>
        <w:rPr>
          <w:rFonts w:hint="eastAsia" w:ascii="宋体" w:hAnsi="宋体" w:cs="黑体"/>
          <w:sz w:val="24"/>
        </w:rPr>
        <w:t>。</w:t>
      </w:r>
    </w:p>
    <w:p>
      <w:pPr>
        <w:numPr>
          <w:ilvl w:val="1"/>
          <w:numId w:val="32"/>
        </w:numPr>
        <w:autoSpaceDE w:val="0"/>
        <w:autoSpaceDN w:val="0"/>
        <w:adjustRightInd w:val="0"/>
        <w:snapToGrid w:val="0"/>
        <w:spacing w:line="360" w:lineRule="auto"/>
        <w:rPr>
          <w:rFonts w:ascii="宋体" w:hAnsi="宋体"/>
          <w:sz w:val="24"/>
        </w:rPr>
      </w:pPr>
      <w:r>
        <w:rPr>
          <w:rFonts w:hint="eastAsia" w:ascii="宋体" w:hAnsi="宋体"/>
          <w:sz w:val="24"/>
        </w:rPr>
        <w:t>若分公司投标：供应商为非独立法人(即由合法法人依法建立的分公司）</w:t>
      </w:r>
      <w:r>
        <w:rPr>
          <w:rFonts w:ascii="宋体" w:hAnsi="宋体"/>
          <w:sz w:val="24"/>
        </w:rPr>
        <w:t>，须</w:t>
      </w:r>
      <w:r>
        <w:rPr>
          <w:rFonts w:hint="eastAsia" w:ascii="宋体" w:hAnsi="宋体"/>
          <w:sz w:val="24"/>
        </w:rPr>
        <w:t>同时</w:t>
      </w:r>
      <w:r>
        <w:rPr>
          <w:rFonts w:ascii="宋体" w:hAnsi="宋体"/>
          <w:sz w:val="24"/>
        </w:rPr>
        <w:t>提供总公司的营业执照副本复印件及总公司</w:t>
      </w:r>
      <w:r>
        <w:rPr>
          <w:rFonts w:hint="eastAsia" w:ascii="宋体" w:hAnsi="宋体"/>
          <w:sz w:val="24"/>
        </w:rPr>
        <w:t>对分公司出具的有效</w:t>
      </w:r>
      <w:r>
        <w:rPr>
          <w:rFonts w:ascii="宋体" w:hAnsi="宋体"/>
          <w:sz w:val="24"/>
        </w:rPr>
        <w:t>授权书原件。</w:t>
      </w:r>
      <w:r>
        <w:rPr>
          <w:rFonts w:hint="eastAsia" w:ascii="宋体" w:hAnsi="宋体"/>
          <w:sz w:val="24"/>
        </w:rPr>
        <w:t>分公司已获得总公司有效授权的，总公司取得的相关资质证书对分公司有效。若法律法规或招标文件另有规定的从其规定。</w:t>
      </w:r>
    </w:p>
    <w:p>
      <w:pPr>
        <w:numPr>
          <w:ilvl w:val="0"/>
          <w:numId w:val="32"/>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合格的服务和货物</w:t>
      </w:r>
    </w:p>
    <w:p>
      <w:pPr>
        <w:numPr>
          <w:ilvl w:val="1"/>
          <w:numId w:val="32"/>
        </w:numPr>
        <w:autoSpaceDE w:val="0"/>
        <w:autoSpaceDN w:val="0"/>
        <w:adjustRightInd w:val="0"/>
        <w:snapToGrid w:val="0"/>
        <w:spacing w:line="360" w:lineRule="auto"/>
        <w:rPr>
          <w:rFonts w:ascii="宋体" w:hAnsi="宋体"/>
          <w:sz w:val="24"/>
        </w:rPr>
      </w:pPr>
      <w:bookmarkStart w:id="69" w:name="_Toc237787468"/>
      <w:r>
        <w:rPr>
          <w:rFonts w:hint="eastAsia" w:ascii="宋体" w:hAnsi="宋体"/>
          <w:sz w:val="24"/>
        </w:rPr>
        <w:t>合同中提供的货物及相关服务，其质量、技术等特征必须符合国家相关标准、行业标准、地方标准或者其他标准、规范和《中华人民共和国政府采购法》的有关规定及用户需求。</w:t>
      </w:r>
      <w:bookmarkEnd w:id="69"/>
    </w:p>
    <w:p>
      <w:pPr>
        <w:numPr>
          <w:ilvl w:val="1"/>
          <w:numId w:val="32"/>
        </w:numPr>
        <w:autoSpaceDE w:val="0"/>
        <w:autoSpaceDN w:val="0"/>
        <w:adjustRightInd w:val="0"/>
        <w:snapToGrid w:val="0"/>
        <w:spacing w:line="360" w:lineRule="auto"/>
        <w:rPr>
          <w:rFonts w:ascii="宋体" w:hAnsi="宋体"/>
          <w:sz w:val="24"/>
        </w:rPr>
      </w:pPr>
      <w:r>
        <w:rPr>
          <w:rFonts w:hint="eastAsia" w:ascii="宋体" w:hAnsi="宋体"/>
          <w:sz w:val="24"/>
        </w:rPr>
        <w:t>政府采购应当采购本国产品，确需采购进口产品的，</w:t>
      </w:r>
      <w:bookmarkStart w:id="70" w:name="_Toc211763038"/>
      <w:r>
        <w:rPr>
          <w:rFonts w:hint="eastAsia" w:ascii="宋体" w:hAnsi="宋体"/>
          <w:sz w:val="24"/>
        </w:rPr>
        <w:t>依据《政府采购进口产品管理办法</w:t>
      </w:r>
      <w:bookmarkEnd w:id="70"/>
      <w:r>
        <w:rPr>
          <w:rFonts w:hint="eastAsia" w:ascii="宋体" w:hAnsi="宋体"/>
          <w:sz w:val="24"/>
        </w:rPr>
        <w:t>》执行。</w:t>
      </w:r>
    </w:p>
    <w:p>
      <w:pPr>
        <w:numPr>
          <w:ilvl w:val="1"/>
          <w:numId w:val="32"/>
        </w:numPr>
        <w:autoSpaceDE w:val="0"/>
        <w:autoSpaceDN w:val="0"/>
        <w:adjustRightInd w:val="0"/>
        <w:snapToGrid w:val="0"/>
        <w:spacing w:line="360" w:lineRule="auto"/>
        <w:rPr>
          <w:rFonts w:ascii="宋体" w:hAnsi="宋体"/>
          <w:sz w:val="24"/>
        </w:rPr>
      </w:pPr>
      <w:r>
        <w:rPr>
          <w:rFonts w:hint="eastAsia" w:ascii="宋体" w:hAnsi="宋体"/>
          <w:sz w:val="24"/>
        </w:rPr>
        <w:t>本文件所称进口产品是指通过中国海关报关验放进入中国境内且产自关境外的产品。</w:t>
      </w:r>
    </w:p>
    <w:p>
      <w:pPr>
        <w:numPr>
          <w:ilvl w:val="1"/>
          <w:numId w:val="32"/>
        </w:numPr>
        <w:autoSpaceDE w:val="0"/>
        <w:autoSpaceDN w:val="0"/>
        <w:adjustRightInd w:val="0"/>
        <w:snapToGrid w:val="0"/>
        <w:spacing w:line="360" w:lineRule="auto"/>
        <w:rPr>
          <w:rFonts w:ascii="宋体" w:hAnsi="宋体"/>
          <w:sz w:val="24"/>
        </w:rPr>
      </w:pPr>
      <w:r>
        <w:rPr>
          <w:rFonts w:hint="eastAsia" w:ascii="宋体" w:hAnsi="宋体"/>
          <w:sz w:val="24"/>
        </w:rPr>
        <w:t>采购人采购进口产品时，应当坚持有利于本国企业自主创新或消化吸收核心技术的原则，优先购买向我方转让技术、提供培训服务及其他补偿贸易措施的产品。</w:t>
      </w:r>
    </w:p>
    <w:p>
      <w:pPr>
        <w:numPr>
          <w:ilvl w:val="0"/>
          <w:numId w:val="32"/>
        </w:numPr>
        <w:autoSpaceDE w:val="0"/>
        <w:autoSpaceDN w:val="0"/>
        <w:adjustRightInd w:val="0"/>
        <w:snapToGrid w:val="0"/>
        <w:spacing w:line="360" w:lineRule="auto"/>
        <w:ind w:left="513" w:hanging="513" w:hangingChars="213"/>
        <w:outlineLvl w:val="2"/>
        <w:rPr>
          <w:rFonts w:ascii="宋体" w:hAnsi="宋体"/>
          <w:b/>
          <w:bCs/>
          <w:sz w:val="24"/>
        </w:rPr>
      </w:pPr>
      <w:bookmarkStart w:id="71" w:name="_Toc237787469"/>
      <w:r>
        <w:rPr>
          <w:rFonts w:hint="eastAsia" w:ascii="宋体" w:hAnsi="宋体"/>
          <w:b/>
          <w:bCs/>
          <w:sz w:val="24"/>
        </w:rPr>
        <w:t>禁止事项</w:t>
      </w:r>
      <w:bookmarkEnd w:id="71"/>
    </w:p>
    <w:p>
      <w:pPr>
        <w:numPr>
          <w:ilvl w:val="1"/>
          <w:numId w:val="32"/>
        </w:numPr>
        <w:autoSpaceDE w:val="0"/>
        <w:autoSpaceDN w:val="0"/>
        <w:adjustRightInd w:val="0"/>
        <w:snapToGrid w:val="0"/>
        <w:spacing w:line="360" w:lineRule="auto"/>
        <w:rPr>
          <w:rFonts w:ascii="宋体" w:hAnsi="宋体"/>
          <w:sz w:val="24"/>
        </w:rPr>
      </w:pPr>
      <w:bookmarkStart w:id="72" w:name="_Toc237787470"/>
      <w:r>
        <w:rPr>
          <w:rFonts w:hint="eastAsia" w:ascii="宋体" w:hAnsi="宋体"/>
          <w:sz w:val="24"/>
        </w:rPr>
        <w:t>采购人、投标人和采购代理机构不得相互串通损害国家利益、社会公共利益和其他当</w:t>
      </w:r>
      <w:bookmarkEnd w:id="72"/>
      <w:bookmarkStart w:id="73" w:name="_Toc237787471"/>
      <w:r>
        <w:rPr>
          <w:rFonts w:hint="eastAsia" w:ascii="宋体" w:hAnsi="宋体"/>
          <w:sz w:val="24"/>
        </w:rPr>
        <w:t>事人的合法权益；不得以任何手段排斥其他投标人参与竞争。</w:t>
      </w:r>
      <w:bookmarkEnd w:id="73"/>
      <w:r>
        <w:rPr>
          <w:rFonts w:hint="eastAsia" w:ascii="宋体" w:hAnsi="宋体"/>
          <w:sz w:val="24"/>
        </w:rPr>
        <w:t>否则投标无效。</w:t>
      </w:r>
    </w:p>
    <w:p>
      <w:pPr>
        <w:numPr>
          <w:ilvl w:val="1"/>
          <w:numId w:val="32"/>
        </w:numPr>
        <w:autoSpaceDE w:val="0"/>
        <w:autoSpaceDN w:val="0"/>
        <w:adjustRightInd w:val="0"/>
        <w:snapToGrid w:val="0"/>
        <w:spacing w:line="360" w:lineRule="auto"/>
        <w:rPr>
          <w:rFonts w:ascii="宋体" w:hAnsi="宋体"/>
          <w:sz w:val="24"/>
        </w:rPr>
      </w:pPr>
      <w:bookmarkStart w:id="74" w:name="_Toc237787472"/>
      <w:r>
        <w:rPr>
          <w:rFonts w:hint="eastAsia" w:ascii="宋体" w:hAnsi="宋体"/>
          <w:sz w:val="24"/>
        </w:rPr>
        <w:t>投标人不得向采购人、采购代理机构、评标委员会的组成人员行贿或者采取其他不正当手段谋取中标。</w:t>
      </w:r>
      <w:bookmarkEnd w:id="74"/>
      <w:r>
        <w:rPr>
          <w:rFonts w:hint="eastAsia" w:ascii="宋体" w:hAnsi="宋体"/>
          <w:sz w:val="24"/>
        </w:rPr>
        <w:t>否则投标无效。</w:t>
      </w:r>
    </w:p>
    <w:p>
      <w:pPr>
        <w:numPr>
          <w:ilvl w:val="1"/>
          <w:numId w:val="32"/>
        </w:numPr>
        <w:autoSpaceDE w:val="0"/>
        <w:autoSpaceDN w:val="0"/>
        <w:adjustRightInd w:val="0"/>
        <w:snapToGrid w:val="0"/>
        <w:spacing w:line="360" w:lineRule="auto"/>
        <w:rPr>
          <w:rFonts w:ascii="宋体" w:hAnsi="宋体"/>
          <w:sz w:val="24"/>
        </w:rPr>
      </w:pPr>
      <w:bookmarkStart w:id="75" w:name="_Toc237787473"/>
      <w:r>
        <w:rPr>
          <w:rFonts w:hint="eastAsia" w:ascii="宋体" w:hAnsi="宋体"/>
          <w:sz w:val="24"/>
        </w:rPr>
        <w:t>除投标人被要求对投标文件进行澄清外，从开标之时起至授予合同止，投标人不得就与其投标文件有关的事项主动与评标委员会、采购人以及采购代理机构接触。</w:t>
      </w:r>
      <w:bookmarkEnd w:id="75"/>
      <w:r>
        <w:rPr>
          <w:rFonts w:hint="eastAsia" w:ascii="宋体" w:hAnsi="宋体"/>
          <w:sz w:val="24"/>
        </w:rPr>
        <w:t>否则投标无效。</w:t>
      </w:r>
    </w:p>
    <w:p>
      <w:pPr>
        <w:numPr>
          <w:ilvl w:val="1"/>
          <w:numId w:val="32"/>
        </w:numPr>
        <w:autoSpaceDE w:val="0"/>
        <w:autoSpaceDN w:val="0"/>
        <w:adjustRightInd w:val="0"/>
        <w:snapToGrid w:val="0"/>
        <w:spacing w:line="360" w:lineRule="auto"/>
        <w:rPr>
          <w:rFonts w:ascii="宋体" w:hAnsi="宋体"/>
          <w:sz w:val="24"/>
        </w:rPr>
      </w:pPr>
      <w:bookmarkStart w:id="76" w:name="_Toc237787474"/>
      <w:r>
        <w:rPr>
          <w:rFonts w:hint="eastAsia" w:ascii="宋体" w:hAnsi="宋体"/>
          <w:sz w:val="24"/>
        </w:rPr>
        <w:t>《中华人民共和国政府采购法》、《中华人民共和国政府采购法实施条例》及相关法规规定的其他禁止行为。</w:t>
      </w:r>
      <w:bookmarkEnd w:id="76"/>
      <w:r>
        <w:rPr>
          <w:rFonts w:hint="eastAsia" w:ascii="宋体" w:hAnsi="宋体"/>
          <w:sz w:val="24"/>
        </w:rPr>
        <w:t>否则投标无效。</w:t>
      </w:r>
    </w:p>
    <w:p>
      <w:pPr>
        <w:numPr>
          <w:ilvl w:val="0"/>
          <w:numId w:val="32"/>
        </w:numPr>
        <w:autoSpaceDE w:val="0"/>
        <w:autoSpaceDN w:val="0"/>
        <w:adjustRightInd w:val="0"/>
        <w:snapToGrid w:val="0"/>
        <w:spacing w:line="360" w:lineRule="auto"/>
        <w:ind w:left="513" w:hanging="513" w:hangingChars="213"/>
        <w:outlineLvl w:val="2"/>
        <w:rPr>
          <w:rFonts w:ascii="宋体" w:hAnsi="宋体"/>
          <w:b/>
          <w:bCs/>
          <w:sz w:val="24"/>
        </w:rPr>
      </w:pPr>
      <w:bookmarkStart w:id="77" w:name="_Toc237787475"/>
      <w:r>
        <w:rPr>
          <w:rFonts w:hint="eastAsia" w:ascii="宋体" w:hAnsi="宋体"/>
          <w:b/>
          <w:bCs/>
          <w:sz w:val="24"/>
        </w:rPr>
        <w:t>保密事项</w:t>
      </w:r>
      <w:bookmarkEnd w:id="77"/>
    </w:p>
    <w:p>
      <w:pPr>
        <w:numPr>
          <w:ilvl w:val="1"/>
          <w:numId w:val="32"/>
        </w:numPr>
        <w:autoSpaceDE w:val="0"/>
        <w:autoSpaceDN w:val="0"/>
        <w:adjustRightInd w:val="0"/>
        <w:snapToGrid w:val="0"/>
        <w:spacing w:line="360" w:lineRule="auto"/>
        <w:rPr>
          <w:rFonts w:ascii="宋体" w:hAnsi="宋体"/>
          <w:sz w:val="24"/>
        </w:rPr>
      </w:pPr>
      <w:bookmarkStart w:id="78" w:name="_Toc237787476"/>
      <w:r>
        <w:rPr>
          <w:rFonts w:hint="eastAsia" w:ascii="宋体" w:hAnsi="宋体"/>
          <w:sz w:val="24"/>
        </w:rPr>
        <w:t>由采购人向投标人提供的用户需求书等所有资料，投标人获得后，应对其保密。除非采购人同意，投标人不得向第三方透露或将其用于本次投标以外的任何用途。开标后，应采购人要求，投标人须归还采购人认为需保密的文件和资料，并销毁所有需保密的备份文件和资料。</w:t>
      </w:r>
      <w:bookmarkEnd w:id="78"/>
    </w:p>
    <w:p>
      <w:pPr>
        <w:numPr>
          <w:ilvl w:val="0"/>
          <w:numId w:val="32"/>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投标费用</w:t>
      </w:r>
    </w:p>
    <w:p>
      <w:pPr>
        <w:spacing w:line="440" w:lineRule="exact"/>
        <w:ind w:firstLine="720" w:firstLineChars="300"/>
        <w:rPr>
          <w:rFonts w:ascii="宋体" w:hAnsi="宋体" w:cs="黑体"/>
          <w:b/>
          <w:bCs/>
          <w:sz w:val="24"/>
        </w:rPr>
      </w:pPr>
      <w:r>
        <w:rPr>
          <w:rFonts w:hint="eastAsia" w:ascii="宋体" w:hAnsi="宋体" w:cs="宋体"/>
          <w:sz w:val="24"/>
          <w:lang w:eastAsia="zh-TW"/>
        </w:rPr>
        <w:t>投标人应承担所有与准备和参加投标有关的费用。不论投标的结果如何</w:t>
      </w:r>
      <w:r>
        <w:rPr>
          <w:rFonts w:hint="eastAsia" w:ascii="宋体" w:hAnsi="宋体" w:cs="宋体"/>
          <w:sz w:val="24"/>
        </w:rPr>
        <w:t>，</w:t>
      </w:r>
      <w:r>
        <w:rPr>
          <w:rFonts w:hint="eastAsia" w:ascii="宋体" w:hAnsi="宋体" w:cs="宋体"/>
          <w:sz w:val="24"/>
          <w:lang w:eastAsia="zh-TW"/>
        </w:rPr>
        <w:t>招标采购单位均无义务和责任承担这些费用</w:t>
      </w:r>
      <w:r>
        <w:rPr>
          <w:rFonts w:hint="eastAsia" w:ascii="宋体" w:hAnsi="宋体" w:cs="宋体"/>
          <w:sz w:val="24"/>
        </w:rPr>
        <w:t>。</w:t>
      </w:r>
    </w:p>
    <w:p>
      <w:pPr>
        <w:numPr>
          <w:ilvl w:val="0"/>
          <w:numId w:val="32"/>
        </w:numPr>
        <w:autoSpaceDE w:val="0"/>
        <w:autoSpaceDN w:val="0"/>
        <w:adjustRightInd w:val="0"/>
        <w:snapToGrid w:val="0"/>
        <w:spacing w:line="360" w:lineRule="auto"/>
        <w:ind w:left="513" w:hanging="513" w:hangingChars="213"/>
        <w:outlineLvl w:val="2"/>
        <w:rPr>
          <w:rFonts w:ascii="宋体" w:hAnsi="宋体"/>
          <w:b/>
          <w:bCs/>
          <w:sz w:val="24"/>
        </w:rPr>
      </w:pPr>
      <w:bookmarkStart w:id="79" w:name="_Toc381027666"/>
      <w:r>
        <w:rPr>
          <w:rFonts w:hint="eastAsia" w:ascii="宋体" w:hAnsi="宋体"/>
          <w:b/>
          <w:bCs/>
          <w:sz w:val="24"/>
        </w:rPr>
        <w:t>政府采购信用担保</w:t>
      </w:r>
      <w:bookmarkEnd w:id="79"/>
    </w:p>
    <w:p>
      <w:pPr>
        <w:numPr>
          <w:ilvl w:val="1"/>
          <w:numId w:val="32"/>
        </w:numPr>
        <w:autoSpaceDE w:val="0"/>
        <w:autoSpaceDN w:val="0"/>
        <w:adjustRightInd w:val="0"/>
        <w:snapToGrid w:val="0"/>
        <w:spacing w:line="360" w:lineRule="auto"/>
        <w:rPr>
          <w:rFonts w:ascii="宋体" w:hAnsi="宋体"/>
          <w:sz w:val="24"/>
        </w:rPr>
      </w:pPr>
      <w:bookmarkStart w:id="80" w:name="_Toc315793298"/>
      <w:r>
        <w:rPr>
          <w:rFonts w:hint="eastAsia" w:ascii="宋体" w:hAnsi="宋体"/>
          <w:sz w:val="24"/>
        </w:rPr>
        <w:t>根据广东省政府采购信用担保试点实施方案粤财采购〔</w:t>
      </w:r>
      <w:r>
        <w:rPr>
          <w:rFonts w:ascii="宋体" w:hAnsi="宋体"/>
          <w:sz w:val="24"/>
        </w:rPr>
        <w:t>2011</w:t>
      </w:r>
      <w:r>
        <w:rPr>
          <w:rFonts w:hint="eastAsia" w:ascii="宋体" w:hAnsi="宋体"/>
          <w:sz w:val="24"/>
        </w:rPr>
        <w:t>〕</w:t>
      </w:r>
      <w:r>
        <w:rPr>
          <w:rFonts w:ascii="宋体" w:hAnsi="宋体"/>
          <w:sz w:val="24"/>
        </w:rPr>
        <w:t>15</w:t>
      </w:r>
      <w:r>
        <w:rPr>
          <w:rFonts w:hint="eastAsia" w:ascii="宋体" w:hAnsi="宋体"/>
          <w:sz w:val="24"/>
        </w:rPr>
        <w:t>号的有关精神和要求，除非</w:t>
      </w:r>
      <w:r>
        <w:rPr>
          <w:rFonts w:hint="eastAsia" w:ascii="宋体" w:hAnsi="宋体"/>
          <w:b/>
          <w:sz w:val="24"/>
        </w:rPr>
        <w:t>投标资料表</w:t>
      </w:r>
      <w:r>
        <w:rPr>
          <w:rFonts w:hint="eastAsia" w:ascii="宋体" w:hAnsi="宋体"/>
          <w:sz w:val="24"/>
        </w:rPr>
        <w:t>中另有规定，本项目实施政府采购信用担保。</w:t>
      </w:r>
    </w:p>
    <w:bookmarkEnd w:id="80"/>
    <w:p>
      <w:pPr>
        <w:numPr>
          <w:ilvl w:val="1"/>
          <w:numId w:val="32"/>
        </w:numPr>
        <w:autoSpaceDE w:val="0"/>
        <w:autoSpaceDN w:val="0"/>
        <w:adjustRightInd w:val="0"/>
        <w:snapToGrid w:val="0"/>
        <w:spacing w:line="360" w:lineRule="auto"/>
        <w:rPr>
          <w:rFonts w:ascii="宋体" w:hAnsi="宋体"/>
          <w:b/>
          <w:bCs/>
          <w:sz w:val="24"/>
        </w:rPr>
      </w:pPr>
      <w:bookmarkStart w:id="81" w:name="_Toc315793299"/>
      <w:r>
        <w:rPr>
          <w:rFonts w:hint="eastAsia" w:ascii="宋体" w:hAnsi="宋体"/>
          <w:sz w:val="24"/>
        </w:rPr>
        <w:t>履约担保，是指由专业担保机构为投标人支付履约保证金的义务向采购人提供的保证担保。中标人未按政府采购合同履行约定义务而应实际支付保证金的，由专业担保机构按照担保函约定履行担保责任。投标人可以自行选择是否采取履约担保函的形式缴纳履约保证金。</w:t>
      </w:r>
      <w:bookmarkEnd w:id="81"/>
    </w:p>
    <w:p>
      <w:pPr>
        <w:numPr>
          <w:ilvl w:val="1"/>
          <w:numId w:val="32"/>
        </w:numPr>
        <w:autoSpaceDE w:val="0"/>
        <w:autoSpaceDN w:val="0"/>
        <w:adjustRightInd w:val="0"/>
        <w:snapToGrid w:val="0"/>
        <w:spacing w:line="360" w:lineRule="auto"/>
        <w:rPr>
          <w:rFonts w:ascii="宋体" w:hAnsi="宋体"/>
          <w:sz w:val="24"/>
        </w:rPr>
      </w:pPr>
      <w:bookmarkStart w:id="82" w:name="_Toc315793300"/>
      <w:r>
        <w:rPr>
          <w:rFonts w:hint="eastAsia" w:ascii="宋体" w:hAnsi="宋体"/>
          <w:sz w:val="24"/>
        </w:rPr>
        <w:t>融资担保，是指由专业担保机构为投标人向银行融资提供的保证担保。投标人可以自愿选择是否采取融资担保的形式为政府采购履约进行融资。</w:t>
      </w:r>
      <w:bookmarkEnd w:id="82"/>
    </w:p>
    <w:p>
      <w:pPr>
        <w:numPr>
          <w:ilvl w:val="1"/>
          <w:numId w:val="32"/>
        </w:numPr>
        <w:autoSpaceDE w:val="0"/>
        <w:autoSpaceDN w:val="0"/>
        <w:adjustRightInd w:val="0"/>
        <w:snapToGrid w:val="0"/>
        <w:spacing w:line="360" w:lineRule="auto"/>
        <w:rPr>
          <w:rFonts w:ascii="宋体" w:hAnsi="宋体"/>
          <w:sz w:val="24"/>
        </w:rPr>
      </w:pPr>
      <w:r>
        <w:rPr>
          <w:rFonts w:hint="eastAsia" w:ascii="宋体" w:hAnsi="宋体"/>
          <w:sz w:val="24"/>
        </w:rPr>
        <w:t>专业担保机构的选择，推荐担保机构及联系方式详见《投标资料表》。</w:t>
      </w:r>
    </w:p>
    <w:p>
      <w:pPr>
        <w:numPr>
          <w:ilvl w:val="1"/>
          <w:numId w:val="32"/>
        </w:numPr>
        <w:autoSpaceDE w:val="0"/>
        <w:autoSpaceDN w:val="0"/>
        <w:adjustRightInd w:val="0"/>
        <w:snapToGrid w:val="0"/>
        <w:spacing w:line="360" w:lineRule="auto"/>
        <w:rPr>
          <w:rFonts w:ascii="宋体" w:hAnsi="宋体"/>
          <w:sz w:val="24"/>
        </w:rPr>
      </w:pPr>
      <w:r>
        <w:rPr>
          <w:rFonts w:hint="eastAsia" w:ascii="宋体" w:hAnsi="宋体"/>
          <w:sz w:val="24"/>
        </w:rPr>
        <w:t>投标人可以以履约担保函的形式缴纳履约保证金。</w:t>
      </w:r>
    </w:p>
    <w:p>
      <w:pPr>
        <w:numPr>
          <w:ilvl w:val="0"/>
          <w:numId w:val="32"/>
        </w:numPr>
        <w:autoSpaceDE w:val="0"/>
        <w:autoSpaceDN w:val="0"/>
        <w:adjustRightInd w:val="0"/>
        <w:snapToGrid w:val="0"/>
        <w:spacing w:line="360" w:lineRule="auto"/>
        <w:ind w:left="513" w:hanging="513" w:hangingChars="213"/>
        <w:outlineLvl w:val="2"/>
        <w:rPr>
          <w:rFonts w:ascii="宋体" w:hAnsi="宋体"/>
          <w:b/>
          <w:sz w:val="24"/>
        </w:rPr>
      </w:pPr>
      <w:bookmarkStart w:id="83" w:name="_Toc438223021"/>
      <w:bookmarkStart w:id="84" w:name="_Toc435542346"/>
      <w:r>
        <w:rPr>
          <w:rFonts w:hint="eastAsia" w:ascii="宋体" w:hAnsi="宋体"/>
          <w:b/>
          <w:bCs/>
          <w:sz w:val="24"/>
        </w:rPr>
        <w:t>知识产权</w:t>
      </w:r>
    </w:p>
    <w:p>
      <w:pPr>
        <w:numPr>
          <w:ilvl w:val="1"/>
          <w:numId w:val="32"/>
        </w:numPr>
        <w:autoSpaceDE w:val="0"/>
        <w:autoSpaceDN w:val="0"/>
        <w:adjustRightInd w:val="0"/>
        <w:snapToGrid w:val="0"/>
        <w:spacing w:line="360" w:lineRule="auto"/>
        <w:rPr>
          <w:rFonts w:ascii="宋体" w:hAnsi="宋体"/>
          <w:sz w:val="24"/>
        </w:rPr>
      </w:pPr>
      <w:r>
        <w:rPr>
          <w:rFonts w:hint="eastAsia" w:ascii="宋体" w:hAnsi="宋体"/>
          <w:sz w:val="24"/>
        </w:rPr>
        <w:t>投标人必须保证，采购人在中华人民共和国境内使用响应货物、资料、技术、服务或其任何一部分时，享有不受限制的无偿使用权，如有第三方向采购人提出侵犯其专利权、商标权或其它知识产权的主张，该责任应由投标人承担。</w:t>
      </w:r>
    </w:p>
    <w:p>
      <w:pPr>
        <w:numPr>
          <w:ilvl w:val="1"/>
          <w:numId w:val="32"/>
        </w:numPr>
        <w:autoSpaceDE w:val="0"/>
        <w:autoSpaceDN w:val="0"/>
        <w:adjustRightInd w:val="0"/>
        <w:snapToGrid w:val="0"/>
        <w:spacing w:line="360" w:lineRule="auto"/>
        <w:rPr>
          <w:rFonts w:ascii="宋体" w:hAnsi="宋体"/>
          <w:sz w:val="24"/>
        </w:rPr>
      </w:pPr>
      <w:r>
        <w:rPr>
          <w:rFonts w:hint="eastAsia" w:ascii="宋体" w:hAnsi="宋体"/>
          <w:sz w:val="24"/>
        </w:rPr>
        <w:t>投标报价应包含所有应向所有权人支付的专利权、商标权或其它知识产权的一切相关费用。</w:t>
      </w:r>
    </w:p>
    <w:p>
      <w:pPr>
        <w:numPr>
          <w:ilvl w:val="1"/>
          <w:numId w:val="32"/>
        </w:numPr>
        <w:autoSpaceDE w:val="0"/>
        <w:autoSpaceDN w:val="0"/>
        <w:adjustRightInd w:val="0"/>
        <w:snapToGrid w:val="0"/>
        <w:spacing w:line="360" w:lineRule="auto"/>
        <w:rPr>
          <w:rFonts w:ascii="宋体" w:hAnsi="宋体"/>
          <w:sz w:val="24"/>
        </w:rPr>
      </w:pPr>
      <w:r>
        <w:rPr>
          <w:rFonts w:hint="eastAsia" w:ascii="宋体" w:hAnsi="宋体"/>
          <w:sz w:val="24"/>
        </w:rPr>
        <w:t>系统软件、通用软件必须是具有在中国境内的合法使用权或版权的正版软件，涉及到第三方提出侵权或知识产权的起诉及支付版税等费用由投标人承担所有责任及费用。</w:t>
      </w:r>
    </w:p>
    <w:p>
      <w:pPr>
        <w:numPr>
          <w:ilvl w:val="0"/>
          <w:numId w:val="32"/>
        </w:numPr>
        <w:autoSpaceDE w:val="0"/>
        <w:autoSpaceDN w:val="0"/>
        <w:adjustRightInd w:val="0"/>
        <w:snapToGrid w:val="0"/>
        <w:spacing w:line="360" w:lineRule="auto"/>
        <w:outlineLvl w:val="2"/>
        <w:rPr>
          <w:rFonts w:ascii="宋体" w:hAnsi="宋体"/>
          <w:sz w:val="24"/>
        </w:rPr>
      </w:pPr>
      <w:r>
        <w:rPr>
          <w:rFonts w:hint="eastAsia" w:ascii="宋体" w:hAnsi="宋体"/>
          <w:b/>
          <w:bCs/>
          <w:sz w:val="24"/>
        </w:rPr>
        <w:t>其它</w:t>
      </w:r>
      <w:r>
        <w:rPr>
          <w:rFonts w:hint="eastAsia" w:ascii="宋体" w:hAnsi="宋体"/>
          <w:b/>
          <w:sz w:val="24"/>
        </w:rPr>
        <w:t xml:space="preserve"> </w:t>
      </w:r>
      <w:r>
        <w:rPr>
          <w:rFonts w:ascii="宋体" w:hAnsi="宋体"/>
          <w:sz w:val="24"/>
        </w:rPr>
        <w:t xml:space="preserve"> </w:t>
      </w:r>
    </w:p>
    <w:p>
      <w:pPr>
        <w:numPr>
          <w:ilvl w:val="1"/>
          <w:numId w:val="32"/>
        </w:numPr>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所有时间均为24小时制北京时间，所有货币单位均为人民币元，所使用的计量单位均以《中华人民共和国法定计量单位》为准（特别注明除外）</w:t>
      </w:r>
      <w:r>
        <w:rPr>
          <w:rFonts w:hint="eastAsia" w:ascii="宋体" w:hAnsi="宋体" w:cs="宋体"/>
          <w:sz w:val="24"/>
        </w:rPr>
        <w:t>。</w:t>
      </w:r>
    </w:p>
    <w:p>
      <w:pPr>
        <w:numPr>
          <w:ilvl w:val="1"/>
          <w:numId w:val="32"/>
        </w:numPr>
        <w:autoSpaceDE w:val="0"/>
        <w:autoSpaceDN w:val="0"/>
        <w:adjustRightInd w:val="0"/>
        <w:snapToGrid w:val="0"/>
        <w:spacing w:line="360" w:lineRule="auto"/>
        <w:rPr>
          <w:rFonts w:ascii="宋体" w:hAnsi="宋体"/>
          <w:sz w:val="24"/>
        </w:rPr>
      </w:pPr>
      <w:r>
        <w:rPr>
          <w:rFonts w:hint="eastAsia" w:ascii="宋体" w:hAnsi="宋体"/>
          <w:sz w:val="24"/>
        </w:rPr>
        <w:t>供应商（投标人）向我司咨询的有关项目事项，一切以法律法规的规定和本公司书面答复为准，其他一切形式均为个人意见，不代表本公司的意见。</w:t>
      </w:r>
    </w:p>
    <w:p>
      <w:pPr>
        <w:numPr>
          <w:ilvl w:val="0"/>
          <w:numId w:val="31"/>
        </w:numPr>
        <w:autoSpaceDE w:val="0"/>
        <w:autoSpaceDN w:val="0"/>
        <w:adjustRightInd w:val="0"/>
        <w:snapToGrid w:val="0"/>
        <w:spacing w:before="312" w:beforeLines="100" w:after="312" w:afterLines="100" w:line="360" w:lineRule="auto"/>
        <w:ind w:left="867" w:hanging="867" w:hangingChars="360"/>
        <w:jc w:val="center"/>
        <w:outlineLvl w:val="1"/>
        <w:rPr>
          <w:rFonts w:ascii="宋体" w:hAnsi="宋体"/>
          <w:b/>
          <w:sz w:val="24"/>
          <w:lang w:eastAsia="zh-TW"/>
        </w:rPr>
      </w:pPr>
      <w:r>
        <w:rPr>
          <w:rFonts w:hint="eastAsia" w:ascii="宋体" w:hAnsi="宋体"/>
          <w:b/>
          <w:sz w:val="24"/>
          <w:lang w:eastAsia="zh-TW"/>
        </w:rPr>
        <w:t>招标文件</w:t>
      </w:r>
      <w:bookmarkEnd w:id="83"/>
      <w:bookmarkEnd w:id="84"/>
    </w:p>
    <w:p>
      <w:pPr>
        <w:numPr>
          <w:ilvl w:val="0"/>
          <w:numId w:val="32"/>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招标文件的编制依据与构成</w:t>
      </w:r>
    </w:p>
    <w:p>
      <w:pPr>
        <w:numPr>
          <w:ilvl w:val="1"/>
          <w:numId w:val="32"/>
        </w:numPr>
        <w:autoSpaceDE w:val="0"/>
        <w:autoSpaceDN w:val="0"/>
        <w:adjustRightInd w:val="0"/>
        <w:snapToGrid w:val="0"/>
        <w:spacing w:line="360" w:lineRule="auto"/>
        <w:rPr>
          <w:rFonts w:ascii="宋体" w:hAnsi="宋体"/>
          <w:sz w:val="24"/>
        </w:rPr>
      </w:pPr>
      <w:r>
        <w:rPr>
          <w:rFonts w:hint="eastAsia" w:ascii="宋体" w:hAnsi="宋体"/>
          <w:sz w:val="24"/>
        </w:rPr>
        <w:t>本招标文件的编制依据是《中华人民共和国政府采购法》、《中华人民共和国政府采购法实施条例》等相关法规及配套的政策性规定。</w:t>
      </w:r>
    </w:p>
    <w:p>
      <w:pPr>
        <w:numPr>
          <w:ilvl w:val="1"/>
          <w:numId w:val="32"/>
        </w:numPr>
        <w:autoSpaceDE w:val="0"/>
        <w:autoSpaceDN w:val="0"/>
        <w:adjustRightInd w:val="0"/>
        <w:snapToGrid w:val="0"/>
        <w:spacing w:line="360" w:lineRule="auto"/>
        <w:rPr>
          <w:rFonts w:ascii="宋体" w:hAnsi="宋体"/>
          <w:sz w:val="24"/>
        </w:rPr>
      </w:pPr>
      <w:r>
        <w:rPr>
          <w:rFonts w:hint="eastAsia" w:ascii="宋体" w:hAnsi="宋体" w:cs="宋体"/>
          <w:sz w:val="24"/>
          <w:lang w:eastAsia="zh-TW"/>
        </w:rPr>
        <w:t>要求提供的</w:t>
      </w:r>
      <w:r>
        <w:rPr>
          <w:rFonts w:hint="eastAsia" w:ascii="宋体" w:hAnsi="宋体" w:cs="宋体"/>
          <w:sz w:val="24"/>
        </w:rPr>
        <w:t>服务</w:t>
      </w:r>
      <w:r>
        <w:rPr>
          <w:rFonts w:hint="eastAsia" w:ascii="宋体" w:hAnsi="宋体" w:cs="宋体"/>
          <w:sz w:val="24"/>
          <w:lang w:eastAsia="zh-TW"/>
        </w:rPr>
        <w:t>、</w:t>
      </w:r>
      <w:r>
        <w:rPr>
          <w:rFonts w:hint="eastAsia" w:ascii="宋体" w:hAnsi="宋体" w:cs="宋体"/>
          <w:sz w:val="24"/>
        </w:rPr>
        <w:t>采购</w:t>
      </w:r>
      <w:r>
        <w:rPr>
          <w:rFonts w:hint="eastAsia" w:ascii="宋体" w:hAnsi="宋体" w:cs="宋体"/>
          <w:sz w:val="24"/>
          <w:lang w:eastAsia="zh-TW"/>
        </w:rPr>
        <w:t>过程和合同条件在招标文件中均有说明。招标文件以中文文字编写。</w:t>
      </w:r>
      <w:r>
        <w:rPr>
          <w:rFonts w:hint="eastAsia" w:ascii="宋体" w:hAnsi="宋体"/>
          <w:sz w:val="24"/>
        </w:rPr>
        <w:t>否则投标无效。</w:t>
      </w:r>
    </w:p>
    <w:p>
      <w:pPr>
        <w:numPr>
          <w:ilvl w:val="1"/>
          <w:numId w:val="32"/>
        </w:numPr>
        <w:autoSpaceDE w:val="0"/>
        <w:autoSpaceDN w:val="0"/>
        <w:adjustRightInd w:val="0"/>
        <w:snapToGrid w:val="0"/>
        <w:spacing w:line="360" w:lineRule="auto"/>
        <w:rPr>
          <w:rFonts w:ascii="宋体" w:hAnsi="宋体" w:cs="宋体"/>
          <w:sz w:val="24"/>
        </w:rPr>
      </w:pPr>
      <w:r>
        <w:rPr>
          <w:rFonts w:hint="eastAsia" w:ascii="宋体" w:hAnsi="宋体" w:cs="宋体"/>
          <w:sz w:val="24"/>
        </w:rPr>
        <w:t>招标文件共七章。由下列文件以及在招标过程中发出的澄清、修改和补充文件组成，内容如下：</w:t>
      </w:r>
    </w:p>
    <w:p>
      <w:pPr>
        <w:snapToGrid w:val="0"/>
        <w:spacing w:line="360" w:lineRule="auto"/>
        <w:ind w:left="445" w:leftChars="212" w:firstLine="120" w:firstLineChars="50"/>
        <w:rPr>
          <w:rFonts w:ascii="宋体" w:hAnsi="宋体"/>
          <w:b/>
          <w:sz w:val="24"/>
        </w:rPr>
      </w:pPr>
      <w:r>
        <w:rPr>
          <w:rFonts w:hint="eastAsia" w:ascii="宋体" w:hAnsi="宋体" w:cs="隶书"/>
          <w:b/>
          <w:sz w:val="24"/>
        </w:rPr>
        <w:t>专用条款</w:t>
      </w:r>
    </w:p>
    <w:p>
      <w:pPr>
        <w:snapToGrid w:val="0"/>
        <w:spacing w:line="360" w:lineRule="auto"/>
        <w:ind w:left="546"/>
        <w:rPr>
          <w:rFonts w:ascii="宋体" w:hAnsi="宋体"/>
          <w:b/>
          <w:sz w:val="24"/>
        </w:rPr>
      </w:pPr>
      <w:r>
        <w:rPr>
          <w:rFonts w:hint="eastAsia" w:ascii="宋体" w:hAnsi="宋体" w:cs="宋体"/>
          <w:b/>
          <w:sz w:val="24"/>
          <w:lang w:eastAsia="zh-TW"/>
        </w:rPr>
        <w:t>第一章</w:t>
      </w:r>
      <w:r>
        <w:rPr>
          <w:rFonts w:hint="eastAsia" w:ascii="宋体" w:hAnsi="宋体" w:cs="宋体"/>
          <w:b/>
          <w:sz w:val="24"/>
        </w:rPr>
        <w:t>　</w:t>
      </w:r>
      <w:r>
        <w:rPr>
          <w:rFonts w:hint="eastAsia" w:ascii="宋体" w:hAnsi="宋体" w:cs="宋体"/>
          <w:b/>
          <w:sz w:val="24"/>
          <w:lang w:eastAsia="zh-TW"/>
        </w:rPr>
        <w:t>投标邀请函</w:t>
      </w:r>
    </w:p>
    <w:p>
      <w:pPr>
        <w:snapToGrid w:val="0"/>
        <w:spacing w:line="360" w:lineRule="auto"/>
        <w:ind w:left="546"/>
        <w:rPr>
          <w:rFonts w:ascii="宋体" w:hAnsi="宋体"/>
          <w:b/>
          <w:sz w:val="24"/>
        </w:rPr>
      </w:pPr>
      <w:r>
        <w:rPr>
          <w:rFonts w:hint="eastAsia" w:ascii="宋体" w:hAnsi="宋体" w:cs="宋体"/>
          <w:b/>
          <w:sz w:val="24"/>
          <w:lang w:eastAsia="zh-TW"/>
        </w:rPr>
        <w:t>第二章</w:t>
      </w:r>
      <w:r>
        <w:rPr>
          <w:rFonts w:hint="eastAsia" w:ascii="宋体" w:hAnsi="宋体" w:cs="宋体"/>
          <w:b/>
          <w:sz w:val="24"/>
        </w:rPr>
        <w:t>　</w:t>
      </w:r>
      <w:r>
        <w:rPr>
          <w:rFonts w:hint="eastAsia" w:ascii="宋体" w:hAnsi="宋体" w:cs="宋体"/>
          <w:b/>
          <w:sz w:val="24"/>
          <w:lang w:eastAsia="zh-TW"/>
        </w:rPr>
        <w:t>投标资料表</w:t>
      </w:r>
    </w:p>
    <w:p>
      <w:pPr>
        <w:snapToGrid w:val="0"/>
        <w:spacing w:line="360" w:lineRule="auto"/>
        <w:ind w:left="546"/>
        <w:rPr>
          <w:rFonts w:ascii="宋体" w:hAnsi="宋体"/>
          <w:b/>
          <w:sz w:val="24"/>
        </w:rPr>
      </w:pPr>
      <w:r>
        <w:rPr>
          <w:rFonts w:hint="eastAsia" w:ascii="宋体" w:hAnsi="宋体" w:cs="宋体"/>
          <w:b/>
          <w:sz w:val="24"/>
          <w:lang w:eastAsia="zh-TW"/>
        </w:rPr>
        <w:t>第</w:t>
      </w:r>
      <w:r>
        <w:rPr>
          <w:rFonts w:hint="eastAsia" w:ascii="宋体" w:hAnsi="宋体" w:cs="宋体"/>
          <w:b/>
          <w:sz w:val="24"/>
        </w:rPr>
        <w:t>三</w:t>
      </w:r>
      <w:r>
        <w:rPr>
          <w:rFonts w:hint="eastAsia" w:ascii="宋体" w:hAnsi="宋体" w:cs="宋体"/>
          <w:b/>
          <w:sz w:val="24"/>
          <w:lang w:eastAsia="zh-TW"/>
        </w:rPr>
        <w:t>章</w:t>
      </w:r>
      <w:r>
        <w:rPr>
          <w:rFonts w:hint="eastAsia" w:ascii="宋体" w:hAnsi="宋体" w:cs="宋体"/>
          <w:b/>
          <w:sz w:val="24"/>
        </w:rPr>
        <w:t>　</w:t>
      </w:r>
      <w:r>
        <w:rPr>
          <w:rFonts w:hint="eastAsia" w:ascii="宋体" w:hAnsi="宋体" w:cs="宋体"/>
          <w:b/>
          <w:sz w:val="24"/>
          <w:lang w:eastAsia="zh-TW"/>
        </w:rPr>
        <w:t>评分</w:t>
      </w:r>
      <w:r>
        <w:rPr>
          <w:rFonts w:hint="eastAsia" w:ascii="宋体" w:hAnsi="宋体" w:cs="宋体"/>
          <w:b/>
          <w:sz w:val="24"/>
        </w:rPr>
        <w:t>体系</w:t>
      </w:r>
      <w:r>
        <w:rPr>
          <w:rFonts w:hint="eastAsia" w:ascii="宋体" w:hAnsi="宋体" w:cs="宋体"/>
          <w:b/>
          <w:sz w:val="24"/>
          <w:lang w:eastAsia="zh-TW"/>
        </w:rPr>
        <w:t>和标准</w:t>
      </w:r>
    </w:p>
    <w:p>
      <w:pPr>
        <w:snapToGrid w:val="0"/>
        <w:spacing w:line="360" w:lineRule="auto"/>
        <w:ind w:left="546"/>
        <w:rPr>
          <w:rFonts w:ascii="宋体" w:hAnsi="宋体"/>
          <w:b/>
          <w:sz w:val="24"/>
        </w:rPr>
      </w:pPr>
      <w:r>
        <w:rPr>
          <w:rFonts w:hint="eastAsia" w:ascii="宋体" w:hAnsi="宋体" w:cs="宋体"/>
          <w:b/>
          <w:sz w:val="24"/>
          <w:lang w:eastAsia="zh-TW"/>
        </w:rPr>
        <w:t>第</w:t>
      </w:r>
      <w:r>
        <w:rPr>
          <w:rFonts w:hint="eastAsia" w:ascii="宋体" w:hAnsi="宋体" w:cs="宋体"/>
          <w:b/>
          <w:sz w:val="24"/>
        </w:rPr>
        <w:t>四</w:t>
      </w:r>
      <w:r>
        <w:rPr>
          <w:rFonts w:hint="eastAsia" w:ascii="宋体" w:hAnsi="宋体" w:cs="宋体"/>
          <w:b/>
          <w:sz w:val="24"/>
          <w:lang w:eastAsia="zh-TW"/>
        </w:rPr>
        <w:t>章</w:t>
      </w:r>
      <w:r>
        <w:rPr>
          <w:rFonts w:hint="eastAsia" w:ascii="宋体" w:hAnsi="宋体" w:cs="宋体"/>
          <w:b/>
          <w:sz w:val="24"/>
        </w:rPr>
        <w:t>　</w:t>
      </w:r>
      <w:r>
        <w:rPr>
          <w:rFonts w:hint="eastAsia" w:ascii="宋体" w:hAnsi="宋体" w:cs="宋体"/>
          <w:b/>
          <w:sz w:val="24"/>
          <w:lang w:eastAsia="zh-TW"/>
        </w:rPr>
        <w:t>用户需求书</w:t>
      </w:r>
    </w:p>
    <w:p>
      <w:pPr>
        <w:snapToGrid w:val="0"/>
        <w:spacing w:line="360" w:lineRule="auto"/>
        <w:ind w:left="546"/>
        <w:rPr>
          <w:rFonts w:ascii="宋体" w:hAnsi="宋体"/>
          <w:b/>
          <w:sz w:val="24"/>
        </w:rPr>
      </w:pPr>
      <w:r>
        <w:rPr>
          <w:rFonts w:hint="eastAsia" w:ascii="宋体" w:hAnsi="宋体" w:cs="宋体"/>
          <w:b/>
          <w:sz w:val="24"/>
          <w:lang w:eastAsia="zh-TW"/>
        </w:rPr>
        <w:t>第</w:t>
      </w:r>
      <w:r>
        <w:rPr>
          <w:rFonts w:hint="eastAsia" w:ascii="宋体" w:hAnsi="宋体" w:cs="宋体"/>
          <w:b/>
          <w:sz w:val="24"/>
        </w:rPr>
        <w:t>五</w:t>
      </w:r>
      <w:r>
        <w:rPr>
          <w:rFonts w:hint="eastAsia" w:ascii="宋体" w:hAnsi="宋体" w:cs="宋体"/>
          <w:b/>
          <w:sz w:val="24"/>
          <w:lang w:eastAsia="zh-TW"/>
        </w:rPr>
        <w:t>章</w:t>
      </w:r>
      <w:r>
        <w:rPr>
          <w:rFonts w:hint="eastAsia" w:ascii="宋体" w:hAnsi="宋体" w:cs="宋体"/>
          <w:b/>
          <w:sz w:val="24"/>
        </w:rPr>
        <w:t>　</w:t>
      </w:r>
      <w:r>
        <w:rPr>
          <w:rFonts w:hint="eastAsia" w:ascii="宋体" w:hAnsi="宋体" w:cs="宋体"/>
          <w:b/>
          <w:sz w:val="24"/>
          <w:lang w:eastAsia="zh-TW"/>
        </w:rPr>
        <w:t>合同</w:t>
      </w:r>
      <w:r>
        <w:rPr>
          <w:rFonts w:hint="eastAsia" w:ascii="宋体" w:hAnsi="宋体" w:cs="宋体"/>
          <w:b/>
          <w:sz w:val="24"/>
        </w:rPr>
        <w:t>通用</w:t>
      </w:r>
      <w:r>
        <w:rPr>
          <w:rFonts w:hint="eastAsia" w:ascii="宋体" w:hAnsi="宋体" w:cs="宋体"/>
          <w:b/>
          <w:sz w:val="24"/>
          <w:lang w:eastAsia="zh-TW"/>
        </w:rPr>
        <w:t>条款</w:t>
      </w:r>
    </w:p>
    <w:p>
      <w:pPr>
        <w:snapToGrid w:val="0"/>
        <w:spacing w:line="360" w:lineRule="auto"/>
        <w:ind w:left="546"/>
        <w:rPr>
          <w:rFonts w:ascii="宋体" w:hAnsi="宋体" w:cs="宋体"/>
          <w:b/>
          <w:sz w:val="24"/>
        </w:rPr>
      </w:pPr>
      <w:r>
        <w:rPr>
          <w:rFonts w:hint="eastAsia" w:ascii="宋体" w:hAnsi="宋体" w:cs="宋体"/>
          <w:b/>
          <w:sz w:val="24"/>
          <w:lang w:eastAsia="zh-TW"/>
        </w:rPr>
        <w:t>第</w:t>
      </w:r>
      <w:r>
        <w:rPr>
          <w:rFonts w:hint="eastAsia" w:ascii="宋体" w:hAnsi="宋体" w:cs="宋体"/>
          <w:b/>
          <w:sz w:val="24"/>
        </w:rPr>
        <w:t>六</w:t>
      </w:r>
      <w:r>
        <w:rPr>
          <w:rFonts w:hint="eastAsia" w:ascii="宋体" w:hAnsi="宋体" w:cs="宋体"/>
          <w:b/>
          <w:sz w:val="24"/>
          <w:lang w:eastAsia="zh-TW"/>
        </w:rPr>
        <w:t>章</w:t>
      </w:r>
      <w:r>
        <w:rPr>
          <w:rFonts w:hint="eastAsia" w:ascii="宋体" w:hAnsi="宋体" w:cs="宋体"/>
          <w:b/>
          <w:sz w:val="24"/>
        </w:rPr>
        <w:t>　投标文件格式</w:t>
      </w:r>
    </w:p>
    <w:p>
      <w:pPr>
        <w:snapToGrid w:val="0"/>
        <w:spacing w:line="360" w:lineRule="auto"/>
        <w:ind w:left="445" w:leftChars="212" w:firstLine="120" w:firstLineChars="50"/>
        <w:rPr>
          <w:rFonts w:ascii="宋体" w:hAnsi="宋体" w:cs="隶书"/>
          <w:b/>
          <w:sz w:val="24"/>
        </w:rPr>
      </w:pPr>
      <w:r>
        <w:rPr>
          <w:rFonts w:hint="eastAsia" w:ascii="宋体" w:hAnsi="宋体" w:cs="隶书"/>
          <w:b/>
          <w:sz w:val="24"/>
        </w:rPr>
        <w:t>通用条款</w:t>
      </w:r>
    </w:p>
    <w:p>
      <w:pPr>
        <w:snapToGrid w:val="0"/>
        <w:spacing w:line="360" w:lineRule="auto"/>
        <w:ind w:left="546"/>
        <w:rPr>
          <w:rFonts w:ascii="宋体" w:hAnsi="宋体"/>
          <w:b/>
          <w:sz w:val="24"/>
        </w:rPr>
      </w:pPr>
      <w:r>
        <w:rPr>
          <w:rFonts w:hint="eastAsia" w:ascii="宋体" w:hAnsi="宋体" w:cs="宋体"/>
          <w:b/>
          <w:sz w:val="24"/>
        </w:rPr>
        <w:t>第七章　</w:t>
      </w:r>
      <w:r>
        <w:rPr>
          <w:rFonts w:hint="eastAsia" w:ascii="宋体" w:hAnsi="宋体" w:cs="宋体"/>
          <w:b/>
          <w:sz w:val="24"/>
          <w:lang w:eastAsia="zh-TW"/>
        </w:rPr>
        <w:t>投标人须知</w:t>
      </w:r>
    </w:p>
    <w:p>
      <w:pPr>
        <w:numPr>
          <w:ilvl w:val="1"/>
          <w:numId w:val="32"/>
        </w:numPr>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投标人应认真阅读、并充分理解招标文件的全部内容（包括所有的补充、修改内容重要事项、格式、条款和</w:t>
      </w:r>
      <w:r>
        <w:rPr>
          <w:rFonts w:hint="eastAsia" w:ascii="宋体" w:hAnsi="宋体" w:cs="宋体"/>
          <w:sz w:val="24"/>
        </w:rPr>
        <w:t>服务</w:t>
      </w:r>
      <w:r>
        <w:rPr>
          <w:rFonts w:hint="eastAsia" w:ascii="宋体" w:hAnsi="宋体" w:cs="宋体"/>
          <w:sz w:val="24"/>
          <w:lang w:eastAsia="zh-TW"/>
        </w:rPr>
        <w:t>要求等）。投标人没有按照招标文件要求提交全部资料，或者投标</w:t>
      </w:r>
      <w:r>
        <w:rPr>
          <w:rFonts w:hint="eastAsia" w:ascii="宋体" w:hAnsi="宋体" w:cs="宋体"/>
          <w:sz w:val="24"/>
        </w:rPr>
        <w:t>文件</w:t>
      </w:r>
      <w:r>
        <w:rPr>
          <w:rFonts w:hint="eastAsia" w:ascii="宋体" w:hAnsi="宋体" w:cs="宋体"/>
          <w:sz w:val="24"/>
          <w:lang w:eastAsia="zh-TW"/>
        </w:rPr>
        <w:t>没有对招标文件在各方面都</w:t>
      </w:r>
      <w:r>
        <w:rPr>
          <w:rFonts w:hint="eastAsia" w:ascii="宋体" w:hAnsi="宋体" w:cs="宋体"/>
          <w:sz w:val="24"/>
        </w:rPr>
        <w:t>作</w:t>
      </w:r>
      <w:r>
        <w:rPr>
          <w:rFonts w:hint="eastAsia" w:ascii="宋体" w:hAnsi="宋体" w:cs="宋体"/>
          <w:sz w:val="24"/>
          <w:lang w:eastAsia="zh-TW"/>
        </w:rPr>
        <w:t>出实质性响应是投标人的风险，有可能导致其投标被拒绝，或被认定为无效投标或被确定为投标无效。</w:t>
      </w:r>
    </w:p>
    <w:p>
      <w:pPr>
        <w:numPr>
          <w:ilvl w:val="1"/>
          <w:numId w:val="32"/>
        </w:numPr>
        <w:autoSpaceDE w:val="0"/>
        <w:autoSpaceDN w:val="0"/>
        <w:adjustRightInd w:val="0"/>
        <w:snapToGrid w:val="0"/>
        <w:spacing w:line="360" w:lineRule="auto"/>
        <w:jc w:val="left"/>
        <w:rPr>
          <w:rFonts w:ascii="宋体" w:hAnsi="宋体" w:cs="宋体"/>
          <w:sz w:val="24"/>
          <w:lang w:eastAsia="zh-TW"/>
        </w:rPr>
      </w:pPr>
      <w:r>
        <w:rPr>
          <w:rFonts w:hint="eastAsia" w:ascii="宋体" w:hAnsi="宋体" w:cs="宋体"/>
          <w:sz w:val="24"/>
        </w:rPr>
        <w:t>本</w:t>
      </w:r>
      <w:r>
        <w:rPr>
          <w:rFonts w:hint="eastAsia" w:ascii="宋体" w:hAnsi="宋体" w:cs="宋体"/>
          <w:sz w:val="24"/>
          <w:lang w:eastAsia="zh-TW"/>
        </w:rPr>
        <w:t>招标文件的解释权归“</w:t>
      </w:r>
      <w:r>
        <w:rPr>
          <w:rFonts w:hint="eastAsia" w:ascii="宋体" w:hAnsi="宋体" w:cs="宋体"/>
          <w:sz w:val="24"/>
        </w:rPr>
        <w:t>广州宝诚招标代理咨询有限公司</w:t>
      </w:r>
      <w:r>
        <w:rPr>
          <w:rFonts w:hint="eastAsia" w:ascii="宋体" w:hAnsi="宋体" w:cs="宋体"/>
          <w:sz w:val="24"/>
          <w:lang w:eastAsia="zh-TW"/>
        </w:rPr>
        <w:t>”所有。</w:t>
      </w:r>
    </w:p>
    <w:p>
      <w:pPr>
        <w:numPr>
          <w:ilvl w:val="0"/>
          <w:numId w:val="32"/>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招标文件的澄清或修改</w:t>
      </w:r>
    </w:p>
    <w:p>
      <w:pPr>
        <w:numPr>
          <w:ilvl w:val="1"/>
          <w:numId w:val="32"/>
        </w:numPr>
        <w:autoSpaceDE w:val="0"/>
        <w:autoSpaceDN w:val="0"/>
        <w:adjustRightInd w:val="0"/>
        <w:snapToGrid w:val="0"/>
        <w:spacing w:line="360" w:lineRule="auto"/>
        <w:jc w:val="left"/>
        <w:rPr>
          <w:rFonts w:ascii="宋体" w:hAnsi="宋体"/>
          <w:sz w:val="24"/>
        </w:rPr>
      </w:pPr>
      <w:bookmarkStart w:id="85" w:name="_Toc237787490"/>
      <w:r>
        <w:rPr>
          <w:rFonts w:hint="eastAsia" w:ascii="宋体" w:hAnsi="宋体"/>
          <w:sz w:val="24"/>
        </w:rPr>
        <w:t>在投标截止时间前，无论出于何种原因，采购人或者采购代理机构可主动的或在解答潜在供应商提出的澄清问题时对已发出的招标文件进行修改。</w:t>
      </w:r>
    </w:p>
    <w:p>
      <w:pPr>
        <w:widowControl/>
        <w:numPr>
          <w:ilvl w:val="1"/>
          <w:numId w:val="32"/>
        </w:numPr>
        <w:adjustRightInd w:val="0"/>
        <w:snapToGrid w:val="0"/>
        <w:spacing w:line="360" w:lineRule="auto"/>
        <w:jc w:val="left"/>
        <w:rPr>
          <w:rFonts w:ascii="宋体" w:hAnsi="宋体"/>
          <w:b/>
          <w:bCs/>
          <w:sz w:val="24"/>
        </w:rPr>
      </w:pPr>
      <w:r>
        <w:rPr>
          <w:rFonts w:hint="eastAsia" w:ascii="宋体" w:hAnsi="宋体"/>
          <w:sz w:val="24"/>
        </w:rPr>
        <w:t>招标文件的修改内容是招标文件的组成部分。澄清或者修改的内容可能影响投标文件编制的，采购人或者采购代理机构应当在投标截止时间至少15日前，以书面形式通知所有获取招标文件的潜在投标人，并对潜在投标人具有约束力。潜在投标人在收到上述通知后，应立即以书面形式向采购人或采购代理机构确认。不足15日的，采购人或者采购代理机构应当顺延提交投标文件的截止时间。</w:t>
      </w:r>
    </w:p>
    <w:bookmarkEnd w:id="85"/>
    <w:p>
      <w:pPr>
        <w:numPr>
          <w:ilvl w:val="1"/>
          <w:numId w:val="32"/>
        </w:numPr>
        <w:autoSpaceDE w:val="0"/>
        <w:autoSpaceDN w:val="0"/>
        <w:adjustRightInd w:val="0"/>
        <w:snapToGrid w:val="0"/>
        <w:spacing w:line="360" w:lineRule="auto"/>
        <w:rPr>
          <w:rFonts w:ascii="宋体" w:hAnsi="宋体" w:cs="宋体"/>
          <w:sz w:val="24"/>
        </w:rPr>
      </w:pPr>
      <w:r>
        <w:rPr>
          <w:rFonts w:hint="eastAsia" w:ascii="宋体" w:hAnsi="宋体" w:cs="宋体"/>
          <w:sz w:val="24"/>
          <w:lang w:eastAsia="zh-TW"/>
        </w:rPr>
        <w:t>对招标文件中描述有歧意或前后不一致的地方，评标委员会有权进行评判</w:t>
      </w:r>
      <w:r>
        <w:rPr>
          <w:rFonts w:hint="eastAsia" w:ascii="宋体" w:hAnsi="宋体" w:cs="宋体"/>
          <w:sz w:val="24"/>
        </w:rPr>
        <w:t>，</w:t>
      </w:r>
      <w:r>
        <w:rPr>
          <w:rFonts w:hint="eastAsia" w:ascii="宋体" w:hAnsi="宋体" w:cs="宋体"/>
          <w:sz w:val="24"/>
          <w:lang w:eastAsia="zh-TW"/>
        </w:rPr>
        <w:t>但对同一条款的评判应适用于每个投标人。</w:t>
      </w:r>
    </w:p>
    <w:p>
      <w:pPr>
        <w:numPr>
          <w:ilvl w:val="0"/>
          <w:numId w:val="32"/>
        </w:numPr>
        <w:autoSpaceDE w:val="0"/>
        <w:autoSpaceDN w:val="0"/>
        <w:adjustRightInd w:val="0"/>
        <w:snapToGrid w:val="0"/>
        <w:spacing w:line="360" w:lineRule="auto"/>
        <w:ind w:left="513" w:hanging="513" w:hangingChars="213"/>
        <w:outlineLvl w:val="2"/>
        <w:rPr>
          <w:rFonts w:ascii="宋体" w:hAnsi="宋体" w:cs="宋体"/>
          <w:sz w:val="24"/>
          <w:lang w:eastAsia="zh-TW"/>
        </w:rPr>
      </w:pPr>
      <w:r>
        <w:rPr>
          <w:rFonts w:hint="eastAsia" w:ascii="宋体" w:hAnsi="宋体"/>
          <w:b/>
          <w:bCs/>
          <w:sz w:val="24"/>
        </w:rPr>
        <w:t>招标文件的答疑或现场考察</w:t>
      </w:r>
    </w:p>
    <w:p>
      <w:pPr>
        <w:widowControl/>
        <w:numPr>
          <w:ilvl w:val="1"/>
          <w:numId w:val="32"/>
        </w:numPr>
        <w:adjustRightInd w:val="0"/>
        <w:snapToGrid w:val="0"/>
        <w:spacing w:line="360" w:lineRule="auto"/>
        <w:jc w:val="left"/>
        <w:rPr>
          <w:rFonts w:ascii="宋体" w:hAnsi="宋体"/>
          <w:sz w:val="24"/>
        </w:rPr>
      </w:pPr>
      <w:r>
        <w:rPr>
          <w:rFonts w:hint="eastAsia" w:ascii="宋体" w:hAnsi="宋体"/>
          <w:bCs/>
          <w:sz w:val="24"/>
        </w:rPr>
        <w:t>除非</w:t>
      </w:r>
      <w:r>
        <w:rPr>
          <w:rFonts w:hint="eastAsia" w:ascii="宋体" w:hAnsi="宋体"/>
          <w:b/>
          <w:bCs/>
          <w:sz w:val="24"/>
        </w:rPr>
        <w:t>投标资料表</w:t>
      </w:r>
      <w:r>
        <w:rPr>
          <w:rFonts w:hint="eastAsia" w:ascii="宋体" w:hAnsi="宋体"/>
          <w:bCs/>
          <w:sz w:val="24"/>
        </w:rPr>
        <w:t>中另有规定，本项目不举行集中答疑会或现场考察。如有必要，投标人可以自行考察现场情况、周围环境及交通等状况。如举行集中答疑会或现场考察，则按以下规定</w:t>
      </w:r>
      <w:r>
        <w:rPr>
          <w:rFonts w:hint="eastAsia" w:ascii="宋体" w:hAnsi="宋体" w:cs="宋体"/>
          <w:sz w:val="24"/>
        </w:rPr>
        <w:t>：</w:t>
      </w:r>
    </w:p>
    <w:p>
      <w:pPr>
        <w:numPr>
          <w:ilvl w:val="2"/>
          <w:numId w:val="32"/>
        </w:numPr>
        <w:tabs>
          <w:tab w:val="left" w:pos="851"/>
        </w:tabs>
        <w:autoSpaceDE w:val="0"/>
        <w:autoSpaceDN w:val="0"/>
        <w:adjustRightInd w:val="0"/>
        <w:snapToGrid w:val="0"/>
        <w:spacing w:line="360" w:lineRule="auto"/>
        <w:rPr>
          <w:rFonts w:ascii="宋体" w:hAnsi="宋体" w:cs="宋体"/>
          <w:sz w:val="24"/>
        </w:rPr>
      </w:pPr>
      <w:r>
        <w:rPr>
          <w:rFonts w:hint="eastAsia" w:ascii="宋体" w:hAnsi="宋体" w:cs="宋体"/>
          <w:sz w:val="24"/>
          <w:lang w:eastAsia="zh-TW"/>
        </w:rPr>
        <w:t>在</w:t>
      </w:r>
      <w:r>
        <w:rPr>
          <w:rFonts w:hint="eastAsia" w:ascii="宋体" w:hAnsi="宋体" w:cs="黑体"/>
          <w:b/>
          <w:sz w:val="24"/>
          <w:lang w:eastAsia="zh-TW"/>
        </w:rPr>
        <w:t>投标资料表</w:t>
      </w:r>
      <w:r>
        <w:rPr>
          <w:rFonts w:hint="eastAsia" w:ascii="宋体" w:hAnsi="宋体" w:cs="宋体"/>
          <w:sz w:val="24"/>
        </w:rPr>
        <w:t>中规定的日期、时间和地点组织公开答疑会或现场考察；</w:t>
      </w:r>
    </w:p>
    <w:p>
      <w:pPr>
        <w:numPr>
          <w:ilvl w:val="2"/>
          <w:numId w:val="32"/>
        </w:numPr>
        <w:tabs>
          <w:tab w:val="left" w:pos="851"/>
          <w:tab w:val="clear" w:pos="567"/>
        </w:tabs>
        <w:autoSpaceDE w:val="0"/>
        <w:autoSpaceDN w:val="0"/>
        <w:adjustRightInd w:val="0"/>
        <w:snapToGrid w:val="0"/>
        <w:spacing w:line="360" w:lineRule="auto"/>
        <w:ind w:left="851" w:hanging="851"/>
        <w:rPr>
          <w:rFonts w:ascii="宋体" w:hAnsi="宋体" w:cs="宋体"/>
          <w:sz w:val="24"/>
          <w:lang w:eastAsia="zh-TW"/>
        </w:rPr>
      </w:pPr>
      <w:r>
        <w:rPr>
          <w:rFonts w:hint="eastAsia" w:ascii="宋体" w:hAnsi="宋体" w:cs="宋体"/>
          <w:sz w:val="24"/>
        </w:rPr>
        <w:t>潜在</w:t>
      </w:r>
      <w:r>
        <w:rPr>
          <w:rFonts w:hint="eastAsia" w:ascii="宋体" w:hAnsi="宋体" w:cs="宋体"/>
          <w:sz w:val="24"/>
          <w:lang w:eastAsia="zh-TW"/>
        </w:rPr>
        <w:t>投标人对本项目提出的疑问，需在答疑会</w:t>
      </w:r>
      <w:r>
        <w:rPr>
          <w:rFonts w:hint="eastAsia" w:ascii="宋体" w:hAnsi="宋体" w:cs="宋体"/>
          <w:sz w:val="24"/>
        </w:rPr>
        <w:t>或现场考察</w:t>
      </w:r>
      <w:r>
        <w:rPr>
          <w:rFonts w:hint="eastAsia" w:ascii="宋体" w:hAnsi="宋体" w:cs="宋体"/>
          <w:sz w:val="24"/>
          <w:lang w:eastAsia="zh-TW"/>
        </w:rPr>
        <w:t>召开日前至少一个工作日将问题清单以书面形式（加盖公章）提交至采购代理机构，</w:t>
      </w:r>
      <w:r>
        <w:rPr>
          <w:rFonts w:hint="eastAsia" w:ascii="宋体" w:hAnsi="宋体" w:cs="宋体"/>
          <w:sz w:val="24"/>
        </w:rPr>
        <w:t>潜在</w:t>
      </w:r>
      <w:r>
        <w:rPr>
          <w:rFonts w:hint="eastAsia" w:ascii="宋体" w:hAnsi="宋体" w:cs="宋体"/>
          <w:sz w:val="24"/>
          <w:lang w:eastAsia="zh-TW"/>
        </w:rPr>
        <w:t>投标人代表于上述的时间和地点出席答疑会</w:t>
      </w:r>
      <w:r>
        <w:rPr>
          <w:rFonts w:hint="eastAsia" w:ascii="宋体" w:hAnsi="宋体" w:cs="宋体"/>
          <w:sz w:val="24"/>
        </w:rPr>
        <w:t>或现场考察</w:t>
      </w:r>
      <w:r>
        <w:rPr>
          <w:rFonts w:hint="eastAsia" w:ascii="宋体" w:hAnsi="宋体" w:cs="宋体"/>
          <w:sz w:val="24"/>
          <w:lang w:eastAsia="zh-TW"/>
        </w:rPr>
        <w:t>。</w:t>
      </w:r>
    </w:p>
    <w:p>
      <w:pPr>
        <w:numPr>
          <w:ilvl w:val="1"/>
          <w:numId w:val="32"/>
        </w:numPr>
        <w:tabs>
          <w:tab w:val="left" w:pos="851"/>
        </w:tabs>
        <w:autoSpaceDE w:val="0"/>
        <w:autoSpaceDN w:val="0"/>
        <w:adjustRightInd w:val="0"/>
        <w:snapToGrid w:val="0"/>
        <w:spacing w:line="360" w:lineRule="auto"/>
        <w:rPr>
          <w:rFonts w:ascii="宋体" w:hAnsi="宋体" w:cs="宋体"/>
          <w:sz w:val="24"/>
        </w:rPr>
      </w:pPr>
      <w:r>
        <w:rPr>
          <w:rFonts w:hint="eastAsia" w:ascii="宋体" w:hAnsi="宋体" w:cs="宋体"/>
          <w:sz w:val="24"/>
          <w:lang w:eastAsia="zh-TW"/>
        </w:rPr>
        <w:t>已购买</w:t>
      </w:r>
      <w:r>
        <w:rPr>
          <w:rFonts w:hint="eastAsia" w:ascii="宋体" w:hAnsi="宋体" w:cs="宋体"/>
          <w:sz w:val="24"/>
        </w:rPr>
        <w:t>招标</w:t>
      </w:r>
      <w:r>
        <w:rPr>
          <w:rFonts w:hint="eastAsia" w:ascii="宋体" w:hAnsi="宋体" w:cs="宋体"/>
          <w:sz w:val="24"/>
          <w:lang w:eastAsia="zh-TW"/>
        </w:rPr>
        <w:t>文件的投标人如不出席答疑会</w:t>
      </w:r>
      <w:r>
        <w:rPr>
          <w:rFonts w:hint="eastAsia" w:ascii="宋体" w:hAnsi="宋体" w:cs="宋体"/>
          <w:sz w:val="24"/>
        </w:rPr>
        <w:t>或现场考察</w:t>
      </w:r>
      <w:r>
        <w:rPr>
          <w:rFonts w:hint="eastAsia" w:ascii="宋体" w:hAnsi="宋体" w:cs="宋体"/>
          <w:sz w:val="24"/>
          <w:lang w:eastAsia="zh-TW"/>
        </w:rPr>
        <w:t>视为对招标文件所有内容无任何异议。</w:t>
      </w:r>
    </w:p>
    <w:p>
      <w:pPr>
        <w:numPr>
          <w:ilvl w:val="0"/>
          <w:numId w:val="31"/>
        </w:numPr>
        <w:autoSpaceDE w:val="0"/>
        <w:autoSpaceDN w:val="0"/>
        <w:adjustRightInd w:val="0"/>
        <w:snapToGrid w:val="0"/>
        <w:spacing w:before="312" w:beforeLines="100" w:after="312" w:afterLines="100" w:line="360" w:lineRule="auto"/>
        <w:ind w:left="867" w:hanging="867" w:hangingChars="360"/>
        <w:jc w:val="center"/>
        <w:outlineLvl w:val="1"/>
        <w:rPr>
          <w:rFonts w:ascii="宋体" w:hAnsi="宋体"/>
          <w:b/>
          <w:sz w:val="24"/>
          <w:lang w:eastAsia="zh-TW"/>
        </w:rPr>
      </w:pPr>
      <w:bookmarkStart w:id="86" w:name="_Toc435542347"/>
      <w:bookmarkStart w:id="87" w:name="_Toc438223022"/>
      <w:r>
        <w:rPr>
          <w:rFonts w:hint="eastAsia" w:ascii="宋体" w:hAnsi="宋体"/>
          <w:b/>
          <w:sz w:val="24"/>
          <w:lang w:eastAsia="zh-TW"/>
        </w:rPr>
        <w:t>投标文件的编制</w:t>
      </w:r>
      <w:bookmarkEnd w:id="86"/>
      <w:bookmarkEnd w:id="87"/>
    </w:p>
    <w:p>
      <w:pPr>
        <w:numPr>
          <w:ilvl w:val="0"/>
          <w:numId w:val="32"/>
        </w:numPr>
        <w:autoSpaceDE w:val="0"/>
        <w:autoSpaceDN w:val="0"/>
        <w:adjustRightInd w:val="0"/>
        <w:snapToGrid w:val="0"/>
        <w:spacing w:line="360" w:lineRule="auto"/>
        <w:ind w:left="513" w:hanging="513" w:hangingChars="213"/>
        <w:outlineLvl w:val="2"/>
        <w:rPr>
          <w:rFonts w:ascii="宋体" w:hAnsi="宋体"/>
          <w:b/>
          <w:bCs/>
          <w:sz w:val="24"/>
        </w:rPr>
      </w:pPr>
      <w:bookmarkStart w:id="88" w:name="_Toc237787500"/>
      <w:r>
        <w:rPr>
          <w:rFonts w:hint="eastAsia" w:ascii="宋体" w:hAnsi="宋体"/>
          <w:b/>
          <w:bCs/>
          <w:sz w:val="24"/>
        </w:rPr>
        <w:t>投标的语言</w:t>
      </w:r>
      <w:bookmarkEnd w:id="88"/>
      <w:r>
        <w:rPr>
          <w:rFonts w:hint="eastAsia" w:ascii="宋体" w:hAnsi="宋体"/>
          <w:b/>
          <w:bCs/>
          <w:sz w:val="24"/>
        </w:rPr>
        <w:t>及度量衡单位</w:t>
      </w:r>
    </w:p>
    <w:p>
      <w:pPr>
        <w:numPr>
          <w:ilvl w:val="1"/>
          <w:numId w:val="32"/>
        </w:numPr>
        <w:autoSpaceDE w:val="0"/>
        <w:autoSpaceDN w:val="0"/>
        <w:adjustRightInd w:val="0"/>
        <w:snapToGrid w:val="0"/>
        <w:spacing w:line="360" w:lineRule="auto"/>
        <w:rPr>
          <w:rFonts w:ascii="宋体" w:hAnsi="宋体" w:cs="黑体"/>
          <w:b/>
          <w:bCs/>
          <w:sz w:val="24"/>
        </w:rPr>
      </w:pPr>
      <w:r>
        <w:rPr>
          <w:rFonts w:hint="eastAsia" w:ascii="宋体" w:hAnsi="宋体" w:cs="宋体"/>
          <w:sz w:val="24"/>
          <w:lang w:eastAsia="zh-TW"/>
        </w:rPr>
        <w:t>投标人提交的投标文件以及投标人与招标采购单位就有关投标的所有来往函电均应使用中文书写</w:t>
      </w:r>
      <w:r>
        <w:rPr>
          <w:rFonts w:hint="eastAsia" w:ascii="宋体" w:hAnsi="宋体" w:cs="宋体"/>
          <w:sz w:val="24"/>
        </w:rPr>
        <w:t>。投</w:t>
      </w:r>
      <w:r>
        <w:rPr>
          <w:rFonts w:hint="eastAsia" w:ascii="宋体" w:hAnsi="宋体" w:cs="宋体"/>
          <w:sz w:val="24"/>
          <w:lang w:eastAsia="zh-TW"/>
        </w:rPr>
        <w:t>标人提交的支持资料和</w:t>
      </w:r>
      <w:r>
        <w:rPr>
          <w:rFonts w:hint="eastAsia" w:ascii="宋体" w:hAnsi="宋体" w:cs="宋体"/>
          <w:sz w:val="24"/>
        </w:rPr>
        <w:t>已</w:t>
      </w:r>
      <w:r>
        <w:rPr>
          <w:rFonts w:hint="eastAsia" w:ascii="宋体" w:hAnsi="宋体" w:cs="宋体"/>
          <w:sz w:val="24"/>
          <w:lang w:eastAsia="zh-TW"/>
        </w:rPr>
        <w:t>印刷的文献可以用另一种语言</w:t>
      </w:r>
      <w:r>
        <w:rPr>
          <w:rFonts w:hint="eastAsia" w:ascii="宋体" w:hAnsi="宋体" w:cs="宋体"/>
          <w:sz w:val="24"/>
        </w:rPr>
        <w:t>，</w:t>
      </w:r>
      <w:r>
        <w:rPr>
          <w:rFonts w:hint="eastAsia" w:ascii="宋体" w:hAnsi="宋体" w:cs="宋体"/>
          <w:sz w:val="24"/>
          <w:lang w:eastAsia="zh-TW"/>
        </w:rPr>
        <w:t>但相应内容应附有中文翻译本</w:t>
      </w:r>
      <w:r>
        <w:rPr>
          <w:rFonts w:hint="eastAsia" w:ascii="宋体" w:hAnsi="宋体" w:cs="宋体"/>
          <w:sz w:val="24"/>
        </w:rPr>
        <w:t>，</w:t>
      </w:r>
      <w:r>
        <w:rPr>
          <w:rFonts w:hint="eastAsia" w:ascii="宋体" w:hAnsi="宋体" w:cs="宋体"/>
          <w:sz w:val="24"/>
          <w:lang w:eastAsia="zh-TW"/>
        </w:rPr>
        <w:t>在解释投标文件的修改内容时以中文翻译本为准。对中文翻译有异议的</w:t>
      </w:r>
      <w:r>
        <w:rPr>
          <w:rFonts w:hint="eastAsia" w:ascii="宋体" w:hAnsi="宋体" w:cs="宋体"/>
          <w:sz w:val="24"/>
        </w:rPr>
        <w:t>，</w:t>
      </w:r>
      <w:r>
        <w:rPr>
          <w:rFonts w:hint="eastAsia" w:ascii="宋体" w:hAnsi="宋体" w:cs="宋体"/>
          <w:sz w:val="24"/>
          <w:lang w:eastAsia="zh-TW"/>
        </w:rPr>
        <w:t>以权威机构的译本为准。</w:t>
      </w:r>
    </w:p>
    <w:p>
      <w:pPr>
        <w:numPr>
          <w:ilvl w:val="1"/>
          <w:numId w:val="32"/>
        </w:numPr>
        <w:tabs>
          <w:tab w:val="left" w:pos="851"/>
        </w:tabs>
        <w:autoSpaceDE w:val="0"/>
        <w:autoSpaceDN w:val="0"/>
        <w:adjustRightInd w:val="0"/>
        <w:snapToGrid w:val="0"/>
        <w:spacing w:line="360" w:lineRule="auto"/>
        <w:rPr>
          <w:rFonts w:ascii="宋体" w:hAnsi="宋体" w:cs="宋体"/>
          <w:sz w:val="24"/>
        </w:rPr>
      </w:pPr>
      <w:bookmarkStart w:id="89" w:name="_Toc237787502"/>
      <w:r>
        <w:rPr>
          <w:rFonts w:hint="eastAsia" w:ascii="宋体" w:hAnsi="宋体" w:cs="宋体"/>
          <w:sz w:val="24"/>
        </w:rPr>
        <w:t>除非招标文件的</w:t>
      </w:r>
      <w:r>
        <w:rPr>
          <w:rFonts w:hint="eastAsia" w:ascii="宋体" w:hAnsi="宋体" w:cs="宋体"/>
          <w:b/>
          <w:sz w:val="24"/>
        </w:rPr>
        <w:t>技术规格</w:t>
      </w:r>
      <w:r>
        <w:rPr>
          <w:rFonts w:hint="eastAsia" w:ascii="宋体" w:hAnsi="宋体" w:cs="宋体"/>
          <w:sz w:val="24"/>
        </w:rPr>
        <w:t>中另有规定，投标人在投标文件中及其与采购人和采购代理机构的所有往来文件中的度量衡单位均应采用中华人民共和国法定计量单位</w:t>
      </w:r>
      <w:bookmarkEnd w:id="89"/>
      <w:r>
        <w:rPr>
          <w:rFonts w:hint="eastAsia" w:ascii="宋体" w:hAnsi="宋体" w:cs="宋体"/>
          <w:sz w:val="24"/>
          <w:lang w:eastAsia="zh-TW"/>
        </w:rPr>
        <w:t>。</w:t>
      </w:r>
    </w:p>
    <w:p>
      <w:pPr>
        <w:numPr>
          <w:ilvl w:val="0"/>
          <w:numId w:val="32"/>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投标文件的构成</w:t>
      </w:r>
    </w:p>
    <w:p>
      <w:pPr>
        <w:numPr>
          <w:ilvl w:val="1"/>
          <w:numId w:val="32"/>
        </w:numPr>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投标人编写的投标文件应包括</w:t>
      </w:r>
      <w:r>
        <w:rPr>
          <w:rFonts w:hint="eastAsia" w:ascii="宋体" w:hAnsi="宋体" w:cs="宋体"/>
          <w:sz w:val="24"/>
        </w:rPr>
        <w:t>初审文件、技术文件、商务文件</w:t>
      </w:r>
      <w:r>
        <w:rPr>
          <w:rFonts w:hint="eastAsia" w:ascii="宋体" w:hAnsi="宋体" w:cs="宋体"/>
          <w:sz w:val="24"/>
          <w:lang w:eastAsia="zh-TW"/>
        </w:rPr>
        <w:t>，编排顺序参见投标文件格式</w:t>
      </w:r>
      <w:r>
        <w:rPr>
          <w:rFonts w:hint="eastAsia" w:ascii="宋体" w:hAnsi="宋体" w:cs="宋体"/>
          <w:sz w:val="24"/>
        </w:rPr>
        <w:t>。</w:t>
      </w:r>
    </w:p>
    <w:p>
      <w:pPr>
        <w:numPr>
          <w:ilvl w:val="1"/>
          <w:numId w:val="32"/>
        </w:numPr>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投标文件的构成应符合法律法规及招标文件的要求。</w:t>
      </w:r>
    </w:p>
    <w:p>
      <w:pPr>
        <w:numPr>
          <w:ilvl w:val="0"/>
          <w:numId w:val="32"/>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投标文件的编写</w:t>
      </w:r>
    </w:p>
    <w:p>
      <w:pPr>
        <w:numPr>
          <w:ilvl w:val="1"/>
          <w:numId w:val="32"/>
        </w:numPr>
        <w:autoSpaceDE w:val="0"/>
        <w:autoSpaceDN w:val="0"/>
        <w:adjustRightInd w:val="0"/>
        <w:snapToGrid w:val="0"/>
        <w:spacing w:line="360" w:lineRule="auto"/>
        <w:rPr>
          <w:rFonts w:ascii="宋体" w:hAnsi="宋体" w:cs="宋体"/>
          <w:sz w:val="24"/>
        </w:rPr>
      </w:pPr>
      <w:r>
        <w:rPr>
          <w:rFonts w:hint="eastAsia" w:ascii="宋体" w:hAnsi="宋体"/>
          <w:sz w:val="24"/>
        </w:rPr>
        <w:t>投标人应按照招标文件</w:t>
      </w:r>
      <w:r>
        <w:rPr>
          <w:rFonts w:hint="eastAsia" w:ascii="宋体" w:hAnsi="宋体"/>
          <w:b/>
          <w:sz w:val="24"/>
        </w:rPr>
        <w:t>第六章投标文件格式</w:t>
      </w:r>
      <w:r>
        <w:rPr>
          <w:rFonts w:hint="eastAsia" w:ascii="宋体" w:hAnsi="宋体"/>
          <w:sz w:val="24"/>
        </w:rPr>
        <w:t>完整地填</w:t>
      </w:r>
      <w:r>
        <w:rPr>
          <w:rFonts w:hint="eastAsia" w:ascii="宋体" w:hAnsi="宋体" w:cs="宋体"/>
          <w:sz w:val="24"/>
          <w:lang w:eastAsia="zh-TW"/>
        </w:rPr>
        <w:t>写投标函、开标一览表(报价表)、投标分项报价表（如适用）以及招标文件中规定的其它</w:t>
      </w:r>
      <w:r>
        <w:rPr>
          <w:rFonts w:hint="eastAsia" w:ascii="宋体" w:hAnsi="宋体" w:cs="宋体"/>
          <w:sz w:val="24"/>
        </w:rPr>
        <w:t>所有</w:t>
      </w:r>
      <w:r>
        <w:rPr>
          <w:rFonts w:hint="eastAsia" w:ascii="宋体" w:hAnsi="宋体" w:cs="宋体"/>
          <w:sz w:val="24"/>
          <w:lang w:eastAsia="zh-TW"/>
        </w:rPr>
        <w:t>内容。</w:t>
      </w:r>
    </w:p>
    <w:p>
      <w:pPr>
        <w:numPr>
          <w:ilvl w:val="1"/>
          <w:numId w:val="32"/>
        </w:numPr>
        <w:autoSpaceDE w:val="0"/>
        <w:autoSpaceDN w:val="0"/>
        <w:adjustRightInd w:val="0"/>
        <w:snapToGrid w:val="0"/>
        <w:spacing w:line="360" w:lineRule="auto"/>
        <w:rPr>
          <w:rFonts w:ascii="宋体" w:hAnsi="宋体" w:cs="宋体"/>
          <w:sz w:val="24"/>
        </w:rPr>
      </w:pPr>
      <w:r>
        <w:rPr>
          <w:rFonts w:hint="eastAsia" w:ascii="宋体" w:hAnsi="宋体" w:cs="宋体"/>
          <w:sz w:val="24"/>
          <w:lang w:eastAsia="zh-TW"/>
        </w:rPr>
        <w:t>投标人对招标文件中多个包组进行投标的</w:t>
      </w:r>
      <w:r>
        <w:rPr>
          <w:rFonts w:hint="eastAsia" w:ascii="宋体" w:hAnsi="宋体" w:cs="宋体"/>
          <w:sz w:val="24"/>
        </w:rPr>
        <w:t>，</w:t>
      </w:r>
      <w:r>
        <w:rPr>
          <w:rFonts w:hint="eastAsia" w:ascii="宋体" w:hAnsi="宋体" w:cs="宋体"/>
          <w:sz w:val="24"/>
          <w:lang w:eastAsia="zh-TW"/>
        </w:rPr>
        <w:t>其投标文件的编制</w:t>
      </w:r>
      <w:r>
        <w:rPr>
          <w:rFonts w:hint="eastAsia" w:ascii="宋体" w:hAnsi="宋体" w:cs="宋体"/>
          <w:sz w:val="24"/>
        </w:rPr>
        <w:t>可按</w:t>
      </w:r>
      <w:r>
        <w:rPr>
          <w:rFonts w:hint="eastAsia" w:ascii="宋体" w:hAnsi="宋体" w:cs="宋体"/>
          <w:sz w:val="24"/>
          <w:lang w:eastAsia="zh-TW"/>
        </w:rPr>
        <w:t>每个包组的要求分别装订和封装。投标人应当对投标文件进行装订，对未经装订的投标文件可能发生的文件散落或缺损，由此造成的后果</w:t>
      </w:r>
      <w:r>
        <w:rPr>
          <w:rFonts w:hint="eastAsia" w:ascii="宋体" w:hAnsi="宋体" w:cs="宋体"/>
          <w:sz w:val="24"/>
        </w:rPr>
        <w:t>和</w:t>
      </w:r>
      <w:r>
        <w:rPr>
          <w:rFonts w:hint="eastAsia" w:ascii="宋体" w:hAnsi="宋体" w:cs="宋体"/>
          <w:sz w:val="24"/>
          <w:lang w:eastAsia="zh-TW"/>
        </w:rPr>
        <w:t>责任由投标人承担</w:t>
      </w:r>
      <w:r>
        <w:rPr>
          <w:rFonts w:hint="eastAsia" w:ascii="宋体" w:hAnsi="宋体" w:cs="宋体"/>
          <w:sz w:val="24"/>
        </w:rPr>
        <w:t>。</w:t>
      </w:r>
    </w:p>
    <w:p>
      <w:pPr>
        <w:numPr>
          <w:ilvl w:val="1"/>
          <w:numId w:val="32"/>
        </w:numPr>
        <w:tabs>
          <w:tab w:val="left" w:pos="709"/>
        </w:tabs>
        <w:autoSpaceDE w:val="0"/>
        <w:autoSpaceDN w:val="0"/>
        <w:adjustRightInd w:val="0"/>
        <w:snapToGrid w:val="0"/>
        <w:spacing w:line="360" w:lineRule="auto"/>
        <w:rPr>
          <w:rFonts w:ascii="宋体" w:hAnsi="宋体" w:cs="宋体"/>
          <w:sz w:val="24"/>
        </w:rPr>
      </w:pPr>
      <w:r>
        <w:rPr>
          <w:rFonts w:hint="eastAsia" w:ascii="宋体" w:hAnsi="宋体" w:cs="宋体"/>
          <w:sz w:val="24"/>
          <w:lang w:eastAsia="zh-TW"/>
        </w:rPr>
        <w:t>投标人必须对投标文件所提供的全部资料的真实性承担法律责任，并无条件接受招标采购单位及监管部门等对其中任何资料进行核实的要求。</w:t>
      </w:r>
    </w:p>
    <w:p>
      <w:pPr>
        <w:numPr>
          <w:ilvl w:val="1"/>
          <w:numId w:val="32"/>
        </w:numPr>
        <w:autoSpaceDE w:val="0"/>
        <w:autoSpaceDN w:val="0"/>
        <w:adjustRightInd w:val="0"/>
        <w:snapToGrid w:val="0"/>
        <w:spacing w:line="360" w:lineRule="auto"/>
        <w:rPr>
          <w:rFonts w:ascii="宋体" w:hAnsi="宋体" w:cs="宋体"/>
          <w:sz w:val="24"/>
        </w:rPr>
      </w:pPr>
      <w:r>
        <w:rPr>
          <w:rFonts w:hint="eastAsia" w:ascii="宋体" w:hAnsi="宋体" w:cs="宋体"/>
          <w:sz w:val="24"/>
          <w:lang w:eastAsia="zh-TW"/>
        </w:rPr>
        <w:t>如果因为投标人</w:t>
      </w:r>
      <w:r>
        <w:rPr>
          <w:rFonts w:hint="eastAsia" w:ascii="宋体" w:hAnsi="宋体" w:cs="宋体"/>
          <w:sz w:val="24"/>
        </w:rPr>
        <w:t>的</w:t>
      </w:r>
      <w:r>
        <w:rPr>
          <w:rFonts w:hint="eastAsia" w:ascii="宋体" w:hAnsi="宋体" w:cs="宋体"/>
          <w:sz w:val="24"/>
          <w:lang w:eastAsia="zh-TW"/>
        </w:rPr>
        <w:t>投标文件只填写和提供了本</w:t>
      </w:r>
      <w:r>
        <w:rPr>
          <w:rFonts w:hint="eastAsia" w:ascii="宋体" w:hAnsi="宋体" w:cs="宋体"/>
          <w:sz w:val="24"/>
        </w:rPr>
        <w:t>招标</w:t>
      </w:r>
      <w:r>
        <w:rPr>
          <w:rFonts w:hint="eastAsia" w:ascii="宋体" w:hAnsi="宋体" w:cs="宋体"/>
          <w:sz w:val="24"/>
          <w:lang w:eastAsia="zh-TW"/>
        </w:rPr>
        <w:t>文件要求的部分内容和附件，或没有提供招标文件中所要求的全部资料及数据，由此造成的后果</w:t>
      </w:r>
      <w:r>
        <w:rPr>
          <w:rFonts w:hint="eastAsia" w:ascii="宋体" w:hAnsi="宋体" w:cs="宋体"/>
          <w:sz w:val="24"/>
        </w:rPr>
        <w:t>和</w:t>
      </w:r>
      <w:r>
        <w:rPr>
          <w:rFonts w:hint="eastAsia" w:ascii="宋体" w:hAnsi="宋体" w:cs="宋体"/>
          <w:sz w:val="24"/>
          <w:lang w:eastAsia="zh-TW"/>
        </w:rPr>
        <w:t>责任由投标人承担</w:t>
      </w:r>
      <w:r>
        <w:rPr>
          <w:rFonts w:hint="eastAsia" w:ascii="宋体" w:hAnsi="宋体" w:cs="宋体"/>
          <w:sz w:val="24"/>
        </w:rPr>
        <w:t>。</w:t>
      </w:r>
    </w:p>
    <w:p>
      <w:pPr>
        <w:numPr>
          <w:ilvl w:val="0"/>
          <w:numId w:val="32"/>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投标报价</w:t>
      </w:r>
    </w:p>
    <w:p>
      <w:pPr>
        <w:numPr>
          <w:ilvl w:val="1"/>
          <w:numId w:val="32"/>
        </w:numPr>
        <w:autoSpaceDE w:val="0"/>
        <w:autoSpaceDN w:val="0"/>
        <w:adjustRightInd w:val="0"/>
        <w:snapToGrid w:val="0"/>
        <w:spacing w:line="360" w:lineRule="auto"/>
        <w:rPr>
          <w:rFonts w:ascii="宋体" w:hAnsi="宋体" w:cs="黑体"/>
          <w:b/>
          <w:bCs/>
          <w:sz w:val="24"/>
        </w:rPr>
      </w:pPr>
      <w:r>
        <w:rPr>
          <w:rFonts w:hint="eastAsia" w:ascii="宋体" w:hAnsi="宋体" w:cs="宋体"/>
          <w:sz w:val="24"/>
          <w:lang w:eastAsia="zh-TW"/>
        </w:rPr>
        <w:t>投标人应按照“第</w:t>
      </w:r>
      <w:r>
        <w:rPr>
          <w:rFonts w:hint="eastAsia" w:ascii="宋体" w:hAnsi="宋体" w:cs="宋体"/>
          <w:sz w:val="24"/>
        </w:rPr>
        <w:t>四</w:t>
      </w:r>
      <w:r>
        <w:rPr>
          <w:rFonts w:hint="eastAsia" w:ascii="宋体" w:hAnsi="宋体" w:cs="宋体"/>
          <w:sz w:val="24"/>
          <w:lang w:eastAsia="zh-TW"/>
        </w:rPr>
        <w:t>章　用户需求书”</w:t>
      </w:r>
      <w:r>
        <w:rPr>
          <w:rFonts w:hint="eastAsia" w:ascii="宋体" w:hAnsi="宋体" w:cs="宋体"/>
          <w:sz w:val="24"/>
        </w:rPr>
        <w:t>中</w:t>
      </w:r>
      <w:r>
        <w:rPr>
          <w:rFonts w:hint="eastAsia" w:ascii="宋体" w:hAnsi="宋体" w:cs="宋体"/>
          <w:sz w:val="24"/>
          <w:lang w:eastAsia="zh-TW"/>
        </w:rPr>
        <w:t>采购项目</w:t>
      </w:r>
      <w:r>
        <w:rPr>
          <w:rFonts w:hint="eastAsia" w:ascii="宋体" w:hAnsi="宋体" w:cs="宋体"/>
          <w:sz w:val="24"/>
        </w:rPr>
        <w:t>服务</w:t>
      </w:r>
      <w:r>
        <w:rPr>
          <w:rFonts w:hint="eastAsia" w:ascii="宋体" w:hAnsi="宋体" w:cs="宋体"/>
          <w:sz w:val="24"/>
          <w:lang w:eastAsia="zh-TW"/>
        </w:rPr>
        <w:t>要求规定的内容、责任范围进行报价。并按《</w:t>
      </w:r>
      <w:r>
        <w:rPr>
          <w:rFonts w:hint="eastAsia" w:ascii="宋体" w:hAnsi="宋体" w:cs="宋体"/>
          <w:sz w:val="24"/>
        </w:rPr>
        <w:t>开标一览表(报价表)</w:t>
      </w:r>
      <w:r>
        <w:rPr>
          <w:rFonts w:hint="eastAsia" w:ascii="宋体" w:hAnsi="宋体" w:cs="宋体"/>
          <w:sz w:val="24"/>
          <w:lang w:eastAsia="zh-TW"/>
        </w:rPr>
        <w:t>》</w:t>
      </w:r>
      <w:r>
        <w:rPr>
          <w:rFonts w:hint="eastAsia" w:ascii="宋体" w:hAnsi="宋体" w:cs="宋体"/>
          <w:sz w:val="24"/>
        </w:rPr>
        <w:t>及</w:t>
      </w:r>
      <w:r>
        <w:rPr>
          <w:rFonts w:hint="eastAsia" w:ascii="宋体" w:hAnsi="宋体" w:cs="宋体"/>
          <w:sz w:val="24"/>
          <w:lang w:eastAsia="zh-TW"/>
        </w:rPr>
        <w:t>《投标分项报价表》（如适用）的</w:t>
      </w:r>
      <w:r>
        <w:rPr>
          <w:rFonts w:hint="eastAsia" w:ascii="宋体" w:hAnsi="宋体" w:cs="宋体"/>
          <w:sz w:val="24"/>
        </w:rPr>
        <w:t>要求</w:t>
      </w:r>
      <w:r>
        <w:rPr>
          <w:rFonts w:hint="eastAsia" w:ascii="宋体" w:hAnsi="宋体" w:cs="宋体"/>
          <w:sz w:val="24"/>
          <w:lang w:eastAsia="zh-TW"/>
        </w:rPr>
        <w:t>报出总价和分项价格。投标总价中不得包含招标文件要求以外的内容，否则，在评标时不予核减。</w:t>
      </w:r>
    </w:p>
    <w:p>
      <w:pPr>
        <w:numPr>
          <w:ilvl w:val="1"/>
          <w:numId w:val="32"/>
        </w:numPr>
        <w:autoSpaceDE w:val="0"/>
        <w:autoSpaceDN w:val="0"/>
        <w:adjustRightInd w:val="0"/>
        <w:snapToGrid w:val="0"/>
        <w:spacing w:line="360" w:lineRule="auto"/>
        <w:rPr>
          <w:rFonts w:ascii="宋体" w:hAnsi="宋体" w:cs="黑体"/>
          <w:b/>
          <w:bCs/>
          <w:sz w:val="24"/>
        </w:rPr>
      </w:pPr>
      <w:r>
        <w:rPr>
          <w:rFonts w:hint="eastAsia" w:ascii="宋体" w:hAnsi="宋体" w:cs="宋体"/>
          <w:sz w:val="24"/>
          <w:lang w:eastAsia="zh-TW"/>
        </w:rPr>
        <w:t>投标总价中也不得缺漏招标文件所要求的内容，否则，被视为</w:t>
      </w:r>
      <w:r>
        <w:rPr>
          <w:rFonts w:hint="eastAsia" w:ascii="宋体" w:hAnsi="宋体" w:cs="宋体"/>
          <w:sz w:val="24"/>
        </w:rPr>
        <w:t>包含在投标报价中</w:t>
      </w:r>
      <w:r>
        <w:rPr>
          <w:rFonts w:hint="eastAsia" w:ascii="宋体" w:hAnsi="宋体" w:cs="宋体"/>
          <w:sz w:val="24"/>
          <w:lang w:eastAsia="zh-TW"/>
        </w:rPr>
        <w:t>。</w:t>
      </w:r>
    </w:p>
    <w:p>
      <w:pPr>
        <w:numPr>
          <w:ilvl w:val="1"/>
          <w:numId w:val="32"/>
        </w:numPr>
        <w:autoSpaceDE w:val="0"/>
        <w:autoSpaceDN w:val="0"/>
        <w:adjustRightInd w:val="0"/>
        <w:snapToGrid w:val="0"/>
        <w:spacing w:line="360" w:lineRule="auto"/>
        <w:rPr>
          <w:rFonts w:ascii="宋体" w:hAnsi="宋体"/>
          <w:sz w:val="24"/>
        </w:rPr>
      </w:pPr>
      <w:r>
        <w:rPr>
          <w:rFonts w:hint="eastAsia" w:ascii="宋体" w:hAnsi="宋体" w:cs="宋体"/>
          <w:sz w:val="24"/>
          <w:lang w:eastAsia="zh-TW"/>
        </w:rPr>
        <w:t>投标分项报价表</w:t>
      </w:r>
      <w:r>
        <w:rPr>
          <w:rFonts w:hint="eastAsia" w:ascii="宋体" w:hAnsi="宋体" w:cs="宋体"/>
          <w:sz w:val="24"/>
        </w:rPr>
        <w:t>内容应包含：</w:t>
      </w:r>
    </w:p>
    <w:p>
      <w:pPr>
        <w:numPr>
          <w:ilvl w:val="2"/>
          <w:numId w:val="32"/>
        </w:numPr>
        <w:tabs>
          <w:tab w:val="left" w:pos="709"/>
          <w:tab w:val="left" w:pos="851"/>
          <w:tab w:val="clear" w:pos="567"/>
        </w:tabs>
        <w:autoSpaceDE w:val="0"/>
        <w:autoSpaceDN w:val="0"/>
        <w:adjustRightInd w:val="0"/>
        <w:snapToGrid w:val="0"/>
        <w:spacing w:line="360" w:lineRule="auto"/>
        <w:ind w:left="709" w:hanging="709"/>
        <w:jc w:val="left"/>
        <w:rPr>
          <w:rFonts w:ascii="宋体" w:hAnsi="宋体" w:cs="宋体"/>
          <w:sz w:val="24"/>
        </w:rPr>
      </w:pPr>
      <w:r>
        <w:rPr>
          <w:rFonts w:hint="eastAsia" w:ascii="宋体" w:hAnsi="宋体" w:cs="宋体"/>
          <w:sz w:val="24"/>
        </w:rPr>
        <w:t>招标文件要求全部服务所需的费用；</w:t>
      </w:r>
    </w:p>
    <w:p>
      <w:pPr>
        <w:numPr>
          <w:ilvl w:val="2"/>
          <w:numId w:val="32"/>
        </w:numPr>
        <w:tabs>
          <w:tab w:val="left" w:pos="709"/>
          <w:tab w:val="left" w:pos="851"/>
          <w:tab w:val="clear" w:pos="567"/>
        </w:tabs>
        <w:autoSpaceDE w:val="0"/>
        <w:autoSpaceDN w:val="0"/>
        <w:adjustRightInd w:val="0"/>
        <w:snapToGrid w:val="0"/>
        <w:spacing w:line="360" w:lineRule="auto"/>
        <w:ind w:left="709" w:hanging="709"/>
        <w:jc w:val="left"/>
        <w:rPr>
          <w:rFonts w:ascii="宋体" w:hAnsi="宋体"/>
          <w:sz w:val="24"/>
        </w:rPr>
      </w:pPr>
      <w:r>
        <w:rPr>
          <w:rFonts w:hint="eastAsia" w:ascii="宋体" w:hAnsi="宋体" w:cs="宋体"/>
          <w:sz w:val="24"/>
        </w:rPr>
        <w:t>投标报价包含履行合同所有相关服务所需的费用；</w:t>
      </w:r>
    </w:p>
    <w:p>
      <w:pPr>
        <w:numPr>
          <w:ilvl w:val="2"/>
          <w:numId w:val="32"/>
        </w:numPr>
        <w:tabs>
          <w:tab w:val="left" w:pos="709"/>
          <w:tab w:val="left" w:pos="851"/>
          <w:tab w:val="clear" w:pos="567"/>
        </w:tabs>
        <w:autoSpaceDE w:val="0"/>
        <w:autoSpaceDN w:val="0"/>
        <w:adjustRightInd w:val="0"/>
        <w:snapToGrid w:val="0"/>
        <w:spacing w:line="360" w:lineRule="auto"/>
        <w:ind w:left="709" w:hanging="709"/>
        <w:jc w:val="left"/>
        <w:rPr>
          <w:rFonts w:ascii="宋体" w:hAnsi="宋体" w:cs="宋体"/>
          <w:sz w:val="24"/>
        </w:rPr>
      </w:pPr>
      <w:r>
        <w:rPr>
          <w:rFonts w:hint="eastAsia" w:ascii="宋体" w:hAnsi="宋体" w:cs="宋体"/>
          <w:sz w:val="24"/>
        </w:rPr>
        <w:t>投标报价均应包含所有的税费；</w:t>
      </w:r>
    </w:p>
    <w:p>
      <w:pPr>
        <w:numPr>
          <w:ilvl w:val="2"/>
          <w:numId w:val="32"/>
        </w:numPr>
        <w:tabs>
          <w:tab w:val="left" w:pos="709"/>
          <w:tab w:val="left" w:pos="851"/>
          <w:tab w:val="clear" w:pos="567"/>
        </w:tabs>
        <w:autoSpaceDE w:val="0"/>
        <w:autoSpaceDN w:val="0"/>
        <w:adjustRightInd w:val="0"/>
        <w:snapToGrid w:val="0"/>
        <w:spacing w:line="360" w:lineRule="auto"/>
        <w:ind w:left="709" w:hanging="709"/>
        <w:jc w:val="left"/>
        <w:rPr>
          <w:rFonts w:ascii="宋体" w:hAnsi="宋体" w:cs="宋体"/>
          <w:sz w:val="24"/>
        </w:rPr>
      </w:pPr>
      <w:r>
        <w:rPr>
          <w:rFonts w:hint="eastAsia" w:ascii="宋体" w:hAnsi="宋体" w:cs="宋体"/>
          <w:sz w:val="24"/>
        </w:rPr>
        <w:t>其他一切隐含及不可预见的费用；</w:t>
      </w:r>
    </w:p>
    <w:p>
      <w:pPr>
        <w:numPr>
          <w:ilvl w:val="1"/>
          <w:numId w:val="32"/>
        </w:numPr>
        <w:autoSpaceDE w:val="0"/>
        <w:autoSpaceDN w:val="0"/>
        <w:adjustRightInd w:val="0"/>
        <w:snapToGrid w:val="0"/>
        <w:spacing w:line="360" w:lineRule="auto"/>
        <w:jc w:val="left"/>
        <w:rPr>
          <w:rFonts w:ascii="宋体" w:hAnsi="宋体" w:cs="宋体"/>
          <w:sz w:val="24"/>
          <w:lang w:eastAsia="zh-TW"/>
        </w:rPr>
      </w:pPr>
      <w:r>
        <w:rPr>
          <w:rFonts w:hint="eastAsia" w:ascii="宋体" w:hAnsi="宋体" w:cs="宋体"/>
          <w:sz w:val="24"/>
        </w:rPr>
        <w:t>投标报价为本次招标内容的总价包干，投标报价即为合同价，不得在中标后提出任何增加费用要求，投标人在投标时应充分考虑相关风险性因素。投标人在中标并签署合同后，服务期限内出现的任何遗漏，均由中标人负责，采购人将不再支付任何费用。</w:t>
      </w:r>
    </w:p>
    <w:p>
      <w:pPr>
        <w:numPr>
          <w:ilvl w:val="1"/>
          <w:numId w:val="32"/>
        </w:numPr>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对于报价免费的</w:t>
      </w:r>
      <w:r>
        <w:rPr>
          <w:rFonts w:hint="eastAsia" w:ascii="宋体" w:hAnsi="宋体" w:cs="宋体"/>
          <w:sz w:val="24"/>
        </w:rPr>
        <w:t>内容</w:t>
      </w:r>
      <w:r>
        <w:rPr>
          <w:rFonts w:hint="eastAsia" w:ascii="宋体" w:hAnsi="宋体" w:cs="宋体"/>
          <w:sz w:val="24"/>
          <w:lang w:eastAsia="zh-TW"/>
        </w:rPr>
        <w:t>须标明“免费”。</w:t>
      </w:r>
    </w:p>
    <w:p>
      <w:pPr>
        <w:numPr>
          <w:ilvl w:val="1"/>
          <w:numId w:val="32"/>
        </w:numPr>
        <w:autoSpaceDE w:val="0"/>
        <w:autoSpaceDN w:val="0"/>
        <w:adjustRightInd w:val="0"/>
        <w:snapToGrid w:val="0"/>
        <w:spacing w:line="360" w:lineRule="auto"/>
        <w:rPr>
          <w:rFonts w:ascii="宋体" w:hAnsi="宋体"/>
          <w:sz w:val="24"/>
        </w:rPr>
      </w:pPr>
      <w:r>
        <w:rPr>
          <w:rFonts w:hint="eastAsia" w:ascii="宋体" w:hAnsi="宋体" w:cs="宋体"/>
          <w:sz w:val="24"/>
          <w:lang w:eastAsia="zh-TW"/>
        </w:rPr>
        <w:t>投标人根据本须知</w:t>
      </w:r>
      <w:r>
        <w:rPr>
          <w:rFonts w:hint="eastAsia" w:ascii="宋体" w:hAnsi="宋体" w:cs="宋体"/>
          <w:sz w:val="24"/>
        </w:rPr>
        <w:t>第17.3条</w:t>
      </w:r>
      <w:r>
        <w:rPr>
          <w:rFonts w:hint="eastAsia" w:ascii="宋体" w:hAnsi="宋体" w:cs="宋体"/>
          <w:sz w:val="24"/>
          <w:lang w:eastAsia="zh-TW"/>
        </w:rPr>
        <w:t>的规定将投标</w:t>
      </w:r>
      <w:r>
        <w:rPr>
          <w:rFonts w:hint="eastAsia" w:ascii="宋体" w:hAnsi="宋体" w:cs="宋体"/>
          <w:sz w:val="24"/>
        </w:rPr>
        <w:t>报</w:t>
      </w:r>
      <w:r>
        <w:rPr>
          <w:rFonts w:hint="eastAsia" w:ascii="宋体" w:hAnsi="宋体" w:cs="宋体"/>
          <w:sz w:val="24"/>
          <w:lang w:eastAsia="zh-TW"/>
        </w:rPr>
        <w:t>价分成几部分</w:t>
      </w:r>
      <w:r>
        <w:rPr>
          <w:rFonts w:hint="eastAsia" w:ascii="宋体" w:hAnsi="宋体" w:cs="宋体"/>
          <w:sz w:val="24"/>
        </w:rPr>
        <w:t>，</w:t>
      </w:r>
      <w:r>
        <w:rPr>
          <w:rFonts w:hint="eastAsia" w:ascii="宋体" w:hAnsi="宋体" w:cs="宋体"/>
          <w:sz w:val="24"/>
          <w:lang w:eastAsia="zh-TW"/>
        </w:rPr>
        <w:t>只是为了方便对</w:t>
      </w:r>
      <w:r>
        <w:rPr>
          <w:rFonts w:hint="eastAsia" w:ascii="宋体" w:hAnsi="宋体" w:cs="宋体"/>
          <w:sz w:val="24"/>
        </w:rPr>
        <w:t>投标文件进行比较，</w:t>
      </w:r>
      <w:r>
        <w:rPr>
          <w:rFonts w:hint="eastAsia" w:ascii="宋体" w:hAnsi="宋体" w:cs="宋体"/>
          <w:sz w:val="24"/>
          <w:lang w:eastAsia="zh-TW"/>
        </w:rPr>
        <w:t>并不限制采购人以上述任何条件订立合同的权力。</w:t>
      </w:r>
    </w:p>
    <w:p>
      <w:pPr>
        <w:numPr>
          <w:ilvl w:val="1"/>
          <w:numId w:val="32"/>
        </w:numPr>
        <w:autoSpaceDE w:val="0"/>
        <w:autoSpaceDN w:val="0"/>
        <w:adjustRightInd w:val="0"/>
        <w:snapToGrid w:val="0"/>
        <w:spacing w:line="360" w:lineRule="auto"/>
        <w:rPr>
          <w:rFonts w:ascii="宋体" w:hAnsi="宋体" w:cs="宋体"/>
          <w:sz w:val="24"/>
        </w:rPr>
      </w:pPr>
      <w:r>
        <w:rPr>
          <w:rFonts w:hint="eastAsia" w:ascii="宋体" w:hAnsi="宋体"/>
          <w:sz w:val="24"/>
        </w:rPr>
        <w:t>除</w:t>
      </w:r>
      <w:r>
        <w:rPr>
          <w:rFonts w:hint="eastAsia" w:ascii="宋体" w:hAnsi="宋体"/>
          <w:b/>
          <w:sz w:val="24"/>
        </w:rPr>
        <w:t>投标资料表</w:t>
      </w:r>
      <w:r>
        <w:rPr>
          <w:rFonts w:hint="eastAsia" w:ascii="宋体" w:hAnsi="宋体"/>
          <w:sz w:val="24"/>
        </w:rPr>
        <w:t>中另有规定，</w:t>
      </w:r>
      <w:r>
        <w:rPr>
          <w:rFonts w:hint="eastAsia" w:ascii="宋体" w:hAnsi="宋体" w:cs="宋体"/>
          <w:sz w:val="24"/>
          <w:lang w:eastAsia="zh-TW"/>
        </w:rPr>
        <w:t>投标人所报的投标价在合同执行过程中是固定不变的</w:t>
      </w:r>
      <w:r>
        <w:rPr>
          <w:rFonts w:hint="eastAsia" w:ascii="宋体" w:hAnsi="宋体" w:cs="宋体"/>
          <w:sz w:val="24"/>
        </w:rPr>
        <w:t>，</w:t>
      </w:r>
      <w:r>
        <w:rPr>
          <w:rFonts w:hint="eastAsia" w:ascii="宋体" w:hAnsi="宋体" w:cs="宋体"/>
          <w:sz w:val="24"/>
          <w:lang w:eastAsia="zh-TW"/>
        </w:rPr>
        <w:t>不得以任何理由予以变更。任何包含价格调整要求的投标被认为是非实质性响应投标而予以拒绝。</w:t>
      </w:r>
    </w:p>
    <w:p>
      <w:pPr>
        <w:numPr>
          <w:ilvl w:val="1"/>
          <w:numId w:val="32"/>
        </w:numPr>
        <w:autoSpaceDE w:val="0"/>
        <w:autoSpaceDN w:val="0"/>
        <w:adjustRightInd w:val="0"/>
        <w:snapToGrid w:val="0"/>
        <w:spacing w:line="360" w:lineRule="auto"/>
        <w:rPr>
          <w:rFonts w:ascii="宋体" w:hAnsi="宋体"/>
          <w:sz w:val="24"/>
        </w:rPr>
      </w:pPr>
      <w:r>
        <w:rPr>
          <w:rFonts w:hint="eastAsia" w:ascii="宋体" w:hAnsi="宋体"/>
          <w:sz w:val="24"/>
        </w:rPr>
        <w:t>除</w:t>
      </w:r>
      <w:r>
        <w:rPr>
          <w:rFonts w:hint="eastAsia" w:ascii="宋体" w:hAnsi="宋体"/>
          <w:b/>
          <w:sz w:val="24"/>
        </w:rPr>
        <w:t>投标资料表</w:t>
      </w:r>
      <w:r>
        <w:rPr>
          <w:rFonts w:hint="eastAsia" w:ascii="宋体" w:hAnsi="宋体"/>
          <w:sz w:val="24"/>
        </w:rPr>
        <w:t>中允许有备选方案外，本次招标不接受选择性报价，</w:t>
      </w:r>
      <w:r>
        <w:rPr>
          <w:rFonts w:hint="eastAsia" w:ascii="宋体" w:hAnsi="宋体" w:cs="宋体"/>
          <w:sz w:val="24"/>
        </w:rPr>
        <w:t>否则将被视为无效投标。</w:t>
      </w:r>
    </w:p>
    <w:p>
      <w:pPr>
        <w:numPr>
          <w:ilvl w:val="1"/>
          <w:numId w:val="32"/>
        </w:numPr>
        <w:autoSpaceDE w:val="0"/>
        <w:autoSpaceDN w:val="0"/>
        <w:adjustRightInd w:val="0"/>
        <w:snapToGrid w:val="0"/>
        <w:spacing w:line="360" w:lineRule="auto"/>
        <w:rPr>
          <w:rFonts w:ascii="宋体" w:hAnsi="宋体"/>
          <w:sz w:val="24"/>
        </w:rPr>
      </w:pPr>
      <w:r>
        <w:rPr>
          <w:rFonts w:hint="eastAsia" w:ascii="宋体" w:hAnsi="宋体"/>
          <w:sz w:val="24"/>
        </w:rPr>
        <w:t>除</w:t>
      </w:r>
      <w:r>
        <w:rPr>
          <w:rFonts w:hint="eastAsia" w:ascii="宋体" w:hAnsi="宋体"/>
          <w:b/>
          <w:sz w:val="24"/>
        </w:rPr>
        <w:t>投标资料表</w:t>
      </w:r>
      <w:r>
        <w:rPr>
          <w:rFonts w:hint="eastAsia" w:ascii="宋体" w:hAnsi="宋体" w:cs="宋体"/>
          <w:sz w:val="24"/>
        </w:rPr>
        <w:t>另</w:t>
      </w:r>
      <w:r>
        <w:rPr>
          <w:rFonts w:hint="eastAsia" w:ascii="宋体" w:hAnsi="宋体"/>
          <w:sz w:val="24"/>
        </w:rPr>
        <w:t>有规定外，本次招标不接受具有附加条件的报价，</w:t>
      </w:r>
      <w:r>
        <w:rPr>
          <w:rFonts w:hint="eastAsia" w:ascii="宋体" w:hAnsi="宋体" w:cs="宋体"/>
          <w:sz w:val="24"/>
        </w:rPr>
        <w:t>否则将被视为无效投标。</w:t>
      </w:r>
    </w:p>
    <w:p>
      <w:pPr>
        <w:numPr>
          <w:ilvl w:val="0"/>
          <w:numId w:val="32"/>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投标货币</w:t>
      </w:r>
    </w:p>
    <w:p>
      <w:pPr>
        <w:numPr>
          <w:ilvl w:val="1"/>
          <w:numId w:val="32"/>
        </w:numPr>
        <w:autoSpaceDE w:val="0"/>
        <w:autoSpaceDN w:val="0"/>
        <w:adjustRightInd w:val="0"/>
        <w:snapToGrid w:val="0"/>
        <w:spacing w:line="360" w:lineRule="auto"/>
        <w:rPr>
          <w:rFonts w:ascii="宋体" w:hAnsi="宋体"/>
          <w:sz w:val="24"/>
        </w:rPr>
      </w:pPr>
      <w:r>
        <w:rPr>
          <w:rFonts w:hint="eastAsia" w:ascii="宋体" w:hAnsi="宋体"/>
          <w:sz w:val="24"/>
        </w:rPr>
        <w:t>投标人提供的货物及服务在投标时必须用人民币报价。否则，将导致其投标无效。</w:t>
      </w:r>
    </w:p>
    <w:p>
      <w:pPr>
        <w:numPr>
          <w:ilvl w:val="0"/>
          <w:numId w:val="32"/>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联合体投标</w:t>
      </w:r>
    </w:p>
    <w:p>
      <w:pPr>
        <w:numPr>
          <w:ilvl w:val="1"/>
          <w:numId w:val="32"/>
        </w:numPr>
        <w:autoSpaceDE w:val="0"/>
        <w:autoSpaceDN w:val="0"/>
        <w:adjustRightInd w:val="0"/>
        <w:snapToGrid w:val="0"/>
        <w:spacing w:line="360" w:lineRule="auto"/>
        <w:rPr>
          <w:rFonts w:ascii="宋体" w:hAnsi="宋体" w:cs="黑体"/>
          <w:b/>
          <w:bCs/>
          <w:sz w:val="24"/>
        </w:rPr>
      </w:pPr>
      <w:r>
        <w:rPr>
          <w:rFonts w:hint="eastAsia" w:ascii="宋体" w:hAnsi="宋体"/>
          <w:sz w:val="24"/>
        </w:rPr>
        <w:t>除非投标邀请函中另有规定，不接受联合体投标。如果投标邀请函中规定允许联合体投标的，则必须满足：</w:t>
      </w:r>
    </w:p>
    <w:p>
      <w:pPr>
        <w:numPr>
          <w:ilvl w:val="2"/>
          <w:numId w:val="32"/>
        </w:numPr>
        <w:tabs>
          <w:tab w:val="left" w:pos="840"/>
          <w:tab w:val="clear" w:pos="567"/>
        </w:tabs>
        <w:autoSpaceDE w:val="0"/>
        <w:autoSpaceDN w:val="0"/>
        <w:adjustRightInd w:val="0"/>
        <w:snapToGrid w:val="0"/>
        <w:spacing w:line="360" w:lineRule="auto"/>
        <w:ind w:left="868" w:hanging="868"/>
        <w:rPr>
          <w:rFonts w:ascii="宋体" w:hAnsi="宋体"/>
          <w:sz w:val="24"/>
        </w:rPr>
      </w:pPr>
      <w:r>
        <w:rPr>
          <w:rFonts w:hint="eastAsia" w:ascii="宋体" w:hAnsi="宋体"/>
          <w:sz w:val="24"/>
        </w:rPr>
        <w:t xml:space="preserve">以联合体形式参加投标的，联合体各方均必须符合本须知“合格的投标人”的一般规定，并至少有一方符合“供应商资格”的特殊条款要求； </w:t>
      </w:r>
    </w:p>
    <w:p>
      <w:pPr>
        <w:numPr>
          <w:ilvl w:val="2"/>
          <w:numId w:val="32"/>
        </w:numPr>
        <w:tabs>
          <w:tab w:val="left" w:pos="840"/>
          <w:tab w:val="clear" w:pos="567"/>
        </w:tabs>
        <w:autoSpaceDE w:val="0"/>
        <w:autoSpaceDN w:val="0"/>
        <w:adjustRightInd w:val="0"/>
        <w:snapToGrid w:val="0"/>
        <w:spacing w:line="360" w:lineRule="auto"/>
        <w:ind w:left="868" w:hanging="868"/>
        <w:rPr>
          <w:rFonts w:ascii="宋体" w:hAnsi="宋体"/>
          <w:sz w:val="24"/>
        </w:rPr>
      </w:pPr>
      <w:r>
        <w:rPr>
          <w:rFonts w:hint="eastAsia" w:ascii="宋体" w:hAnsi="宋体"/>
          <w:sz w:val="24"/>
        </w:rPr>
        <w:t>联合体投标的，必须提供各方签订的共同投标协议，明确约定各方承担的工作和相应的责任。联合体各方签订共同投标协议后，不得再以自己名义单独在同一采购项目包组中投标，也不得组成新的联合体参加同一采购项目包组投标。联合体中有同类资质的供应商按照联合体分工承担相同工作的，应当按照资质等级较低的供应商确定资质等级。</w:t>
      </w:r>
    </w:p>
    <w:p>
      <w:pPr>
        <w:numPr>
          <w:ilvl w:val="2"/>
          <w:numId w:val="32"/>
        </w:numPr>
        <w:tabs>
          <w:tab w:val="left" w:pos="851"/>
        </w:tabs>
        <w:autoSpaceDE w:val="0"/>
        <w:autoSpaceDN w:val="0"/>
        <w:adjustRightInd w:val="0"/>
        <w:snapToGrid w:val="0"/>
        <w:spacing w:line="360" w:lineRule="auto"/>
        <w:rPr>
          <w:rFonts w:ascii="宋体" w:hAnsi="宋体"/>
          <w:sz w:val="24"/>
        </w:rPr>
      </w:pPr>
      <w:r>
        <w:rPr>
          <w:rFonts w:ascii="宋体" w:hAnsi="宋体"/>
          <w:sz w:val="24"/>
        </w:rPr>
        <w:t>联合体中标的，联合体各方应当共同与</w:t>
      </w:r>
      <w:r>
        <w:rPr>
          <w:rFonts w:hint="eastAsia" w:ascii="宋体" w:hAnsi="宋体"/>
          <w:sz w:val="24"/>
        </w:rPr>
        <w:t>采购</w:t>
      </w:r>
      <w:r>
        <w:rPr>
          <w:rFonts w:ascii="宋体" w:hAnsi="宋体"/>
          <w:sz w:val="24"/>
        </w:rPr>
        <w:t>人签订合同。</w:t>
      </w:r>
    </w:p>
    <w:p>
      <w:pPr>
        <w:numPr>
          <w:ilvl w:val="0"/>
          <w:numId w:val="32"/>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证明投标人合格和资格的文件</w:t>
      </w:r>
    </w:p>
    <w:p>
      <w:pPr>
        <w:numPr>
          <w:ilvl w:val="1"/>
          <w:numId w:val="32"/>
        </w:numPr>
        <w:autoSpaceDE w:val="0"/>
        <w:autoSpaceDN w:val="0"/>
        <w:adjustRightInd w:val="0"/>
        <w:snapToGrid w:val="0"/>
        <w:spacing w:line="360" w:lineRule="auto"/>
        <w:rPr>
          <w:rFonts w:ascii="宋体" w:hAnsi="宋体" w:cs="黑体"/>
          <w:b/>
          <w:bCs/>
          <w:sz w:val="24"/>
        </w:rPr>
      </w:pPr>
      <w:bookmarkStart w:id="90" w:name="_Toc237787518"/>
      <w:r>
        <w:rPr>
          <w:rFonts w:hint="eastAsia" w:ascii="宋体" w:hAnsi="宋体"/>
          <w:sz w:val="24"/>
        </w:rPr>
        <w:t>投标人应提交证明其有资格参加投标和中标后有能力履行合同的文件，并作为其投标文件的一部分。</w:t>
      </w:r>
      <w:bookmarkEnd w:id="90"/>
      <w:r>
        <w:rPr>
          <w:rFonts w:hint="eastAsia" w:ascii="宋体" w:hAnsi="宋体"/>
          <w:sz w:val="24"/>
        </w:rPr>
        <w:t>本次招标是否允许联合体投标见投标邀请函，</w:t>
      </w:r>
      <w:r>
        <w:rPr>
          <w:rFonts w:hint="eastAsia" w:ascii="宋体" w:hAnsi="宋体" w:cs="宋体"/>
          <w:sz w:val="24"/>
          <w:lang w:eastAsia="zh-TW"/>
        </w:rPr>
        <w:t>如果</w:t>
      </w:r>
      <w:r>
        <w:rPr>
          <w:rFonts w:hint="eastAsia" w:ascii="宋体" w:hAnsi="宋体" w:cs="宋体"/>
          <w:sz w:val="24"/>
        </w:rPr>
        <w:t>允许联合体投标，应</w:t>
      </w:r>
      <w:r>
        <w:rPr>
          <w:rFonts w:hint="eastAsia" w:ascii="宋体" w:hAnsi="宋体" w:cs="宋体"/>
          <w:sz w:val="24"/>
          <w:lang w:eastAsia="zh-TW"/>
        </w:rPr>
        <w:t>提交联合体各方的资格证明文件、</w:t>
      </w:r>
      <w:r>
        <w:rPr>
          <w:rFonts w:hint="eastAsia" w:ascii="宋体" w:hAnsi="宋体" w:cs="宋体"/>
          <w:sz w:val="24"/>
        </w:rPr>
        <w:t>共同投标协议</w:t>
      </w:r>
      <w:r>
        <w:rPr>
          <w:rFonts w:hint="eastAsia" w:ascii="宋体" w:hAnsi="宋体" w:cs="宋体"/>
          <w:sz w:val="24"/>
          <w:lang w:eastAsia="zh-TW"/>
        </w:rPr>
        <w:t>并注明主体方</w:t>
      </w:r>
      <w:r>
        <w:rPr>
          <w:rFonts w:hint="eastAsia" w:ascii="宋体" w:hAnsi="宋体" w:cs="宋体"/>
          <w:sz w:val="24"/>
        </w:rPr>
        <w:t>及各方拟承担的工作和责任，并承诺一旦中标联合体各方将向采购人承担连带责任。</w:t>
      </w:r>
      <w:r>
        <w:rPr>
          <w:rFonts w:hint="eastAsia" w:ascii="宋体" w:hAnsi="宋体" w:cs="宋体"/>
          <w:sz w:val="24"/>
          <w:lang w:eastAsia="zh-TW"/>
        </w:rPr>
        <w:t>否则</w:t>
      </w:r>
      <w:r>
        <w:rPr>
          <w:rFonts w:hint="eastAsia" w:ascii="宋体" w:hAnsi="宋体" w:cs="宋体"/>
          <w:sz w:val="24"/>
        </w:rPr>
        <w:t>，</w:t>
      </w:r>
      <w:r>
        <w:rPr>
          <w:rFonts w:hint="eastAsia" w:ascii="宋体" w:hAnsi="宋体" w:cs="宋体"/>
          <w:sz w:val="24"/>
          <w:lang w:eastAsia="zh-TW"/>
        </w:rPr>
        <w:t>将导致其投标</w:t>
      </w:r>
      <w:r>
        <w:rPr>
          <w:rFonts w:hint="eastAsia" w:ascii="宋体" w:hAnsi="宋体" w:cs="宋体"/>
          <w:sz w:val="24"/>
        </w:rPr>
        <w:t>无效。</w:t>
      </w:r>
    </w:p>
    <w:p>
      <w:pPr>
        <w:numPr>
          <w:ilvl w:val="1"/>
          <w:numId w:val="32"/>
        </w:numPr>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投标人提交的资格证明文件应证明其</w:t>
      </w:r>
      <w:r>
        <w:rPr>
          <w:rFonts w:hint="eastAsia" w:ascii="宋体" w:hAnsi="宋体" w:cs="宋体"/>
          <w:sz w:val="24"/>
        </w:rPr>
        <w:t>满足</w:t>
      </w:r>
      <w:r>
        <w:rPr>
          <w:rFonts w:hint="eastAsia" w:ascii="宋体" w:hAnsi="宋体" w:cs="宋体"/>
          <w:sz w:val="24"/>
          <w:lang w:eastAsia="zh-TW"/>
        </w:rPr>
        <w:t>本须知定义的合格投标人。</w:t>
      </w:r>
    </w:p>
    <w:p>
      <w:pPr>
        <w:numPr>
          <w:ilvl w:val="0"/>
          <w:numId w:val="32"/>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证明服务的合格性和符合招标文件规定的文件</w:t>
      </w:r>
    </w:p>
    <w:p>
      <w:pPr>
        <w:numPr>
          <w:ilvl w:val="1"/>
          <w:numId w:val="32"/>
        </w:numPr>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投标人应提交证明文件，证明其拟投标的服务的合格性符合招标文件规定。该证明文件作为投标文件的一部分。</w:t>
      </w:r>
    </w:p>
    <w:p>
      <w:pPr>
        <w:numPr>
          <w:ilvl w:val="1"/>
          <w:numId w:val="32"/>
        </w:numPr>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证明服务与招标文件的要求相一致的文件，可以是文字资料、图纸和数据，它包括：</w:t>
      </w:r>
    </w:p>
    <w:p>
      <w:pPr>
        <w:numPr>
          <w:ilvl w:val="2"/>
          <w:numId w:val="32"/>
        </w:numPr>
        <w:tabs>
          <w:tab w:val="left" w:pos="784"/>
        </w:tabs>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服务主要内容、方案、质量、标准指标等的详细说明；</w:t>
      </w:r>
    </w:p>
    <w:p>
      <w:pPr>
        <w:numPr>
          <w:ilvl w:val="2"/>
          <w:numId w:val="32"/>
        </w:numPr>
        <w:tabs>
          <w:tab w:val="left" w:pos="770"/>
          <w:tab w:val="clear" w:pos="567"/>
        </w:tabs>
        <w:autoSpaceDE w:val="0"/>
        <w:autoSpaceDN w:val="0"/>
        <w:adjustRightInd w:val="0"/>
        <w:snapToGrid w:val="0"/>
        <w:spacing w:line="360" w:lineRule="auto"/>
        <w:ind w:left="770" w:hanging="770"/>
        <w:rPr>
          <w:rFonts w:ascii="宋体" w:hAnsi="宋体" w:cs="宋体"/>
          <w:sz w:val="24"/>
        </w:rPr>
      </w:pPr>
      <w:r>
        <w:rPr>
          <w:rFonts w:hint="eastAsia" w:ascii="宋体" w:hAnsi="宋体" w:cs="宋体"/>
          <w:sz w:val="24"/>
          <w:lang w:eastAsia="zh-TW"/>
        </w:rPr>
        <w:t>对照招标文件服务内容与要求，逐条说明所提供服务已对招标文件的服务内容与要求作出了实质性的响应，并申明与服务内容与要求条文的偏差和例外。特别对有具体参数要求的指标，投标人须提供所投服务的具体参数值。投标人在阐述时应注意招标文件的服务内容、要求和标准。投标人在投标中要实质上满足或超过招标文件的要求。</w:t>
      </w:r>
    </w:p>
    <w:p>
      <w:pPr>
        <w:numPr>
          <w:ilvl w:val="0"/>
          <w:numId w:val="32"/>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投标有效期</w:t>
      </w:r>
    </w:p>
    <w:p>
      <w:pPr>
        <w:numPr>
          <w:ilvl w:val="1"/>
          <w:numId w:val="32"/>
        </w:numPr>
        <w:autoSpaceDE w:val="0"/>
        <w:autoSpaceDN w:val="0"/>
        <w:adjustRightInd w:val="0"/>
        <w:snapToGrid w:val="0"/>
        <w:spacing w:line="360" w:lineRule="auto"/>
        <w:rPr>
          <w:rFonts w:ascii="宋体" w:hAnsi="宋体" w:cs="黑体"/>
          <w:b/>
          <w:bCs/>
          <w:sz w:val="24"/>
        </w:rPr>
      </w:pPr>
      <w:r>
        <w:rPr>
          <w:rFonts w:hint="eastAsia" w:ascii="宋体" w:hAnsi="宋体" w:cs="宋体"/>
          <w:sz w:val="24"/>
          <w:lang w:eastAsia="zh-TW"/>
        </w:rPr>
        <w:t>投标应自</w:t>
      </w:r>
      <w:r>
        <w:rPr>
          <w:rFonts w:hint="eastAsia" w:ascii="宋体" w:hAnsi="宋体" w:cs="宋体"/>
          <w:b/>
          <w:sz w:val="24"/>
          <w:lang w:eastAsia="zh-TW"/>
        </w:rPr>
        <w:t>投标资料表</w:t>
      </w:r>
      <w:r>
        <w:rPr>
          <w:rFonts w:hint="eastAsia" w:ascii="宋体" w:hAnsi="宋体" w:cs="宋体"/>
          <w:sz w:val="24"/>
          <w:lang w:eastAsia="zh-TW"/>
        </w:rPr>
        <w:t>中规定的</w:t>
      </w:r>
      <w:r>
        <w:rPr>
          <w:rFonts w:hint="eastAsia" w:ascii="宋体" w:hAnsi="宋体" w:cs="宋体"/>
          <w:sz w:val="24"/>
        </w:rPr>
        <w:t>投标文件递交截止时间</w:t>
      </w:r>
      <w:r>
        <w:rPr>
          <w:rFonts w:hint="eastAsia" w:ascii="宋体" w:hAnsi="宋体" w:cs="宋体"/>
          <w:sz w:val="24"/>
          <w:lang w:eastAsia="zh-TW"/>
        </w:rPr>
        <w:t>起</w:t>
      </w:r>
      <w:r>
        <w:rPr>
          <w:rFonts w:hint="eastAsia" w:ascii="宋体" w:hAnsi="宋体" w:cs="宋体"/>
          <w:sz w:val="24"/>
        </w:rPr>
        <w:t>，</w:t>
      </w:r>
      <w:r>
        <w:rPr>
          <w:rFonts w:hint="eastAsia" w:ascii="宋体" w:hAnsi="宋体" w:cs="宋体"/>
          <w:sz w:val="24"/>
          <w:lang w:eastAsia="zh-TW"/>
        </w:rPr>
        <w:t>并在</w:t>
      </w:r>
      <w:r>
        <w:rPr>
          <w:rFonts w:hint="eastAsia" w:ascii="宋体" w:hAnsi="宋体" w:cs="宋体"/>
          <w:b/>
          <w:sz w:val="24"/>
          <w:lang w:eastAsia="zh-TW"/>
        </w:rPr>
        <w:t>投标资料表</w:t>
      </w:r>
      <w:r>
        <w:rPr>
          <w:rFonts w:hint="eastAsia" w:ascii="宋体" w:hAnsi="宋体" w:cs="宋体"/>
          <w:sz w:val="24"/>
          <w:lang w:eastAsia="zh-TW"/>
        </w:rPr>
        <w:t>中所述期限内保持有效。投标有效期不足的投标将被视为非实质性响应</w:t>
      </w:r>
      <w:r>
        <w:rPr>
          <w:rFonts w:hint="eastAsia" w:ascii="宋体" w:hAnsi="宋体"/>
          <w:sz w:val="24"/>
        </w:rPr>
        <w:t>，</w:t>
      </w:r>
      <w:r>
        <w:rPr>
          <w:rFonts w:hint="eastAsia" w:ascii="宋体" w:hAnsi="宋体" w:cs="宋体"/>
          <w:sz w:val="24"/>
        </w:rPr>
        <w:t>视为无效投标</w:t>
      </w:r>
      <w:r>
        <w:rPr>
          <w:rFonts w:hint="eastAsia" w:ascii="宋体" w:hAnsi="宋体" w:cs="宋体"/>
          <w:sz w:val="24"/>
          <w:lang w:eastAsia="zh-TW"/>
        </w:rPr>
        <w:t>。</w:t>
      </w:r>
    </w:p>
    <w:p>
      <w:pPr>
        <w:numPr>
          <w:ilvl w:val="0"/>
          <w:numId w:val="32"/>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投标文件的式样和签署</w:t>
      </w:r>
    </w:p>
    <w:p>
      <w:pPr>
        <w:widowControl/>
        <w:numPr>
          <w:ilvl w:val="1"/>
          <w:numId w:val="32"/>
        </w:numPr>
        <w:adjustRightInd w:val="0"/>
        <w:snapToGrid w:val="0"/>
        <w:spacing w:line="360" w:lineRule="auto"/>
        <w:jc w:val="left"/>
        <w:rPr>
          <w:rFonts w:ascii="宋体" w:hAnsi="宋体"/>
          <w:sz w:val="24"/>
        </w:rPr>
      </w:pPr>
      <w:r>
        <w:rPr>
          <w:rFonts w:hint="eastAsia" w:ascii="宋体" w:hAnsi="宋体"/>
          <w:sz w:val="24"/>
        </w:rPr>
        <w:t>投标人应准备一份投标文件正本和</w:t>
      </w:r>
      <w:r>
        <w:rPr>
          <w:rFonts w:hint="eastAsia" w:ascii="宋体" w:hAnsi="宋体"/>
          <w:b/>
          <w:sz w:val="24"/>
        </w:rPr>
        <w:t>投标资料表</w:t>
      </w:r>
      <w:r>
        <w:rPr>
          <w:rFonts w:hint="eastAsia" w:ascii="宋体" w:hAnsi="宋体"/>
          <w:sz w:val="24"/>
        </w:rPr>
        <w:t>中规定数目的副本，投标文件原则上采用A4纸制做。每套投标文件须清楚地标明“正本”或“副本”。若正本和副本不符，以正本为准。</w:t>
      </w:r>
      <w:bookmarkStart w:id="91" w:name="_Toc237787559"/>
      <w:r>
        <w:rPr>
          <w:rFonts w:hint="eastAsia" w:ascii="宋体" w:hAnsi="宋体"/>
          <w:sz w:val="24"/>
        </w:rPr>
        <w:t>投标人应按</w:t>
      </w:r>
      <w:r>
        <w:rPr>
          <w:rFonts w:hint="eastAsia" w:ascii="宋体" w:hAnsi="宋体"/>
          <w:b/>
          <w:sz w:val="24"/>
        </w:rPr>
        <w:t>投标资料表</w:t>
      </w:r>
      <w:r>
        <w:rPr>
          <w:rFonts w:hint="eastAsia" w:ascii="宋体" w:hAnsi="宋体"/>
          <w:sz w:val="24"/>
        </w:rPr>
        <w:t>的规定，同时提交电子介质的投标文件。</w:t>
      </w:r>
      <w:bookmarkEnd w:id="91"/>
      <w:r>
        <w:rPr>
          <w:rFonts w:hint="eastAsia" w:ascii="宋体" w:hAnsi="宋体"/>
          <w:sz w:val="24"/>
        </w:rPr>
        <w:t>电子介质的投标文件与纸质投标文件具有同等的法律效力。除非</w:t>
      </w:r>
      <w:r>
        <w:rPr>
          <w:rFonts w:hint="eastAsia" w:ascii="宋体" w:hAnsi="宋体"/>
          <w:b/>
          <w:sz w:val="24"/>
        </w:rPr>
        <w:t>投标资料表</w:t>
      </w:r>
      <w:r>
        <w:rPr>
          <w:rFonts w:hint="eastAsia" w:ascii="宋体" w:hAnsi="宋体"/>
          <w:sz w:val="24"/>
        </w:rPr>
        <w:t>中另有规定，电子介质的投标文件与纸质投标文件不一致时，以纸质投标文件为准。</w:t>
      </w:r>
    </w:p>
    <w:p>
      <w:pPr>
        <w:widowControl/>
        <w:numPr>
          <w:ilvl w:val="1"/>
          <w:numId w:val="32"/>
        </w:numPr>
        <w:adjustRightInd w:val="0"/>
        <w:snapToGrid w:val="0"/>
        <w:spacing w:line="360" w:lineRule="auto"/>
        <w:jc w:val="left"/>
        <w:rPr>
          <w:rFonts w:ascii="宋体" w:hAnsi="宋体"/>
          <w:sz w:val="24"/>
        </w:rPr>
      </w:pPr>
      <w:bookmarkStart w:id="92" w:name="_Toc237787560"/>
      <w:r>
        <w:rPr>
          <w:rFonts w:hint="eastAsia" w:ascii="宋体" w:hAnsi="宋体"/>
          <w:sz w:val="24"/>
        </w:rPr>
        <w:t>投标文件正本须用不褪色墨水书写或打印，由投标人的法定代表人或经其正式授权</w:t>
      </w:r>
      <w:bookmarkEnd w:id="92"/>
      <w:bookmarkStart w:id="93" w:name="_Toc237787561"/>
      <w:r>
        <w:rPr>
          <w:rFonts w:hint="eastAsia" w:ascii="宋体" w:hAnsi="宋体"/>
          <w:sz w:val="24"/>
        </w:rPr>
        <w:t>的代表签署本人姓名或印盖本人姓名章，不得加盖合同专用章、投标人专用章等各种形式的专用章。授权代表须将以书面形式出具的</w:t>
      </w:r>
      <w:r>
        <w:rPr>
          <w:rFonts w:hint="eastAsia" w:ascii="宋体" w:hAnsi="宋体" w:cs="宋体"/>
          <w:sz w:val="24"/>
        </w:rPr>
        <w:t>《法定代表人授权委托书》</w:t>
      </w:r>
      <w:r>
        <w:rPr>
          <w:rFonts w:hint="eastAsia" w:ascii="宋体" w:hAnsi="宋体"/>
          <w:sz w:val="24"/>
        </w:rPr>
        <w:t>附在投标文件中。</w:t>
      </w:r>
      <w:bookmarkEnd w:id="93"/>
    </w:p>
    <w:p>
      <w:pPr>
        <w:widowControl/>
        <w:numPr>
          <w:ilvl w:val="1"/>
          <w:numId w:val="32"/>
        </w:numPr>
        <w:adjustRightInd w:val="0"/>
        <w:snapToGrid w:val="0"/>
        <w:spacing w:line="360" w:lineRule="auto"/>
        <w:jc w:val="left"/>
        <w:rPr>
          <w:rFonts w:ascii="宋体" w:hAnsi="宋体"/>
          <w:sz w:val="24"/>
        </w:rPr>
      </w:pPr>
      <w:r>
        <w:rPr>
          <w:rFonts w:hint="eastAsia" w:ascii="宋体" w:hAnsi="宋体" w:cs="宋体"/>
          <w:sz w:val="24"/>
          <w:lang w:eastAsia="zh-TW"/>
        </w:rPr>
        <w:t>投标文件中的任何重要的插字、涂改和增删，必须由法定代表人或经其正式授权的代表在旁边签署本人姓名或印盖本人姓名章才有效。</w:t>
      </w:r>
    </w:p>
    <w:p>
      <w:pPr>
        <w:widowControl/>
        <w:numPr>
          <w:ilvl w:val="1"/>
          <w:numId w:val="32"/>
        </w:numPr>
        <w:adjustRightInd w:val="0"/>
        <w:snapToGrid w:val="0"/>
        <w:spacing w:line="360" w:lineRule="auto"/>
        <w:jc w:val="left"/>
        <w:rPr>
          <w:rFonts w:ascii="宋体" w:hAnsi="宋体"/>
          <w:b/>
          <w:bCs/>
          <w:sz w:val="24"/>
        </w:rPr>
      </w:pPr>
      <w:bookmarkStart w:id="94" w:name="_Toc237787563"/>
      <w:r>
        <w:rPr>
          <w:rFonts w:hint="eastAsia" w:ascii="宋体" w:hAnsi="宋体"/>
          <w:b/>
          <w:bCs/>
          <w:sz w:val="24"/>
        </w:rPr>
        <w:t>投标文件的正本，招标文件中已明示需盖章签名处，均须由投标人加盖投标人公章，并经投标人法定代表人或其正式授权的代表</w:t>
      </w:r>
      <w:bookmarkEnd w:id="94"/>
      <w:bookmarkStart w:id="95" w:name="_Toc237787564"/>
      <w:r>
        <w:rPr>
          <w:rFonts w:hint="eastAsia" w:ascii="宋体" w:hAnsi="宋体"/>
          <w:b/>
          <w:bCs/>
          <w:sz w:val="24"/>
        </w:rPr>
        <w:t>签署本人姓名或印盖本人姓名章。投标文件副本</w:t>
      </w:r>
      <w:bookmarkEnd w:id="95"/>
      <w:r>
        <w:rPr>
          <w:rFonts w:hint="eastAsia" w:ascii="宋体" w:hAnsi="宋体"/>
          <w:b/>
          <w:bCs/>
          <w:sz w:val="24"/>
        </w:rPr>
        <w:t>应为正本的复印件。</w:t>
      </w:r>
    </w:p>
    <w:p>
      <w:pPr>
        <w:numPr>
          <w:ilvl w:val="0"/>
          <w:numId w:val="31"/>
        </w:numPr>
        <w:autoSpaceDE w:val="0"/>
        <w:autoSpaceDN w:val="0"/>
        <w:adjustRightInd w:val="0"/>
        <w:snapToGrid w:val="0"/>
        <w:spacing w:before="312" w:beforeLines="100" w:after="312" w:afterLines="100" w:line="360" w:lineRule="auto"/>
        <w:ind w:left="867" w:hanging="867" w:hangingChars="360"/>
        <w:jc w:val="center"/>
        <w:outlineLvl w:val="1"/>
        <w:rPr>
          <w:rFonts w:ascii="宋体" w:hAnsi="宋体"/>
          <w:b/>
          <w:sz w:val="24"/>
          <w:lang w:eastAsia="zh-TW"/>
        </w:rPr>
      </w:pPr>
      <w:bookmarkStart w:id="96" w:name="_Toc435542348"/>
      <w:bookmarkStart w:id="97" w:name="_Toc438223023"/>
      <w:r>
        <w:rPr>
          <w:rFonts w:hint="eastAsia" w:ascii="宋体" w:hAnsi="宋体"/>
          <w:b/>
          <w:sz w:val="24"/>
          <w:lang w:eastAsia="zh-TW"/>
        </w:rPr>
        <w:t>投标文件的递交</w:t>
      </w:r>
      <w:bookmarkEnd w:id="96"/>
      <w:bookmarkEnd w:id="97"/>
    </w:p>
    <w:p>
      <w:pPr>
        <w:numPr>
          <w:ilvl w:val="0"/>
          <w:numId w:val="32"/>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投标文件的密封和标记</w:t>
      </w:r>
    </w:p>
    <w:p>
      <w:pPr>
        <w:spacing w:line="440" w:lineRule="exact"/>
        <w:rPr>
          <w:rFonts w:ascii="宋体" w:hAnsi="宋体" w:cs="黑体"/>
          <w:bCs/>
          <w:sz w:val="24"/>
        </w:rPr>
      </w:pPr>
      <w:r>
        <w:rPr>
          <w:rFonts w:hint="eastAsia" w:ascii="宋体" w:hAnsi="宋体"/>
          <w:sz w:val="24"/>
        </w:rPr>
        <w:t>25.0.为方便开标时唱标，投标人还应将投标函、开标一览表（报价表）、法定代表人授权委托书或法定代表人证明书、电子介质、开票资料说明函，若本采购项目包组接受联合体投标，则联合体投标，应将各方共同签署的联合投标协议和投标联合体授权主体方协议书一并单独密封提交，并在信封上标明“</w:t>
      </w:r>
      <w:r>
        <w:rPr>
          <w:rFonts w:hint="eastAsia" w:ascii="宋体" w:hAnsi="宋体"/>
          <w:b/>
          <w:sz w:val="24"/>
        </w:rPr>
        <w:t>开标信封</w:t>
      </w:r>
      <w:r>
        <w:rPr>
          <w:rFonts w:hint="eastAsia" w:ascii="宋体" w:hAnsi="宋体"/>
          <w:sz w:val="24"/>
        </w:rPr>
        <w:t>”字样。投标人应将投标文件正本和所有的副本分开密封装在单独的信封中，且在信封上标明</w:t>
      </w:r>
      <w:r>
        <w:rPr>
          <w:rFonts w:hint="eastAsia" w:ascii="宋体" w:hAnsi="宋体"/>
          <w:b/>
          <w:sz w:val="24"/>
        </w:rPr>
        <w:t>“正本”、“副本”</w:t>
      </w:r>
      <w:r>
        <w:rPr>
          <w:rFonts w:hint="eastAsia" w:ascii="宋体" w:hAnsi="宋体"/>
          <w:sz w:val="24"/>
        </w:rPr>
        <w:t>字样。“开标信封”是投标文件的组成部分。</w:t>
      </w:r>
    </w:p>
    <w:p>
      <w:pPr>
        <w:widowControl/>
        <w:numPr>
          <w:ilvl w:val="1"/>
          <w:numId w:val="32"/>
        </w:numPr>
        <w:adjustRightInd w:val="0"/>
        <w:snapToGrid w:val="0"/>
        <w:spacing w:line="360" w:lineRule="auto"/>
        <w:jc w:val="left"/>
        <w:rPr>
          <w:rFonts w:ascii="宋体" w:hAnsi="宋体"/>
          <w:sz w:val="24"/>
        </w:rPr>
      </w:pPr>
      <w:bookmarkStart w:id="98" w:name="_Toc237787569"/>
      <w:r>
        <w:rPr>
          <w:rFonts w:hint="eastAsia" w:ascii="宋体" w:hAnsi="宋体"/>
          <w:sz w:val="24"/>
        </w:rPr>
        <w:t>内外层信封均应</w:t>
      </w:r>
      <w:bookmarkEnd w:id="98"/>
      <w:r>
        <w:rPr>
          <w:rFonts w:hint="eastAsia" w:ascii="宋体" w:hAnsi="宋体" w:cs="宋体"/>
          <w:sz w:val="24"/>
        </w:rPr>
        <w:t>：</w:t>
      </w:r>
    </w:p>
    <w:p>
      <w:pPr>
        <w:widowControl/>
        <w:numPr>
          <w:ilvl w:val="2"/>
          <w:numId w:val="32"/>
        </w:numPr>
        <w:adjustRightInd w:val="0"/>
        <w:snapToGrid w:val="0"/>
        <w:spacing w:line="360" w:lineRule="auto"/>
        <w:jc w:val="left"/>
        <w:rPr>
          <w:rFonts w:ascii="宋体" w:hAnsi="宋体"/>
          <w:sz w:val="24"/>
        </w:rPr>
      </w:pPr>
      <w:r>
        <w:rPr>
          <w:rFonts w:hint="eastAsia" w:ascii="宋体" w:hAnsi="宋体"/>
          <w:sz w:val="24"/>
        </w:rPr>
        <w:t>清楚注明递交至投标邀请函中指明的地址；</w:t>
      </w:r>
    </w:p>
    <w:p>
      <w:pPr>
        <w:widowControl/>
        <w:numPr>
          <w:ilvl w:val="2"/>
          <w:numId w:val="32"/>
        </w:numPr>
        <w:tabs>
          <w:tab w:val="clear" w:pos="567"/>
        </w:tabs>
        <w:adjustRightInd w:val="0"/>
        <w:snapToGrid w:val="0"/>
        <w:spacing w:line="360" w:lineRule="auto"/>
        <w:ind w:left="851" w:hanging="851"/>
        <w:jc w:val="left"/>
        <w:rPr>
          <w:rFonts w:ascii="宋体" w:hAnsi="宋体"/>
          <w:sz w:val="24"/>
        </w:rPr>
      </w:pPr>
      <w:bookmarkStart w:id="99" w:name="_Toc237787571"/>
      <w:r>
        <w:rPr>
          <w:rFonts w:hint="eastAsia" w:ascii="宋体" w:hAnsi="宋体"/>
          <w:sz w:val="24"/>
        </w:rPr>
        <w:t>注明投标邀请函中指明的采购项目名称、项目编号和在（</w:t>
      </w:r>
      <w:r>
        <w:rPr>
          <w:rFonts w:hint="eastAsia" w:ascii="宋体" w:hAnsi="宋体"/>
          <w:i/>
          <w:sz w:val="24"/>
          <w:u w:val="single"/>
        </w:rPr>
        <w:t>开标日期和时间</w:t>
      </w:r>
      <w:r>
        <w:rPr>
          <w:rFonts w:hint="eastAsia" w:ascii="宋体" w:hAnsi="宋体"/>
          <w:sz w:val="24"/>
        </w:rPr>
        <w:t>）之前不得启封”</w:t>
      </w:r>
      <w:bookmarkEnd w:id="99"/>
      <w:bookmarkStart w:id="100" w:name="_Toc237787572"/>
      <w:r>
        <w:rPr>
          <w:rFonts w:hint="eastAsia" w:ascii="宋体" w:hAnsi="宋体"/>
          <w:sz w:val="24"/>
        </w:rPr>
        <w:t>的字样，并填入投标邀请函中规定的开标日期和时间</w:t>
      </w:r>
      <w:bookmarkEnd w:id="100"/>
      <w:r>
        <w:rPr>
          <w:rFonts w:hint="eastAsia" w:ascii="宋体" w:hAnsi="宋体"/>
          <w:sz w:val="24"/>
        </w:rPr>
        <w:t>；</w:t>
      </w:r>
    </w:p>
    <w:p>
      <w:pPr>
        <w:widowControl/>
        <w:numPr>
          <w:ilvl w:val="2"/>
          <w:numId w:val="32"/>
        </w:numPr>
        <w:tabs>
          <w:tab w:val="clear" w:pos="567"/>
        </w:tabs>
        <w:adjustRightInd w:val="0"/>
        <w:snapToGrid w:val="0"/>
        <w:spacing w:line="360" w:lineRule="auto"/>
        <w:ind w:left="851" w:hanging="851"/>
        <w:jc w:val="left"/>
        <w:rPr>
          <w:rFonts w:ascii="宋体" w:hAnsi="宋体"/>
          <w:sz w:val="24"/>
        </w:rPr>
      </w:pPr>
      <w:bookmarkStart w:id="101" w:name="_Toc237787573"/>
      <w:r>
        <w:rPr>
          <w:rFonts w:hint="eastAsia" w:ascii="宋体" w:hAnsi="宋体"/>
          <w:sz w:val="24"/>
        </w:rPr>
        <w:t>内层信封应写明投标人名称和地址，以便将迟交的投标文件能原封</w:t>
      </w:r>
      <w:bookmarkEnd w:id="101"/>
      <w:bookmarkStart w:id="102" w:name="_Toc237787574"/>
      <w:r>
        <w:rPr>
          <w:rFonts w:hint="eastAsia" w:ascii="宋体" w:hAnsi="宋体"/>
          <w:sz w:val="24"/>
        </w:rPr>
        <w:t>退回。</w:t>
      </w:r>
      <w:bookmarkEnd w:id="102"/>
    </w:p>
    <w:p>
      <w:pPr>
        <w:widowControl/>
        <w:numPr>
          <w:ilvl w:val="2"/>
          <w:numId w:val="32"/>
        </w:numPr>
        <w:tabs>
          <w:tab w:val="clear" w:pos="567"/>
        </w:tabs>
        <w:adjustRightInd w:val="0"/>
        <w:snapToGrid w:val="0"/>
        <w:spacing w:line="360" w:lineRule="auto"/>
        <w:ind w:left="851" w:hanging="851"/>
        <w:jc w:val="left"/>
        <w:rPr>
          <w:rFonts w:ascii="宋体" w:hAnsi="宋体"/>
          <w:sz w:val="24"/>
        </w:rPr>
      </w:pPr>
      <w:bookmarkStart w:id="103" w:name="_Toc237787575"/>
      <w:r>
        <w:rPr>
          <w:rFonts w:hint="eastAsia" w:ascii="宋体" w:hAnsi="宋体"/>
          <w:sz w:val="24"/>
        </w:rPr>
        <w:t>如果外层信封未按本须知的要求加写标记，采购人和采购代理机构</w:t>
      </w:r>
      <w:bookmarkEnd w:id="103"/>
      <w:bookmarkStart w:id="104" w:name="_Toc237787576"/>
      <w:r>
        <w:rPr>
          <w:rFonts w:hint="eastAsia" w:ascii="宋体" w:hAnsi="宋体"/>
          <w:sz w:val="24"/>
        </w:rPr>
        <w:t>对误投或提前启封概不负责</w:t>
      </w:r>
      <w:bookmarkEnd w:id="104"/>
      <w:r>
        <w:rPr>
          <w:rFonts w:hint="eastAsia" w:ascii="宋体" w:hAnsi="宋体" w:cs="宋体"/>
          <w:sz w:val="24"/>
        </w:rPr>
        <w:t>。</w:t>
      </w:r>
    </w:p>
    <w:p>
      <w:pPr>
        <w:numPr>
          <w:ilvl w:val="0"/>
          <w:numId w:val="32"/>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投标截止期</w:t>
      </w:r>
    </w:p>
    <w:p>
      <w:pPr>
        <w:numPr>
          <w:ilvl w:val="1"/>
          <w:numId w:val="32"/>
        </w:numPr>
        <w:autoSpaceDE w:val="0"/>
        <w:autoSpaceDN w:val="0"/>
        <w:adjustRightInd w:val="0"/>
        <w:snapToGrid w:val="0"/>
        <w:spacing w:line="360" w:lineRule="auto"/>
        <w:rPr>
          <w:rFonts w:ascii="宋体" w:hAnsi="宋体" w:cs="黑体"/>
          <w:bCs/>
          <w:sz w:val="24"/>
        </w:rPr>
      </w:pPr>
      <w:r>
        <w:rPr>
          <w:rFonts w:hint="eastAsia" w:ascii="宋体" w:hAnsi="宋体" w:cs="宋体"/>
          <w:sz w:val="24"/>
          <w:lang w:eastAsia="zh-TW"/>
        </w:rPr>
        <w:t>投标人应在不迟于</w:t>
      </w:r>
      <w:r>
        <w:rPr>
          <w:rFonts w:hint="eastAsia" w:ascii="宋体" w:hAnsi="宋体" w:cs="宋体"/>
          <w:sz w:val="24"/>
        </w:rPr>
        <w:t>投标邀请函</w:t>
      </w:r>
      <w:r>
        <w:rPr>
          <w:rFonts w:hint="eastAsia" w:ascii="宋体" w:hAnsi="宋体" w:cs="宋体"/>
          <w:sz w:val="24"/>
          <w:lang w:eastAsia="zh-TW"/>
        </w:rPr>
        <w:t>中规定的截止日期和时间将投标文件递交至采购代理机构</w:t>
      </w:r>
      <w:r>
        <w:rPr>
          <w:rFonts w:hint="eastAsia" w:ascii="宋体" w:hAnsi="宋体" w:cs="宋体"/>
          <w:sz w:val="24"/>
        </w:rPr>
        <w:t>，</w:t>
      </w:r>
      <w:r>
        <w:rPr>
          <w:rFonts w:hint="eastAsia" w:ascii="宋体" w:hAnsi="宋体" w:cs="宋体"/>
          <w:sz w:val="24"/>
          <w:lang w:eastAsia="zh-TW"/>
        </w:rPr>
        <w:t>递交地点应是</w:t>
      </w:r>
      <w:r>
        <w:rPr>
          <w:rFonts w:hint="eastAsia" w:ascii="宋体" w:hAnsi="宋体" w:cs="宋体"/>
          <w:sz w:val="24"/>
        </w:rPr>
        <w:t>投标邀请函</w:t>
      </w:r>
      <w:r>
        <w:rPr>
          <w:rFonts w:hint="eastAsia" w:ascii="宋体" w:hAnsi="宋体" w:cs="宋体"/>
          <w:sz w:val="24"/>
          <w:lang w:eastAsia="zh-TW"/>
        </w:rPr>
        <w:t>中指明的地址。</w:t>
      </w:r>
    </w:p>
    <w:p>
      <w:pPr>
        <w:numPr>
          <w:ilvl w:val="1"/>
          <w:numId w:val="32"/>
        </w:numPr>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为使投标人准备投标时有充分时间对招标文件的修改部分进行研究，招标采购单位可适当推迟投标截止期，但应发布公告并书面通知所有购买招标文件的潜在投标人。在此情况下</w:t>
      </w:r>
      <w:r>
        <w:rPr>
          <w:rFonts w:hint="eastAsia" w:ascii="宋体" w:hAnsi="宋体" w:cs="宋体"/>
          <w:sz w:val="24"/>
        </w:rPr>
        <w:t>，</w:t>
      </w:r>
      <w:r>
        <w:rPr>
          <w:rFonts w:hint="eastAsia" w:ascii="宋体" w:hAnsi="宋体" w:cs="宋体"/>
          <w:sz w:val="24"/>
          <w:lang w:eastAsia="zh-TW"/>
        </w:rPr>
        <w:t>招标采购单位和投标人受投标截止期制约的所有权利和义务均应延长至新的截止期。</w:t>
      </w:r>
    </w:p>
    <w:p>
      <w:pPr>
        <w:numPr>
          <w:ilvl w:val="1"/>
          <w:numId w:val="32"/>
        </w:numPr>
        <w:autoSpaceDE w:val="0"/>
        <w:autoSpaceDN w:val="0"/>
        <w:adjustRightInd w:val="0"/>
        <w:snapToGrid w:val="0"/>
        <w:spacing w:line="360" w:lineRule="auto"/>
        <w:rPr>
          <w:rFonts w:ascii="宋体" w:hAnsi="宋体" w:cs="黑体"/>
          <w:b/>
          <w:bCs/>
          <w:sz w:val="24"/>
        </w:rPr>
      </w:pPr>
      <w:r>
        <w:rPr>
          <w:rFonts w:hint="eastAsia" w:ascii="宋体" w:hAnsi="宋体" w:cs="宋体"/>
          <w:sz w:val="24"/>
        </w:rPr>
        <w:t>采购代理机构</w:t>
      </w:r>
      <w:r>
        <w:rPr>
          <w:rFonts w:hint="eastAsia" w:ascii="宋体" w:hAnsi="宋体" w:cs="宋体"/>
          <w:sz w:val="24"/>
          <w:lang w:eastAsia="zh-TW"/>
        </w:rPr>
        <w:t>将</w:t>
      </w:r>
      <w:r>
        <w:rPr>
          <w:rFonts w:hint="eastAsia" w:ascii="宋体" w:hAnsi="宋体" w:cs="宋体"/>
          <w:sz w:val="24"/>
        </w:rPr>
        <w:t>拒收</w:t>
      </w:r>
      <w:r>
        <w:rPr>
          <w:rFonts w:hint="eastAsia" w:ascii="宋体" w:hAnsi="宋体" w:cs="宋体"/>
          <w:sz w:val="24"/>
          <w:lang w:eastAsia="zh-TW"/>
        </w:rPr>
        <w:t>在</w:t>
      </w:r>
      <w:r>
        <w:rPr>
          <w:rFonts w:hint="eastAsia" w:ascii="宋体" w:hAnsi="宋体" w:cs="宋体"/>
          <w:sz w:val="24"/>
        </w:rPr>
        <w:t>招标文件</w:t>
      </w:r>
      <w:r>
        <w:rPr>
          <w:rFonts w:hint="eastAsia" w:ascii="宋体" w:hAnsi="宋体" w:cs="宋体"/>
          <w:sz w:val="24"/>
          <w:lang w:eastAsia="zh-TW"/>
        </w:rPr>
        <w:t>规定的</w:t>
      </w:r>
      <w:r>
        <w:rPr>
          <w:rFonts w:hint="eastAsia" w:ascii="宋体" w:hAnsi="宋体" w:cs="宋体"/>
          <w:sz w:val="24"/>
        </w:rPr>
        <w:t>投标</w:t>
      </w:r>
      <w:r>
        <w:rPr>
          <w:rFonts w:hint="eastAsia" w:ascii="宋体" w:hAnsi="宋体" w:cs="宋体"/>
          <w:sz w:val="24"/>
          <w:lang w:eastAsia="zh-TW"/>
        </w:rPr>
        <w:t>截止时间</w:t>
      </w:r>
      <w:r>
        <w:rPr>
          <w:rFonts w:hint="eastAsia" w:ascii="宋体" w:hAnsi="宋体" w:cs="宋体"/>
          <w:sz w:val="24"/>
        </w:rPr>
        <w:t>之</w:t>
      </w:r>
      <w:r>
        <w:rPr>
          <w:rFonts w:hint="eastAsia" w:ascii="宋体" w:hAnsi="宋体" w:cs="宋体"/>
          <w:sz w:val="24"/>
          <w:lang w:eastAsia="zh-TW"/>
        </w:rPr>
        <w:t>后</w:t>
      </w:r>
      <w:r>
        <w:rPr>
          <w:rFonts w:hint="eastAsia" w:ascii="宋体" w:hAnsi="宋体" w:cs="宋体"/>
          <w:sz w:val="24"/>
        </w:rPr>
        <w:t>送达的投标文件。</w:t>
      </w:r>
    </w:p>
    <w:p>
      <w:pPr>
        <w:numPr>
          <w:ilvl w:val="0"/>
          <w:numId w:val="32"/>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投标文件的修改和撤回、撤销</w:t>
      </w:r>
    </w:p>
    <w:p>
      <w:pPr>
        <w:numPr>
          <w:ilvl w:val="1"/>
          <w:numId w:val="32"/>
        </w:numPr>
        <w:autoSpaceDE w:val="0"/>
        <w:autoSpaceDN w:val="0"/>
        <w:adjustRightInd w:val="0"/>
        <w:snapToGrid w:val="0"/>
        <w:spacing w:line="360" w:lineRule="auto"/>
        <w:rPr>
          <w:rFonts w:ascii="宋体" w:hAnsi="宋体" w:cs="黑体"/>
          <w:b/>
          <w:bCs/>
          <w:sz w:val="24"/>
        </w:rPr>
      </w:pPr>
      <w:r>
        <w:rPr>
          <w:rFonts w:hint="eastAsia" w:ascii="宋体" w:hAnsi="宋体" w:cs="宋体"/>
          <w:sz w:val="24"/>
          <w:lang w:eastAsia="zh-TW"/>
        </w:rPr>
        <w:t>投标人在投标截止时间前，可以对所递交的投标文件进行补充、修改或者撤回，并书面通知招标采购单位。</w:t>
      </w:r>
    </w:p>
    <w:p>
      <w:pPr>
        <w:numPr>
          <w:ilvl w:val="1"/>
          <w:numId w:val="32"/>
        </w:numPr>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投标人补充、修改或撤回通知应按招标文件要求编制、签署、密封、标记、盖章和递交，并作为投标文件的组成部分。</w:t>
      </w:r>
    </w:p>
    <w:p>
      <w:pPr>
        <w:numPr>
          <w:ilvl w:val="1"/>
          <w:numId w:val="32"/>
        </w:numPr>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在投标截止时间之后，投标人不得对其投标文件做任何修改和补充。</w:t>
      </w:r>
    </w:p>
    <w:p>
      <w:pPr>
        <w:numPr>
          <w:ilvl w:val="1"/>
          <w:numId w:val="32"/>
        </w:numPr>
        <w:autoSpaceDE w:val="0"/>
        <w:autoSpaceDN w:val="0"/>
        <w:adjustRightInd w:val="0"/>
        <w:snapToGrid w:val="0"/>
        <w:spacing w:line="360" w:lineRule="auto"/>
        <w:rPr>
          <w:rFonts w:ascii="宋体" w:hAnsi="宋体" w:cs="宋体"/>
          <w:sz w:val="24"/>
          <w:lang w:eastAsia="zh-TW"/>
        </w:rPr>
      </w:pPr>
      <w:bookmarkStart w:id="105" w:name="_Toc237787597"/>
      <w:r>
        <w:rPr>
          <w:rFonts w:hint="eastAsia" w:ascii="宋体" w:hAnsi="宋体" w:cs="宋体"/>
          <w:sz w:val="24"/>
          <w:lang w:eastAsia="zh-TW"/>
        </w:rPr>
        <w:t>从投标截止时间至投标人在投标文件中确定的投标有效期期满这段时间内，投标人不</w:t>
      </w:r>
      <w:bookmarkEnd w:id="105"/>
      <w:bookmarkStart w:id="106" w:name="_Toc237787598"/>
      <w:r>
        <w:rPr>
          <w:rFonts w:hint="eastAsia" w:ascii="宋体" w:hAnsi="宋体" w:cs="宋体"/>
          <w:sz w:val="24"/>
          <w:lang w:eastAsia="zh-TW"/>
        </w:rPr>
        <w:t>得撤销其投标</w:t>
      </w:r>
      <w:r>
        <w:rPr>
          <w:rFonts w:hint="eastAsia" w:ascii="宋体" w:hAnsi="宋体" w:cs="宋体"/>
          <w:sz w:val="24"/>
        </w:rPr>
        <w:t>文件</w:t>
      </w:r>
      <w:bookmarkEnd w:id="106"/>
      <w:r>
        <w:rPr>
          <w:rFonts w:hint="eastAsia" w:ascii="宋体" w:hAnsi="宋体" w:cs="宋体"/>
          <w:sz w:val="24"/>
        </w:rPr>
        <w:t>。</w:t>
      </w:r>
    </w:p>
    <w:p>
      <w:pPr>
        <w:numPr>
          <w:ilvl w:val="0"/>
          <w:numId w:val="31"/>
        </w:numPr>
        <w:autoSpaceDE w:val="0"/>
        <w:autoSpaceDN w:val="0"/>
        <w:adjustRightInd w:val="0"/>
        <w:snapToGrid w:val="0"/>
        <w:spacing w:before="312" w:beforeLines="100" w:after="312" w:afterLines="100" w:line="360" w:lineRule="auto"/>
        <w:ind w:left="867" w:hanging="867" w:hangingChars="360"/>
        <w:jc w:val="center"/>
        <w:outlineLvl w:val="1"/>
        <w:rPr>
          <w:rFonts w:ascii="宋体" w:hAnsi="宋体"/>
          <w:b/>
          <w:sz w:val="24"/>
          <w:lang w:eastAsia="zh-TW"/>
        </w:rPr>
      </w:pPr>
      <w:bookmarkStart w:id="107" w:name="_Toc435542349"/>
      <w:bookmarkStart w:id="108" w:name="_Toc438223024"/>
      <w:r>
        <w:rPr>
          <w:rFonts w:hint="eastAsia" w:ascii="宋体" w:hAnsi="宋体"/>
          <w:b/>
          <w:sz w:val="24"/>
          <w:lang w:eastAsia="zh-TW"/>
        </w:rPr>
        <w:t>开标与评标</w:t>
      </w:r>
      <w:bookmarkEnd w:id="107"/>
      <w:bookmarkEnd w:id="108"/>
    </w:p>
    <w:p>
      <w:pPr>
        <w:numPr>
          <w:ilvl w:val="0"/>
          <w:numId w:val="32"/>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开标</w:t>
      </w:r>
    </w:p>
    <w:p>
      <w:pPr>
        <w:numPr>
          <w:ilvl w:val="1"/>
          <w:numId w:val="32"/>
        </w:numPr>
        <w:autoSpaceDE w:val="0"/>
        <w:autoSpaceDN w:val="0"/>
        <w:adjustRightInd w:val="0"/>
        <w:snapToGrid w:val="0"/>
        <w:spacing w:line="360" w:lineRule="auto"/>
        <w:rPr>
          <w:rFonts w:ascii="宋体" w:hAnsi="宋体"/>
          <w:sz w:val="24"/>
        </w:rPr>
      </w:pPr>
      <w:r>
        <w:rPr>
          <w:rFonts w:hint="eastAsia" w:ascii="宋体" w:hAnsi="宋体" w:cs="宋体"/>
          <w:sz w:val="24"/>
          <w:lang w:eastAsia="zh-TW"/>
        </w:rPr>
        <w:t>采购代理机构在投标邀请函中规定的日期、时</w:t>
      </w:r>
      <w:r>
        <w:rPr>
          <w:rFonts w:hint="eastAsia" w:ascii="宋体" w:hAnsi="宋体" w:cs="宋体"/>
          <w:sz w:val="24"/>
        </w:rPr>
        <w:t>间</w:t>
      </w:r>
      <w:r>
        <w:rPr>
          <w:rFonts w:hint="eastAsia" w:ascii="宋体" w:hAnsi="宋体" w:cs="宋体"/>
          <w:sz w:val="24"/>
          <w:lang w:eastAsia="zh-TW"/>
        </w:rPr>
        <w:t>和地点组织公开开标。参加开标的代表应签名报到以证明其出席。开标时</w:t>
      </w:r>
      <w:r>
        <w:rPr>
          <w:rFonts w:hint="eastAsia" w:ascii="宋体" w:hAnsi="宋体" w:cs="宋体"/>
          <w:sz w:val="24"/>
        </w:rPr>
        <w:t>，</w:t>
      </w:r>
      <w:r>
        <w:rPr>
          <w:rFonts w:hint="eastAsia" w:ascii="宋体" w:hAnsi="宋体" w:cs="宋体"/>
          <w:sz w:val="24"/>
          <w:lang w:eastAsia="zh-TW"/>
        </w:rPr>
        <w:t>由按签到顺序递交投标文件的前三名投标人代表作为全体投标人推选的代表</w:t>
      </w:r>
      <w:r>
        <w:rPr>
          <w:rFonts w:hint="eastAsia" w:ascii="宋体" w:hAnsi="宋体" w:cs="宋体"/>
          <w:sz w:val="24"/>
        </w:rPr>
        <w:t>就所有</w:t>
      </w:r>
      <w:r>
        <w:rPr>
          <w:rFonts w:hint="eastAsia" w:ascii="宋体" w:hAnsi="宋体" w:cs="宋体"/>
          <w:sz w:val="24"/>
          <w:lang w:eastAsia="zh-TW"/>
        </w:rPr>
        <w:t>投标文件的密封情况</w:t>
      </w:r>
      <w:r>
        <w:rPr>
          <w:rFonts w:hint="eastAsia" w:ascii="宋体" w:hAnsi="宋体" w:cs="宋体"/>
          <w:sz w:val="24"/>
        </w:rPr>
        <w:t>进行检查，</w:t>
      </w:r>
      <w:r>
        <w:rPr>
          <w:rFonts w:hint="eastAsia" w:ascii="宋体" w:hAnsi="宋体" w:cs="宋体"/>
          <w:sz w:val="24"/>
          <w:lang w:eastAsia="zh-TW"/>
        </w:rPr>
        <w:t>也可以由</w:t>
      </w:r>
      <w:r>
        <w:rPr>
          <w:rFonts w:hint="eastAsia" w:ascii="宋体" w:hAnsi="宋体" w:cs="宋体"/>
          <w:sz w:val="24"/>
        </w:rPr>
        <w:t>招标</w:t>
      </w:r>
      <w:r>
        <w:rPr>
          <w:rFonts w:hint="eastAsia" w:ascii="宋体" w:hAnsi="宋体" w:cs="宋体"/>
          <w:sz w:val="24"/>
          <w:lang w:eastAsia="zh-TW"/>
        </w:rPr>
        <w:t>采购</w:t>
      </w:r>
      <w:r>
        <w:rPr>
          <w:rFonts w:hint="eastAsia" w:ascii="宋体" w:hAnsi="宋体" w:cs="宋体"/>
          <w:sz w:val="24"/>
        </w:rPr>
        <w:t>单位</w:t>
      </w:r>
      <w:r>
        <w:rPr>
          <w:rFonts w:hint="eastAsia" w:ascii="宋体" w:hAnsi="宋体" w:cs="宋体"/>
          <w:sz w:val="24"/>
          <w:lang w:eastAsia="zh-TW"/>
        </w:rPr>
        <w:t>委托的机构检查并见证，经确认无误后由招标工作人员当众拆封，宣读投标人名称、投标价格、价格折扣、投标文件的其他主要内容和招标文件允许提供的备选投标方案</w:t>
      </w:r>
      <w:r>
        <w:rPr>
          <w:rFonts w:hint="eastAsia" w:ascii="宋体" w:hAnsi="宋体" w:cs="宋体"/>
          <w:sz w:val="24"/>
        </w:rPr>
        <w:t>，</w:t>
      </w:r>
      <w:r>
        <w:rPr>
          <w:rFonts w:hint="eastAsia" w:ascii="宋体" w:hAnsi="宋体" w:cs="宋体"/>
          <w:sz w:val="24"/>
          <w:lang w:eastAsia="zh-TW"/>
        </w:rPr>
        <w:t>现场记录人员将做开标记录，并打印出纸质文件给各投标人法定代表人或授权代表及相关与会代表签名确认（各投标人法定代表人或授权代表应对唱标内容及记录结果当场进行校核，如有疑问或者质疑应当场提出，否则视为同意）。</w:t>
      </w:r>
    </w:p>
    <w:p>
      <w:pPr>
        <w:numPr>
          <w:ilvl w:val="1"/>
          <w:numId w:val="32"/>
        </w:numPr>
        <w:autoSpaceDE w:val="0"/>
        <w:autoSpaceDN w:val="0"/>
        <w:adjustRightInd w:val="0"/>
        <w:snapToGrid w:val="0"/>
        <w:spacing w:line="360" w:lineRule="auto"/>
        <w:rPr>
          <w:rFonts w:ascii="宋体" w:hAnsi="宋体" w:cs="宋体"/>
          <w:sz w:val="24"/>
        </w:rPr>
      </w:pPr>
      <w:r>
        <w:rPr>
          <w:rFonts w:hint="eastAsia" w:ascii="宋体" w:hAnsi="宋体" w:cs="宋体"/>
          <w:sz w:val="24"/>
        </w:rPr>
        <w:t>未宣读的投标价格、价格折扣和招标文件允许提供的备选投标方案等实质内容，</w:t>
      </w:r>
      <w:r>
        <w:rPr>
          <w:rFonts w:hint="eastAsia" w:ascii="宋体" w:hAnsi="宋体" w:cs="宋体"/>
          <w:sz w:val="24"/>
          <w:lang w:eastAsia="zh-TW"/>
        </w:rPr>
        <w:t>评标时不予</w:t>
      </w:r>
      <w:r>
        <w:rPr>
          <w:rFonts w:hint="eastAsia" w:ascii="宋体" w:hAnsi="宋体" w:cs="宋体"/>
          <w:sz w:val="24"/>
        </w:rPr>
        <w:t>承认</w:t>
      </w:r>
      <w:r>
        <w:rPr>
          <w:rFonts w:hint="eastAsia" w:ascii="宋体" w:hAnsi="宋体" w:cs="宋体"/>
          <w:sz w:val="24"/>
          <w:lang w:eastAsia="zh-TW"/>
        </w:rPr>
        <w:t>。</w:t>
      </w:r>
    </w:p>
    <w:p>
      <w:pPr>
        <w:numPr>
          <w:ilvl w:val="0"/>
          <w:numId w:val="32"/>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评标委员会</w:t>
      </w:r>
    </w:p>
    <w:p>
      <w:pPr>
        <w:numPr>
          <w:ilvl w:val="1"/>
          <w:numId w:val="32"/>
        </w:numPr>
        <w:autoSpaceDE w:val="0"/>
        <w:autoSpaceDN w:val="0"/>
        <w:adjustRightInd w:val="0"/>
        <w:snapToGrid w:val="0"/>
        <w:spacing w:line="360" w:lineRule="auto"/>
        <w:rPr>
          <w:rFonts w:ascii="宋体" w:hAnsi="宋体" w:cs="黑体"/>
          <w:b/>
          <w:bCs/>
          <w:sz w:val="24"/>
        </w:rPr>
      </w:pPr>
      <w:r>
        <w:rPr>
          <w:rFonts w:hint="eastAsia" w:ascii="宋体" w:hAnsi="宋体" w:cs="宋体"/>
          <w:sz w:val="24"/>
          <w:lang w:eastAsia="zh-TW"/>
        </w:rPr>
        <w:t>评标由依照政府采购法律、法规、规章、政策的规定，组建的评标委员会负责。评标委员会成员按政府采购规定由采购人代表和</w:t>
      </w:r>
      <w:r>
        <w:rPr>
          <w:rFonts w:hint="eastAsia" w:ascii="宋体" w:hAnsi="宋体" w:cs="宋体"/>
          <w:sz w:val="24"/>
        </w:rPr>
        <w:t>有关</w:t>
      </w:r>
      <w:r>
        <w:rPr>
          <w:rFonts w:hint="eastAsia" w:ascii="宋体" w:hAnsi="宋体" w:cs="宋体"/>
          <w:sz w:val="24"/>
          <w:lang w:eastAsia="zh-TW"/>
        </w:rPr>
        <w:t>技术、经济等方面的专家组成，采购人代表人数、专家人数构成将按照</w:t>
      </w:r>
      <w:r>
        <w:rPr>
          <w:rFonts w:hint="eastAsia" w:ascii="宋体" w:hAnsi="宋体" w:cs="宋体"/>
          <w:b/>
          <w:sz w:val="24"/>
          <w:lang w:eastAsia="zh-TW"/>
        </w:rPr>
        <w:t>投标资料表</w:t>
      </w:r>
      <w:r>
        <w:rPr>
          <w:rFonts w:hint="eastAsia" w:ascii="宋体" w:hAnsi="宋体" w:cs="宋体"/>
          <w:sz w:val="24"/>
          <w:lang w:eastAsia="zh-TW"/>
        </w:rPr>
        <w:t>中确定。评标委员会成员依法从政府采购专家库中随机抽取。</w:t>
      </w:r>
    </w:p>
    <w:p>
      <w:pPr>
        <w:numPr>
          <w:ilvl w:val="1"/>
          <w:numId w:val="32"/>
        </w:numPr>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评标委员会名单在</w:t>
      </w:r>
      <w:r>
        <w:rPr>
          <w:rFonts w:hint="eastAsia" w:ascii="宋体" w:hAnsi="宋体" w:cs="宋体"/>
          <w:sz w:val="24"/>
        </w:rPr>
        <w:t>评审</w:t>
      </w:r>
      <w:r>
        <w:rPr>
          <w:rFonts w:hint="eastAsia" w:ascii="宋体" w:hAnsi="宋体" w:cs="宋体"/>
          <w:sz w:val="24"/>
          <w:lang w:eastAsia="zh-TW"/>
        </w:rPr>
        <w:t>结果确定前严格保密。评审专家有下列情形之一的，受到邀请应主动提出回避，采购当事人也可以要求该评审专家回避：</w:t>
      </w:r>
    </w:p>
    <w:p>
      <w:pPr>
        <w:numPr>
          <w:ilvl w:val="2"/>
          <w:numId w:val="32"/>
        </w:numPr>
        <w:tabs>
          <w:tab w:val="left" w:pos="851"/>
        </w:tabs>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评标委员会中，同一任职单位评审专家超过二名的；</w:t>
      </w:r>
    </w:p>
    <w:p>
      <w:pPr>
        <w:numPr>
          <w:ilvl w:val="2"/>
          <w:numId w:val="32"/>
        </w:numPr>
        <w:tabs>
          <w:tab w:val="left" w:pos="851"/>
        </w:tabs>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参与招标文件</w:t>
      </w:r>
      <w:r>
        <w:rPr>
          <w:rFonts w:hint="eastAsia" w:ascii="宋体" w:hAnsi="宋体" w:cs="宋体"/>
          <w:sz w:val="24"/>
        </w:rPr>
        <w:t>、进口产品</w:t>
      </w:r>
      <w:r>
        <w:rPr>
          <w:rFonts w:hint="eastAsia" w:ascii="宋体" w:hAnsi="宋体" w:cs="宋体"/>
          <w:sz w:val="24"/>
          <w:lang w:eastAsia="zh-TW"/>
        </w:rPr>
        <w:t>论证的；</w:t>
      </w:r>
    </w:p>
    <w:p>
      <w:pPr>
        <w:numPr>
          <w:ilvl w:val="2"/>
          <w:numId w:val="32"/>
        </w:numPr>
        <w:tabs>
          <w:tab w:val="left" w:pos="851"/>
        </w:tabs>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参加采购活动前3年内与供应商存在劳动关系；</w:t>
      </w:r>
    </w:p>
    <w:p>
      <w:pPr>
        <w:numPr>
          <w:ilvl w:val="2"/>
          <w:numId w:val="32"/>
        </w:numPr>
        <w:tabs>
          <w:tab w:val="left" w:pos="851"/>
        </w:tabs>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参加采购活动前3年内担任供应商的董事、监事；</w:t>
      </w:r>
    </w:p>
    <w:p>
      <w:pPr>
        <w:numPr>
          <w:ilvl w:val="2"/>
          <w:numId w:val="32"/>
        </w:numPr>
        <w:tabs>
          <w:tab w:val="left" w:pos="851"/>
        </w:tabs>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参加采购活动前3年内是供应商的控股股东或者实际控制人；</w:t>
      </w:r>
    </w:p>
    <w:p>
      <w:pPr>
        <w:numPr>
          <w:ilvl w:val="2"/>
          <w:numId w:val="32"/>
        </w:numPr>
        <w:tabs>
          <w:tab w:val="left" w:pos="851"/>
        </w:tabs>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与供应商的法定代表人或者负责人有夫妻、直系血亲、三代以内旁系血亲或者近姻亲关系；</w:t>
      </w:r>
    </w:p>
    <w:p>
      <w:pPr>
        <w:numPr>
          <w:ilvl w:val="2"/>
          <w:numId w:val="32"/>
        </w:numPr>
        <w:tabs>
          <w:tab w:val="left" w:pos="851"/>
        </w:tabs>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与供应商有其他可能影响政府采购活动公平、公正进行的关系。</w:t>
      </w:r>
    </w:p>
    <w:p>
      <w:pPr>
        <w:numPr>
          <w:ilvl w:val="1"/>
          <w:numId w:val="32"/>
        </w:numPr>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评标委员会和有关工作人员不得透露对投标文件的评审和比较以及与评标有关的其他情况。</w:t>
      </w:r>
    </w:p>
    <w:p>
      <w:pPr>
        <w:numPr>
          <w:ilvl w:val="1"/>
          <w:numId w:val="32"/>
        </w:numPr>
        <w:autoSpaceDE w:val="0"/>
        <w:autoSpaceDN w:val="0"/>
        <w:adjustRightInd w:val="0"/>
        <w:snapToGrid w:val="0"/>
        <w:spacing w:line="360" w:lineRule="auto"/>
        <w:rPr>
          <w:rFonts w:ascii="宋体" w:hAnsi="宋体" w:cs="宋体"/>
          <w:sz w:val="24"/>
          <w:lang w:eastAsia="zh-TW"/>
        </w:rPr>
      </w:pPr>
      <w:bookmarkStart w:id="109" w:name="_Toc237787610"/>
      <w:r>
        <w:rPr>
          <w:rFonts w:hint="eastAsia" w:ascii="宋体" w:hAnsi="宋体" w:cs="宋体"/>
          <w:sz w:val="24"/>
          <w:lang w:eastAsia="zh-TW"/>
        </w:rPr>
        <w:t>评标委员会依法根据招标文件的规定对投标文件进行评审、提交</w:t>
      </w:r>
      <w:r>
        <w:rPr>
          <w:rFonts w:hint="eastAsia" w:ascii="宋体" w:hAnsi="宋体" w:cs="宋体"/>
          <w:sz w:val="24"/>
        </w:rPr>
        <w:t>书面</w:t>
      </w:r>
      <w:r>
        <w:rPr>
          <w:rFonts w:hint="eastAsia" w:ascii="宋体" w:hAnsi="宋体" w:cs="宋体"/>
          <w:sz w:val="24"/>
          <w:lang w:eastAsia="zh-TW"/>
        </w:rPr>
        <w:t>评标报告</w:t>
      </w:r>
      <w:bookmarkEnd w:id="109"/>
      <w:r>
        <w:rPr>
          <w:rFonts w:hint="eastAsia" w:ascii="宋体" w:hAnsi="宋体" w:cs="宋体"/>
          <w:sz w:val="24"/>
          <w:lang w:eastAsia="zh-TW"/>
        </w:rPr>
        <w:t>。</w:t>
      </w:r>
    </w:p>
    <w:p>
      <w:pPr>
        <w:numPr>
          <w:ilvl w:val="0"/>
          <w:numId w:val="32"/>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评标方法</w:t>
      </w:r>
    </w:p>
    <w:p>
      <w:pPr>
        <w:numPr>
          <w:ilvl w:val="1"/>
          <w:numId w:val="32"/>
        </w:numPr>
        <w:autoSpaceDE w:val="0"/>
        <w:autoSpaceDN w:val="0"/>
        <w:adjustRightInd w:val="0"/>
        <w:snapToGrid w:val="0"/>
        <w:spacing w:line="360" w:lineRule="auto"/>
        <w:rPr>
          <w:rFonts w:ascii="宋体" w:hAnsi="宋体"/>
          <w:sz w:val="24"/>
        </w:rPr>
      </w:pPr>
      <w:bookmarkStart w:id="110" w:name="_Toc237787621"/>
      <w:r>
        <w:rPr>
          <w:rFonts w:hint="eastAsia" w:ascii="宋体" w:hAnsi="宋体"/>
          <w:sz w:val="24"/>
        </w:rPr>
        <w:t>本次招标的评标方法在</w:t>
      </w:r>
      <w:r>
        <w:rPr>
          <w:rFonts w:hint="eastAsia" w:ascii="宋体" w:hAnsi="宋体"/>
          <w:b/>
          <w:sz w:val="24"/>
        </w:rPr>
        <w:t>“</w:t>
      </w:r>
      <w:r>
        <w:rPr>
          <w:rFonts w:hint="eastAsia" w:ascii="宋体" w:hAnsi="宋体" w:cs="宋体"/>
          <w:b/>
          <w:sz w:val="24"/>
          <w:lang w:eastAsia="zh-TW"/>
        </w:rPr>
        <w:t>投标资料表</w:t>
      </w:r>
      <w:r>
        <w:rPr>
          <w:rFonts w:hint="eastAsia" w:ascii="宋体" w:hAnsi="宋体"/>
          <w:b/>
          <w:sz w:val="24"/>
        </w:rPr>
        <w:t>”</w:t>
      </w:r>
      <w:r>
        <w:rPr>
          <w:rFonts w:hint="eastAsia" w:ascii="宋体" w:hAnsi="宋体"/>
          <w:sz w:val="24"/>
        </w:rPr>
        <w:t>中规定。</w:t>
      </w:r>
      <w:bookmarkEnd w:id="110"/>
    </w:p>
    <w:p>
      <w:pPr>
        <w:numPr>
          <w:ilvl w:val="1"/>
          <w:numId w:val="32"/>
        </w:numPr>
        <w:autoSpaceDE w:val="0"/>
        <w:autoSpaceDN w:val="0"/>
        <w:adjustRightInd w:val="0"/>
        <w:snapToGrid w:val="0"/>
        <w:spacing w:line="360" w:lineRule="auto"/>
        <w:rPr>
          <w:rFonts w:ascii="宋体" w:hAnsi="宋体"/>
          <w:sz w:val="24"/>
        </w:rPr>
      </w:pPr>
      <w:r>
        <w:rPr>
          <w:rFonts w:hint="eastAsia" w:ascii="宋体" w:hAnsi="宋体"/>
          <w:b/>
          <w:sz w:val="24"/>
        </w:rPr>
        <w:t>综合评分法：</w:t>
      </w:r>
      <w:r>
        <w:rPr>
          <w:rFonts w:hint="eastAsia" w:ascii="宋体" w:hAnsi="宋体"/>
          <w:sz w:val="24"/>
        </w:rPr>
        <w:t>是指在最大限度地满足招标文件实质性要求前提下，按照招标文件中规定的各项因素进行综合评审后，以评标总得分最高的投标人作为中标候选供应商或者中标供应商。</w:t>
      </w:r>
    </w:p>
    <w:p>
      <w:pPr>
        <w:widowControl/>
        <w:numPr>
          <w:ilvl w:val="1"/>
          <w:numId w:val="32"/>
        </w:numPr>
        <w:adjustRightInd w:val="0"/>
        <w:snapToGrid w:val="0"/>
        <w:spacing w:line="360" w:lineRule="auto"/>
        <w:jc w:val="left"/>
        <w:rPr>
          <w:rFonts w:ascii="宋体" w:hAnsi="宋体"/>
          <w:sz w:val="24"/>
        </w:rPr>
      </w:pPr>
      <w:r>
        <w:rPr>
          <w:rFonts w:hint="eastAsia" w:ascii="宋体" w:hAnsi="宋体"/>
          <w:b/>
          <w:sz w:val="24"/>
        </w:rPr>
        <w:t>最低评标价法：</w:t>
      </w:r>
      <w:r>
        <w:rPr>
          <w:rFonts w:hint="eastAsia" w:ascii="宋体" w:hAnsi="宋体"/>
          <w:sz w:val="24"/>
        </w:rPr>
        <w:t>是指以价格为主要因素确定中标候选供应商的评标方法，即在全部满足招标文件实质性要求前提下，依据统一的价格要素评定最低报价，以提出最低报价的投标人作为中标候选供应商或者中标供应商</w:t>
      </w:r>
      <w:r>
        <w:rPr>
          <w:rFonts w:hint="eastAsia" w:ascii="宋体" w:hAnsi="宋体" w:cs="宋体"/>
          <w:sz w:val="24"/>
          <w:lang w:eastAsia="zh-TW"/>
        </w:rPr>
        <w:t>。</w:t>
      </w:r>
    </w:p>
    <w:p>
      <w:pPr>
        <w:widowControl/>
        <w:numPr>
          <w:ilvl w:val="1"/>
          <w:numId w:val="32"/>
        </w:numPr>
        <w:adjustRightInd w:val="0"/>
        <w:snapToGrid w:val="0"/>
        <w:spacing w:line="360" w:lineRule="auto"/>
        <w:jc w:val="left"/>
        <w:rPr>
          <w:rFonts w:ascii="宋体" w:hAnsi="宋体"/>
          <w:sz w:val="24"/>
        </w:rPr>
      </w:pPr>
      <w:r>
        <w:rPr>
          <w:rFonts w:hint="eastAsia" w:ascii="宋体" w:hAnsi="宋体"/>
          <w:sz w:val="24"/>
        </w:rPr>
        <w:t>在评标期间，评标委员会可要求投标人对其投标文件进行澄清，但不得寻求、提供或允许对投标价格等实质性内容做任何更改。有关澄清的要求和答复均以书面形式提交。评标委员会不接受投标人主动提出的澄清、说明。</w:t>
      </w:r>
    </w:p>
    <w:p>
      <w:pPr>
        <w:numPr>
          <w:ilvl w:val="0"/>
          <w:numId w:val="32"/>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投标文件的初审</w:t>
      </w:r>
    </w:p>
    <w:p>
      <w:pPr>
        <w:numPr>
          <w:ilvl w:val="1"/>
          <w:numId w:val="32"/>
        </w:numPr>
        <w:autoSpaceDE w:val="0"/>
        <w:autoSpaceDN w:val="0"/>
        <w:adjustRightInd w:val="0"/>
        <w:snapToGrid w:val="0"/>
        <w:spacing w:line="360" w:lineRule="auto"/>
        <w:rPr>
          <w:rFonts w:ascii="宋体" w:hAnsi="宋体" w:cs="黑体"/>
          <w:b/>
          <w:bCs/>
          <w:sz w:val="24"/>
        </w:rPr>
      </w:pPr>
      <w:r>
        <w:rPr>
          <w:rFonts w:hint="eastAsia" w:ascii="宋体" w:hAnsi="宋体" w:cs="宋体"/>
          <w:sz w:val="24"/>
          <w:lang w:eastAsia="zh-TW"/>
        </w:rPr>
        <w:t>评标委员会将</w:t>
      </w:r>
      <w:r>
        <w:rPr>
          <w:rFonts w:hint="eastAsia" w:ascii="宋体" w:hAnsi="宋体" w:cs="宋体"/>
          <w:sz w:val="24"/>
        </w:rPr>
        <w:t>依法</w:t>
      </w:r>
      <w:r>
        <w:rPr>
          <w:rFonts w:hint="eastAsia" w:ascii="宋体" w:hAnsi="宋体" w:cs="宋体"/>
          <w:sz w:val="24"/>
          <w:lang w:eastAsia="zh-TW"/>
        </w:rPr>
        <w:t>审查投标文件是否完整、文件签署是否合格、投标有效期是否满足要求、有无计算</w:t>
      </w:r>
      <w:r>
        <w:rPr>
          <w:rFonts w:hint="eastAsia" w:ascii="宋体" w:hAnsi="宋体" w:cs="宋体"/>
          <w:sz w:val="24"/>
        </w:rPr>
        <w:t>上</w:t>
      </w:r>
      <w:r>
        <w:rPr>
          <w:rFonts w:hint="eastAsia" w:ascii="宋体" w:hAnsi="宋体" w:cs="宋体"/>
          <w:sz w:val="24"/>
          <w:lang w:eastAsia="zh-TW"/>
        </w:rPr>
        <w:t>的错误等。</w:t>
      </w:r>
    </w:p>
    <w:p>
      <w:pPr>
        <w:numPr>
          <w:ilvl w:val="1"/>
          <w:numId w:val="32"/>
        </w:numPr>
        <w:autoSpaceDE w:val="0"/>
        <w:autoSpaceDN w:val="0"/>
        <w:adjustRightInd w:val="0"/>
        <w:snapToGrid w:val="0"/>
        <w:spacing w:line="360" w:lineRule="auto"/>
        <w:rPr>
          <w:rFonts w:ascii="宋体" w:hAnsi="宋体" w:cs="宋体"/>
          <w:sz w:val="24"/>
        </w:rPr>
      </w:pPr>
      <w:r>
        <w:rPr>
          <w:rFonts w:hint="eastAsia" w:ascii="宋体" w:hAnsi="宋体" w:cs="宋体"/>
          <w:sz w:val="24"/>
          <w:lang w:eastAsia="zh-TW"/>
        </w:rPr>
        <w:t>开标时，投标文件中开标一览表(报价表)内容与投标文件中明细表内容不一致的，以开标一览表(报价表)为准。投标文件中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r>
        <w:rPr>
          <w:rFonts w:hint="eastAsia" w:ascii="宋体" w:hAnsi="宋体" w:cs="宋体"/>
          <w:sz w:val="24"/>
        </w:rPr>
        <w:t>。如果投标人不接受对其错误的更正，其投标将被视为无效投标或确定为投标无效。</w:t>
      </w:r>
    </w:p>
    <w:p>
      <w:pPr>
        <w:numPr>
          <w:ilvl w:val="1"/>
          <w:numId w:val="32"/>
        </w:numPr>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评标委员会将允许并书面要求投标人修正投标文件中不构成实质性偏离的、微小的、非正规的、不一致的或不规则的地方，但这些修正不能影响任何投标人相应的名次排序。</w:t>
      </w:r>
    </w:p>
    <w:p>
      <w:pPr>
        <w:numPr>
          <w:ilvl w:val="1"/>
          <w:numId w:val="32"/>
        </w:numPr>
        <w:autoSpaceDE w:val="0"/>
        <w:autoSpaceDN w:val="0"/>
        <w:adjustRightInd w:val="0"/>
        <w:snapToGrid w:val="0"/>
        <w:spacing w:line="360" w:lineRule="auto"/>
        <w:rPr>
          <w:rFonts w:ascii="宋体" w:hAnsi="宋体"/>
          <w:sz w:val="24"/>
        </w:rPr>
      </w:pPr>
      <w:r>
        <w:rPr>
          <w:rFonts w:hint="eastAsia" w:ascii="宋体" w:hAnsi="宋体" w:cs="宋体"/>
          <w:sz w:val="24"/>
          <w:lang w:eastAsia="zh-TW"/>
        </w:rPr>
        <w:t>在详细评标之前</w:t>
      </w:r>
      <w:r>
        <w:rPr>
          <w:rFonts w:hint="eastAsia" w:ascii="宋体" w:hAnsi="宋体" w:cs="宋体"/>
          <w:sz w:val="24"/>
        </w:rPr>
        <w:t>，</w:t>
      </w:r>
      <w:r>
        <w:rPr>
          <w:rFonts w:hint="eastAsia" w:ascii="宋体" w:hAnsi="宋体" w:cs="宋体"/>
          <w:sz w:val="24"/>
          <w:lang w:eastAsia="zh-TW"/>
        </w:rPr>
        <w:t>评标委员会要审查每份投标文件是否实质上响应了招标文件的要求。实质上</w:t>
      </w:r>
      <w:r>
        <w:rPr>
          <w:rFonts w:hint="eastAsia" w:ascii="宋体" w:hAnsi="宋体" w:cs="宋体"/>
          <w:sz w:val="24"/>
        </w:rPr>
        <w:t>响</w:t>
      </w:r>
      <w:r>
        <w:rPr>
          <w:rFonts w:hint="eastAsia" w:ascii="宋体" w:hAnsi="宋体" w:cs="宋体"/>
          <w:sz w:val="24"/>
          <w:lang w:eastAsia="zh-TW"/>
        </w:rPr>
        <w:t>应的投标</w:t>
      </w:r>
      <w:r>
        <w:rPr>
          <w:rFonts w:hint="eastAsia" w:ascii="宋体" w:hAnsi="宋体" w:cs="宋体"/>
          <w:sz w:val="24"/>
        </w:rPr>
        <w:t>文件</w:t>
      </w:r>
      <w:r>
        <w:rPr>
          <w:rFonts w:hint="eastAsia" w:ascii="宋体" w:hAnsi="宋体" w:cs="宋体"/>
          <w:sz w:val="24"/>
          <w:lang w:eastAsia="zh-TW"/>
        </w:rPr>
        <w:t>应该是与招标文件要求的关键条款</w:t>
      </w:r>
      <w:r>
        <w:rPr>
          <w:rFonts w:hint="eastAsia" w:ascii="宋体" w:hAnsi="宋体" w:cs="宋体"/>
          <w:sz w:val="24"/>
        </w:rPr>
        <w:t>、</w:t>
      </w:r>
      <w:r>
        <w:rPr>
          <w:rFonts w:hint="eastAsia" w:ascii="宋体" w:hAnsi="宋体" w:cs="宋体"/>
          <w:sz w:val="24"/>
          <w:lang w:eastAsia="zh-TW"/>
        </w:rPr>
        <w:t>条件和规格相符</w:t>
      </w:r>
      <w:r>
        <w:rPr>
          <w:rFonts w:hint="eastAsia" w:ascii="宋体" w:hAnsi="宋体" w:cs="宋体"/>
          <w:sz w:val="24"/>
        </w:rPr>
        <w:t>或优于，</w:t>
      </w:r>
      <w:r>
        <w:rPr>
          <w:rFonts w:hint="eastAsia" w:ascii="宋体" w:hAnsi="宋体" w:cs="宋体"/>
          <w:sz w:val="24"/>
          <w:lang w:eastAsia="zh-TW"/>
        </w:rPr>
        <w:t>没有重大偏离的投标。所谓重大偏离或保留是指实质上影响合同的供货范围、质量和性能；或者实质上与招标文件不一致，而且限制了合同中采购人的权利或投标人的义务；纠正这些偏离或保留将会对其他实质上响应要求的投标人的竞争地位产生不公正的影响。评标委员会决定投标的响应性只根据投标</w:t>
      </w:r>
      <w:r>
        <w:rPr>
          <w:rFonts w:hint="eastAsia" w:ascii="宋体" w:hAnsi="宋体" w:cs="宋体"/>
          <w:sz w:val="24"/>
        </w:rPr>
        <w:t>文件</w:t>
      </w:r>
      <w:r>
        <w:rPr>
          <w:rFonts w:hint="eastAsia" w:ascii="宋体" w:hAnsi="宋体" w:cs="宋体"/>
          <w:sz w:val="24"/>
          <w:lang w:eastAsia="zh-TW"/>
        </w:rPr>
        <w:t>本身的真实无误的内容</w:t>
      </w:r>
      <w:r>
        <w:rPr>
          <w:rFonts w:hint="eastAsia" w:ascii="宋体" w:hAnsi="宋体" w:cs="宋体"/>
          <w:sz w:val="24"/>
        </w:rPr>
        <w:t>，</w:t>
      </w:r>
      <w:r>
        <w:rPr>
          <w:rFonts w:hint="eastAsia" w:ascii="宋体" w:hAnsi="宋体" w:cs="宋体"/>
          <w:sz w:val="24"/>
          <w:lang w:eastAsia="zh-TW"/>
        </w:rPr>
        <w:t>而不依据外部的证据</w:t>
      </w:r>
      <w:r>
        <w:rPr>
          <w:rFonts w:hint="eastAsia" w:ascii="宋体" w:hAnsi="宋体" w:cs="宋体"/>
          <w:sz w:val="24"/>
        </w:rPr>
        <w:t>，</w:t>
      </w:r>
      <w:r>
        <w:rPr>
          <w:rFonts w:hint="eastAsia" w:ascii="宋体" w:hAnsi="宋体" w:cs="宋体"/>
          <w:sz w:val="24"/>
          <w:lang w:eastAsia="zh-TW"/>
        </w:rPr>
        <w:t>但投标有不真实不正确的内容时除外。</w:t>
      </w:r>
    </w:p>
    <w:p>
      <w:pPr>
        <w:numPr>
          <w:ilvl w:val="1"/>
          <w:numId w:val="32"/>
        </w:numPr>
        <w:autoSpaceDE w:val="0"/>
        <w:autoSpaceDN w:val="0"/>
        <w:adjustRightInd w:val="0"/>
        <w:snapToGrid w:val="0"/>
        <w:spacing w:line="360" w:lineRule="auto"/>
        <w:rPr>
          <w:rFonts w:ascii="宋体" w:hAnsi="宋体"/>
          <w:sz w:val="24"/>
        </w:rPr>
      </w:pPr>
      <w:r>
        <w:rPr>
          <w:rFonts w:hint="eastAsia" w:ascii="宋体" w:hAnsi="宋体" w:cs="宋体"/>
          <w:sz w:val="24"/>
          <w:lang w:eastAsia="zh-TW"/>
        </w:rPr>
        <w:t>实质上没有响应招标文件要求的投标将</w:t>
      </w:r>
      <w:r>
        <w:rPr>
          <w:rFonts w:hint="eastAsia" w:ascii="宋体" w:hAnsi="宋体" w:cs="宋体"/>
          <w:sz w:val="24"/>
        </w:rPr>
        <w:t>被视为无效投标</w:t>
      </w:r>
      <w:r>
        <w:rPr>
          <w:rFonts w:hint="eastAsia" w:ascii="宋体" w:hAnsi="宋体" w:cs="宋体"/>
          <w:sz w:val="24"/>
          <w:lang w:eastAsia="zh-TW"/>
        </w:rPr>
        <w:t>。投标人不得通过修正或撤销不合要求的偏离或保留从而使其投标成为实质上响应的投标。</w:t>
      </w:r>
    </w:p>
    <w:p>
      <w:pPr>
        <w:numPr>
          <w:ilvl w:val="2"/>
          <w:numId w:val="32"/>
        </w:numPr>
        <w:tabs>
          <w:tab w:val="left" w:pos="851"/>
        </w:tabs>
        <w:autoSpaceDE w:val="0"/>
        <w:autoSpaceDN w:val="0"/>
        <w:adjustRightInd w:val="0"/>
        <w:snapToGrid w:val="0"/>
        <w:spacing w:line="360" w:lineRule="auto"/>
        <w:ind w:left="851" w:hanging="851"/>
        <w:rPr>
          <w:rFonts w:ascii="宋体" w:hAnsi="宋体" w:cs="宋体"/>
          <w:sz w:val="24"/>
        </w:rPr>
      </w:pPr>
      <w:r>
        <w:rPr>
          <w:rFonts w:hint="eastAsia" w:ascii="宋体" w:hAnsi="宋体" w:cs="宋体"/>
          <w:sz w:val="24"/>
          <w:lang w:eastAsia="zh-TW"/>
        </w:rPr>
        <w:t>在资格性审查、符合性检查时，未能通过资格性、符合性审查被认定为无效投标，</w:t>
      </w:r>
      <w:r>
        <w:rPr>
          <w:rFonts w:hint="eastAsia" w:ascii="宋体" w:hAnsi="宋体" w:cs="宋体"/>
          <w:sz w:val="24"/>
        </w:rPr>
        <w:t>只有全部满足《资格性和符合性审查表》所列各项要求的投标才是有效投标，只要不满足资格性和符合性条款中所列各项要求之一的，将被认定为无效投标。对投标有效性认定意见不一致的，评标委员会按简单多数原则表决决定。无效投标不能进入技术、商务及价格评审。</w:t>
      </w:r>
      <w:r>
        <w:rPr>
          <w:rFonts w:hint="eastAsia" w:ascii="宋体" w:hAnsi="宋体" w:cs="宋体"/>
          <w:sz w:val="24"/>
          <w:lang w:eastAsia="zh-TW"/>
        </w:rPr>
        <w:t>具体条款</w:t>
      </w:r>
      <w:r>
        <w:rPr>
          <w:rFonts w:hint="eastAsia" w:ascii="宋体" w:hAnsi="宋体" w:cs="宋体"/>
          <w:sz w:val="24"/>
        </w:rPr>
        <w:t>详</w:t>
      </w:r>
      <w:r>
        <w:rPr>
          <w:rFonts w:hint="eastAsia" w:ascii="宋体" w:hAnsi="宋体" w:cs="宋体"/>
          <w:sz w:val="24"/>
          <w:lang w:eastAsia="zh-TW"/>
        </w:rPr>
        <w:t>见招标文件《资格、符合性评审条款》。</w:t>
      </w:r>
    </w:p>
    <w:p>
      <w:pPr>
        <w:numPr>
          <w:ilvl w:val="2"/>
          <w:numId w:val="32"/>
        </w:numPr>
        <w:tabs>
          <w:tab w:val="left" w:pos="851"/>
        </w:tabs>
        <w:autoSpaceDE w:val="0"/>
        <w:autoSpaceDN w:val="0"/>
        <w:adjustRightInd w:val="0"/>
        <w:snapToGrid w:val="0"/>
        <w:spacing w:line="360" w:lineRule="auto"/>
        <w:ind w:left="851" w:hanging="851"/>
        <w:rPr>
          <w:rFonts w:ascii="宋体" w:hAnsi="宋体" w:cs="宋体"/>
          <w:sz w:val="24"/>
        </w:rPr>
      </w:pPr>
      <w:r>
        <w:rPr>
          <w:rFonts w:hint="eastAsia" w:ascii="宋体" w:hAnsi="宋体" w:cs="宋体"/>
          <w:sz w:val="24"/>
          <w:lang w:eastAsia="zh-TW"/>
        </w:rPr>
        <w:t>评标委员会对各投标人进行资格性和符合性审查过程中，对初步被认定为初审不合格或无效投标者应实行及时告知</w:t>
      </w:r>
      <w:r>
        <w:rPr>
          <w:rFonts w:hint="eastAsia" w:ascii="宋体" w:hAnsi="宋体" w:cs="宋体"/>
          <w:sz w:val="24"/>
        </w:rPr>
        <w:t>，</w:t>
      </w:r>
      <w:r>
        <w:rPr>
          <w:rFonts w:hint="eastAsia" w:ascii="宋体" w:hAnsi="宋体" w:cs="宋体"/>
          <w:sz w:val="24"/>
          <w:lang w:eastAsia="zh-TW"/>
        </w:rPr>
        <w:t>由评标委员会主任或采购人代表将集体意见现场及时告知投标当事人，以让其核证、澄清事实。</w:t>
      </w:r>
    </w:p>
    <w:p>
      <w:pPr>
        <w:numPr>
          <w:ilvl w:val="0"/>
          <w:numId w:val="32"/>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投标文件的澄清</w:t>
      </w:r>
    </w:p>
    <w:p>
      <w:pPr>
        <w:spacing w:line="440" w:lineRule="exact"/>
        <w:rPr>
          <w:rFonts w:ascii="宋体" w:hAnsi="宋体" w:cs="黑体"/>
          <w:b/>
          <w:bCs/>
          <w:sz w:val="24"/>
        </w:rPr>
      </w:pPr>
      <w:r>
        <w:rPr>
          <w:rFonts w:hint="eastAsia" w:ascii="宋体" w:hAnsi="宋体" w:cs="宋体"/>
          <w:sz w:val="24"/>
        </w:rPr>
        <w:t>32</w:t>
      </w:r>
      <w:r>
        <w:rPr>
          <w:rFonts w:hint="eastAsia" w:ascii="宋体" w:hAnsi="宋体" w:cs="宋体"/>
          <w:sz w:val="24"/>
          <w:lang w:eastAsia="zh-TW"/>
        </w:rPr>
        <w:t>评标期间，对投标文件中含义不明确、同类问题表述不一致或者有明显文字和计算错误的内容，评标委员会可以书面形式（应当由评标委员会专家签字）要求投标人作出必要的澄清、说明或者纠正，但</w:t>
      </w:r>
      <w:r>
        <w:rPr>
          <w:rFonts w:hint="eastAsia" w:ascii="宋体" w:hAnsi="宋体"/>
          <w:sz w:val="24"/>
        </w:rPr>
        <w:t>不得超出投标文件的范围或者改变投标文件的实质性内容。</w:t>
      </w:r>
      <w:r>
        <w:rPr>
          <w:rFonts w:hint="eastAsia" w:ascii="宋体" w:hAnsi="宋体" w:cs="宋体"/>
          <w:sz w:val="24"/>
          <w:lang w:eastAsia="zh-TW"/>
        </w:rPr>
        <w:t>投标人的澄清、说明或者补正应当采用书面形式</w:t>
      </w:r>
      <w:r>
        <w:rPr>
          <w:rFonts w:hint="eastAsia" w:ascii="宋体" w:hAnsi="宋体" w:cs="宋体"/>
          <w:sz w:val="24"/>
        </w:rPr>
        <w:t>，</w:t>
      </w:r>
      <w:r>
        <w:rPr>
          <w:rFonts w:hint="eastAsia" w:ascii="宋体" w:hAnsi="宋体" w:cs="宋体"/>
          <w:sz w:val="24"/>
          <w:lang w:eastAsia="zh-TW"/>
        </w:rPr>
        <w:t>由其法定代表人或授权的代表签署本人姓名或印盖本人姓名章，并不得超出投标文件的范围或者改变投标文件的实质性内容</w:t>
      </w:r>
      <w:r>
        <w:rPr>
          <w:rFonts w:hint="eastAsia" w:ascii="宋体" w:hAnsi="宋体" w:cs="宋体"/>
          <w:sz w:val="24"/>
        </w:rPr>
        <w:t>。</w:t>
      </w:r>
    </w:p>
    <w:p>
      <w:pPr>
        <w:numPr>
          <w:ilvl w:val="1"/>
          <w:numId w:val="32"/>
        </w:numPr>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投标人的澄清文件是其投标文件的组成部分。</w:t>
      </w:r>
    </w:p>
    <w:p>
      <w:pPr>
        <w:numPr>
          <w:ilvl w:val="0"/>
          <w:numId w:val="32"/>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投标文件详细评价</w:t>
      </w:r>
    </w:p>
    <w:p>
      <w:pPr>
        <w:numPr>
          <w:ilvl w:val="1"/>
          <w:numId w:val="32"/>
        </w:numPr>
        <w:autoSpaceDE w:val="0"/>
        <w:autoSpaceDN w:val="0"/>
        <w:adjustRightInd w:val="0"/>
        <w:snapToGrid w:val="0"/>
        <w:spacing w:line="360" w:lineRule="auto"/>
        <w:rPr>
          <w:rFonts w:ascii="宋体" w:hAnsi="宋体" w:cs="黑体"/>
          <w:b/>
          <w:bCs/>
          <w:sz w:val="24"/>
        </w:rPr>
      </w:pPr>
      <w:r>
        <w:rPr>
          <w:rFonts w:hint="eastAsia" w:ascii="宋体" w:hAnsi="宋体"/>
          <w:sz w:val="24"/>
        </w:rPr>
        <w:t>评</w:t>
      </w:r>
      <w:r>
        <w:rPr>
          <w:rFonts w:hint="eastAsia" w:ascii="宋体" w:hAnsi="宋体" w:cs="宋体"/>
          <w:sz w:val="24"/>
          <w:lang w:eastAsia="zh-TW"/>
        </w:rPr>
        <w:t>标委员会将</w:t>
      </w:r>
      <w:r>
        <w:rPr>
          <w:rFonts w:hint="eastAsia" w:ascii="宋体" w:hAnsi="宋体" w:cs="宋体"/>
          <w:sz w:val="24"/>
        </w:rPr>
        <w:t>对通过</w:t>
      </w:r>
      <w:r>
        <w:rPr>
          <w:rFonts w:hint="eastAsia" w:ascii="宋体" w:hAnsi="宋体" w:cs="宋体"/>
          <w:sz w:val="24"/>
          <w:lang w:eastAsia="zh-TW"/>
        </w:rPr>
        <w:t>资格性、符合性审查的投标</w:t>
      </w:r>
      <w:r>
        <w:rPr>
          <w:rFonts w:hint="eastAsia" w:ascii="宋体" w:hAnsi="宋体" w:cs="宋体"/>
          <w:sz w:val="24"/>
        </w:rPr>
        <w:t>文件</w:t>
      </w:r>
      <w:r>
        <w:rPr>
          <w:rFonts w:hint="eastAsia" w:ascii="宋体" w:hAnsi="宋体" w:cs="宋体"/>
          <w:sz w:val="24"/>
          <w:lang w:eastAsia="zh-TW"/>
        </w:rPr>
        <w:t>进行</w:t>
      </w:r>
      <w:r>
        <w:rPr>
          <w:rFonts w:hint="eastAsia" w:ascii="宋体" w:hAnsi="宋体" w:cs="宋体"/>
          <w:sz w:val="24"/>
        </w:rPr>
        <w:t>详细</w:t>
      </w:r>
      <w:r>
        <w:rPr>
          <w:rFonts w:hint="eastAsia" w:ascii="宋体" w:hAnsi="宋体" w:cs="宋体"/>
          <w:sz w:val="24"/>
          <w:lang w:eastAsia="zh-TW"/>
        </w:rPr>
        <w:t>评价和比较</w:t>
      </w:r>
      <w:r>
        <w:rPr>
          <w:rFonts w:hint="eastAsia" w:ascii="宋体" w:hAnsi="宋体" w:cs="宋体"/>
          <w:sz w:val="24"/>
        </w:rPr>
        <w:t>。</w:t>
      </w:r>
    </w:p>
    <w:p>
      <w:pPr>
        <w:numPr>
          <w:ilvl w:val="1"/>
          <w:numId w:val="32"/>
        </w:numPr>
        <w:autoSpaceDE w:val="0"/>
        <w:autoSpaceDN w:val="0"/>
        <w:adjustRightInd w:val="0"/>
        <w:snapToGrid w:val="0"/>
        <w:spacing w:line="360" w:lineRule="auto"/>
        <w:rPr>
          <w:rFonts w:ascii="宋体" w:hAnsi="宋体" w:cs="宋体"/>
          <w:sz w:val="24"/>
          <w:lang w:eastAsia="zh-TW"/>
        </w:rPr>
      </w:pPr>
      <w:r>
        <w:rPr>
          <w:rFonts w:hint="eastAsia" w:ascii="宋体" w:hAnsi="宋体" w:cs="宋体"/>
          <w:sz w:val="24"/>
          <w:lang w:eastAsia="zh-TW"/>
        </w:rPr>
        <w:t>具体条款详见招标文件“</w:t>
      </w:r>
      <w:r>
        <w:rPr>
          <w:rFonts w:hint="eastAsia" w:ascii="宋体" w:hAnsi="宋体" w:cs="宋体"/>
          <w:b/>
          <w:sz w:val="24"/>
        </w:rPr>
        <w:t>第三章 评分体系与标准”</w:t>
      </w:r>
      <w:r>
        <w:rPr>
          <w:rFonts w:hint="eastAsia" w:ascii="宋体" w:hAnsi="宋体" w:cs="宋体"/>
          <w:sz w:val="24"/>
        </w:rPr>
        <w:t>。</w:t>
      </w:r>
    </w:p>
    <w:p>
      <w:pPr>
        <w:numPr>
          <w:ilvl w:val="0"/>
          <w:numId w:val="32"/>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授标与定标原则</w:t>
      </w:r>
    </w:p>
    <w:p>
      <w:pPr>
        <w:numPr>
          <w:ilvl w:val="1"/>
          <w:numId w:val="32"/>
        </w:numPr>
        <w:autoSpaceDE w:val="0"/>
        <w:autoSpaceDN w:val="0"/>
        <w:adjustRightInd w:val="0"/>
        <w:snapToGrid w:val="0"/>
        <w:spacing w:line="360" w:lineRule="auto"/>
        <w:rPr>
          <w:rFonts w:ascii="宋体" w:hAnsi="宋体" w:cs="黑体"/>
          <w:b/>
          <w:bCs/>
          <w:sz w:val="24"/>
        </w:rPr>
      </w:pPr>
      <w:r>
        <w:rPr>
          <w:rFonts w:hint="eastAsia" w:ascii="宋体" w:hAnsi="宋体"/>
          <w:sz w:val="24"/>
        </w:rPr>
        <w:t>评标委员会按照招标文件确定的评标方法、步骤、标准，对投标文件进行评审，提出书面评标报告。</w:t>
      </w:r>
    </w:p>
    <w:p>
      <w:pPr>
        <w:numPr>
          <w:ilvl w:val="1"/>
          <w:numId w:val="32"/>
        </w:numPr>
        <w:autoSpaceDE w:val="0"/>
        <w:autoSpaceDN w:val="0"/>
        <w:adjustRightInd w:val="0"/>
        <w:snapToGrid w:val="0"/>
        <w:spacing w:line="360" w:lineRule="auto"/>
        <w:rPr>
          <w:rFonts w:ascii="宋体" w:hAnsi="宋体"/>
          <w:sz w:val="24"/>
        </w:rPr>
      </w:pPr>
      <w:r>
        <w:rPr>
          <w:rFonts w:hint="eastAsia" w:ascii="宋体" w:hAnsi="宋体"/>
          <w:sz w:val="24"/>
        </w:rPr>
        <w:t>采用综合评分法的，按评审后得分由高到低顺序排列，评标总得分相同的，按下列顺序比较确定：（1）节能产品；（2）环保产品；（3）投标报价（由低到高）；（4）技术部分（或技术商务部分）得分（由高到低）；（5）技术部分（或技术商务部分）评审项目中分值权重占技术部分（或技术商务部分）总分值权重由高到低的次序（得分由高到低）。除</w:t>
      </w:r>
      <w:r>
        <w:rPr>
          <w:rFonts w:hint="eastAsia" w:ascii="宋体" w:hAnsi="宋体"/>
          <w:b/>
          <w:sz w:val="24"/>
        </w:rPr>
        <w:t>投标资料表</w:t>
      </w:r>
      <w:r>
        <w:rPr>
          <w:rFonts w:hint="eastAsia" w:ascii="宋体" w:hAnsi="宋体"/>
          <w:sz w:val="24"/>
        </w:rPr>
        <w:t>另有规定的，推荐综合得分排名第一的投标人为第一中标候选人，排名第二的投标人为第二中标候选人。</w:t>
      </w:r>
    </w:p>
    <w:p>
      <w:pPr>
        <w:numPr>
          <w:ilvl w:val="1"/>
          <w:numId w:val="32"/>
        </w:numPr>
        <w:autoSpaceDE w:val="0"/>
        <w:autoSpaceDN w:val="0"/>
        <w:adjustRightInd w:val="0"/>
        <w:snapToGrid w:val="0"/>
        <w:spacing w:line="360" w:lineRule="auto"/>
        <w:rPr>
          <w:rFonts w:ascii="宋体" w:hAnsi="宋体"/>
          <w:sz w:val="24"/>
        </w:rPr>
      </w:pPr>
      <w:r>
        <w:rPr>
          <w:rFonts w:hint="eastAsia" w:ascii="宋体" w:hAnsi="宋体"/>
          <w:sz w:val="24"/>
        </w:rPr>
        <w:t>采用</w:t>
      </w:r>
      <w:r>
        <w:rPr>
          <w:rFonts w:hint="eastAsia" w:ascii="宋体" w:hAnsi="宋体" w:cs="宋体"/>
          <w:sz w:val="24"/>
          <w:lang w:eastAsia="zh-TW"/>
        </w:rPr>
        <w:t>最低评标价法</w:t>
      </w:r>
      <w:r>
        <w:rPr>
          <w:rFonts w:hint="eastAsia" w:ascii="宋体" w:hAnsi="宋体" w:cs="宋体"/>
          <w:sz w:val="24"/>
        </w:rPr>
        <w:t>的，</w:t>
      </w:r>
      <w:r>
        <w:rPr>
          <w:rFonts w:hint="eastAsia" w:ascii="宋体" w:hAnsi="宋体" w:cs="宋体"/>
          <w:sz w:val="24"/>
          <w:lang w:eastAsia="zh-TW"/>
        </w:rPr>
        <w:t>按投标报价</w:t>
      </w:r>
      <w:r>
        <w:rPr>
          <w:rFonts w:hint="eastAsia" w:ascii="宋体" w:hAnsi="宋体" w:cs="宋体"/>
          <w:sz w:val="24"/>
        </w:rPr>
        <w:t>（经</w:t>
      </w:r>
      <w:r>
        <w:rPr>
          <w:rFonts w:hint="eastAsia" w:ascii="宋体" w:hAnsi="宋体"/>
          <w:bCs/>
          <w:sz w:val="24"/>
        </w:rPr>
        <w:t>价格核准后的价格</w:t>
      </w:r>
      <w:r>
        <w:rPr>
          <w:rFonts w:hint="eastAsia" w:ascii="宋体" w:hAnsi="宋体" w:cs="宋体"/>
          <w:sz w:val="24"/>
        </w:rPr>
        <w:t>）</w:t>
      </w:r>
      <w:r>
        <w:rPr>
          <w:rFonts w:hint="eastAsia" w:ascii="宋体" w:hAnsi="宋体" w:cs="宋体"/>
          <w:sz w:val="24"/>
          <w:lang w:eastAsia="zh-TW"/>
        </w:rPr>
        <w:t>由低到高顺序排列。投标报价相同的</w:t>
      </w:r>
      <w:r>
        <w:rPr>
          <w:rFonts w:hint="eastAsia" w:ascii="宋体" w:hAnsi="宋体"/>
          <w:sz w:val="24"/>
        </w:rPr>
        <w:t>，按下列顺序比较确定：（1）节能产品；（2）环保产品；如以上都相同的，名次由评标委员会抽签确定。</w:t>
      </w:r>
      <w:r>
        <w:rPr>
          <w:rFonts w:hint="eastAsia" w:ascii="宋体" w:hAnsi="宋体" w:cs="宋体"/>
          <w:sz w:val="24"/>
          <w:lang w:eastAsia="zh-TW"/>
        </w:rPr>
        <w:t>评标委员会认为，排在前面的中标候选人的最低投标价或者某些分项报价明显不合理或者低于成本，有可能影响商品质量和不能诚信履约的，应当要求其在规定的期限内提供书面文件予以解释说明，并提交相关证明材料；否则，评标委员会可以取消该投标人的中标候选资格，按顺序由排在后面的中标候选人递补，以此类推。</w:t>
      </w:r>
    </w:p>
    <w:p>
      <w:pPr>
        <w:numPr>
          <w:ilvl w:val="1"/>
          <w:numId w:val="32"/>
        </w:numPr>
        <w:autoSpaceDE w:val="0"/>
        <w:autoSpaceDN w:val="0"/>
        <w:adjustRightInd w:val="0"/>
        <w:snapToGrid w:val="0"/>
        <w:spacing w:line="360" w:lineRule="auto"/>
        <w:rPr>
          <w:rFonts w:ascii="宋体" w:hAnsi="宋体"/>
          <w:b/>
          <w:bCs/>
          <w:sz w:val="24"/>
        </w:rPr>
      </w:pPr>
      <w:r>
        <w:rPr>
          <w:rFonts w:ascii="宋体" w:hAnsi="宋体"/>
          <w:sz w:val="24"/>
        </w:rPr>
        <w:t>评标委员会提</w:t>
      </w:r>
      <w:r>
        <w:rPr>
          <w:rFonts w:hint="eastAsia" w:ascii="宋体" w:hAnsi="宋体"/>
          <w:sz w:val="24"/>
        </w:rPr>
        <w:t>交</w:t>
      </w:r>
      <w:r>
        <w:rPr>
          <w:rFonts w:ascii="宋体" w:hAnsi="宋体"/>
          <w:sz w:val="24"/>
        </w:rPr>
        <w:t>评</w:t>
      </w:r>
      <w:r>
        <w:rPr>
          <w:rFonts w:hint="eastAsia" w:ascii="宋体" w:hAnsi="宋体"/>
          <w:sz w:val="24"/>
        </w:rPr>
        <w:t>标</w:t>
      </w:r>
      <w:r>
        <w:rPr>
          <w:rFonts w:ascii="宋体" w:hAnsi="宋体"/>
          <w:sz w:val="24"/>
        </w:rPr>
        <w:t>报告和推荐中标意见报</w:t>
      </w:r>
      <w:r>
        <w:rPr>
          <w:rFonts w:hint="eastAsia" w:ascii="宋体" w:hAnsi="宋体"/>
          <w:sz w:val="24"/>
        </w:rPr>
        <w:t>采购</w:t>
      </w:r>
      <w:r>
        <w:rPr>
          <w:rFonts w:ascii="宋体" w:hAnsi="宋体"/>
          <w:sz w:val="24"/>
        </w:rPr>
        <w:t>人</w:t>
      </w:r>
      <w:r>
        <w:rPr>
          <w:rFonts w:hint="eastAsia" w:ascii="宋体" w:hAnsi="宋体"/>
          <w:sz w:val="24"/>
        </w:rPr>
        <w:t>确认，采购人在收到评标报告后的法定时间内，按照评标报告中推荐的中标候选人顺序确定中标人，也可以事先授权评标委员会直接确定中标人。确认后采购代理机构将在刊登本项目招标公告的法定媒体上</w:t>
      </w:r>
      <w:r>
        <w:rPr>
          <w:rFonts w:ascii="宋体" w:hAnsi="宋体"/>
          <w:sz w:val="24"/>
        </w:rPr>
        <w:t>发</w:t>
      </w:r>
      <w:r>
        <w:rPr>
          <w:rFonts w:hint="eastAsia" w:ascii="宋体" w:hAnsi="宋体"/>
          <w:sz w:val="24"/>
        </w:rPr>
        <w:t>布中标公告。不在中标名单之列者即为未中标人，采购代理机构不再以其他方式另行通知。</w:t>
      </w:r>
    </w:p>
    <w:p>
      <w:pPr>
        <w:ind w:left="630" w:leftChars="300"/>
        <w:rPr>
          <w:rFonts w:ascii="宋体" w:hAnsi="宋体" w:cs="宋体"/>
          <w:sz w:val="24"/>
          <w:lang w:eastAsia="zh-TW"/>
        </w:rPr>
      </w:pPr>
      <w:r>
        <w:rPr>
          <w:rFonts w:hint="eastAsia" w:ascii="宋体" w:hAnsi="宋体"/>
          <w:sz w:val="24"/>
        </w:rPr>
        <w:t>评审结果确定后，采购人根据需要通知评标委员会推荐的第一中标候选人在2个工作日内，按投标文件中所列清单中的相关证件、证明文件、合同和其他文件的原件送采购人核对与投标人投标文件中的复印件是否一致。采购人在接到原件之日起</w:t>
      </w:r>
      <w:r>
        <w:rPr>
          <w:rFonts w:ascii="宋体" w:hAnsi="宋体"/>
          <w:sz w:val="24"/>
        </w:rPr>
        <w:t>3</w:t>
      </w:r>
      <w:r>
        <w:rPr>
          <w:rFonts w:hint="eastAsia" w:ascii="宋体" w:hAnsi="宋体"/>
          <w:sz w:val="24"/>
        </w:rPr>
        <w:t>个工作日内，核对没有不一致的，须确认中标人；核对发现有不一致或第一中标候选人没有</w:t>
      </w:r>
    </w:p>
    <w:p>
      <w:pPr>
        <w:numPr>
          <w:ilvl w:val="1"/>
          <w:numId w:val="32"/>
        </w:numPr>
        <w:autoSpaceDE w:val="0"/>
        <w:autoSpaceDN w:val="0"/>
        <w:adjustRightInd w:val="0"/>
        <w:snapToGrid w:val="0"/>
        <w:spacing w:line="360" w:lineRule="auto"/>
        <w:rPr>
          <w:rFonts w:ascii="宋体" w:hAnsi="宋体"/>
          <w:b/>
          <w:bCs/>
          <w:sz w:val="24"/>
        </w:rPr>
      </w:pPr>
      <w:r>
        <w:rPr>
          <w:rFonts w:hint="eastAsia" w:ascii="宋体" w:hAnsi="宋体"/>
          <w:sz w:val="24"/>
        </w:rPr>
        <w:t>按约定提交原件的，报监管部门核实后按虚假应标处理。</w:t>
      </w:r>
    </w:p>
    <w:p>
      <w:pPr>
        <w:numPr>
          <w:ilvl w:val="1"/>
          <w:numId w:val="32"/>
        </w:numPr>
        <w:autoSpaceDE w:val="0"/>
        <w:autoSpaceDN w:val="0"/>
        <w:adjustRightInd w:val="0"/>
        <w:snapToGrid w:val="0"/>
        <w:spacing w:line="360" w:lineRule="auto"/>
        <w:rPr>
          <w:rFonts w:ascii="宋体" w:hAnsi="宋体"/>
          <w:sz w:val="24"/>
        </w:rPr>
      </w:pPr>
      <w:r>
        <w:rPr>
          <w:rFonts w:hint="eastAsia" w:ascii="宋体" w:hAnsi="宋体"/>
          <w:sz w:val="24"/>
        </w:rPr>
        <w:t>因不可抗力或自身原因不能履行政府采购合同的、不按要求与采购人签订政府采购合同、中标人放弃中标、中标资格被依法确认无效的，采购人可以与排位在中标人之后第一位的中标候选人签订政府采购合同，也可以重新开展政府采购活动。</w:t>
      </w:r>
    </w:p>
    <w:p>
      <w:pPr>
        <w:numPr>
          <w:ilvl w:val="0"/>
          <w:numId w:val="32"/>
        </w:numPr>
        <w:autoSpaceDE w:val="0"/>
        <w:autoSpaceDN w:val="0"/>
        <w:adjustRightInd w:val="0"/>
        <w:snapToGrid w:val="0"/>
        <w:spacing w:line="360" w:lineRule="auto"/>
        <w:ind w:left="513" w:hanging="513" w:hangingChars="213"/>
        <w:outlineLvl w:val="2"/>
        <w:rPr>
          <w:rFonts w:ascii="宋体" w:hAnsi="宋体"/>
          <w:b/>
          <w:sz w:val="24"/>
        </w:rPr>
      </w:pPr>
      <w:r>
        <w:rPr>
          <w:rFonts w:ascii="宋体" w:hAnsi="宋体"/>
          <w:b/>
          <w:sz w:val="24"/>
        </w:rPr>
        <w:t>废标</w:t>
      </w:r>
    </w:p>
    <w:p>
      <w:pPr>
        <w:numPr>
          <w:ilvl w:val="1"/>
          <w:numId w:val="32"/>
        </w:numPr>
        <w:autoSpaceDE w:val="0"/>
        <w:autoSpaceDN w:val="0"/>
        <w:adjustRightInd w:val="0"/>
        <w:snapToGrid w:val="0"/>
        <w:spacing w:line="360" w:lineRule="auto"/>
        <w:rPr>
          <w:rFonts w:ascii="宋体" w:hAnsi="宋体"/>
          <w:b/>
          <w:sz w:val="24"/>
        </w:rPr>
      </w:pPr>
      <w:r>
        <w:rPr>
          <w:rFonts w:ascii="宋体" w:hAnsi="宋体"/>
          <w:b/>
          <w:sz w:val="24"/>
        </w:rPr>
        <w:t>在招标采购中，出现下列情形之一的，应予废标</w:t>
      </w:r>
      <w:r>
        <w:rPr>
          <w:rFonts w:hint="eastAsia" w:ascii="宋体" w:hAnsi="宋体"/>
          <w:b/>
          <w:sz w:val="24"/>
        </w:rPr>
        <w:t>。</w:t>
      </w:r>
    </w:p>
    <w:p>
      <w:pPr>
        <w:numPr>
          <w:ilvl w:val="2"/>
          <w:numId w:val="32"/>
        </w:numPr>
        <w:tabs>
          <w:tab w:val="left" w:pos="851"/>
        </w:tabs>
        <w:autoSpaceDE w:val="0"/>
        <w:autoSpaceDN w:val="0"/>
        <w:adjustRightInd w:val="0"/>
        <w:snapToGrid w:val="0"/>
        <w:spacing w:line="360" w:lineRule="auto"/>
        <w:rPr>
          <w:rFonts w:ascii="宋体" w:hAnsi="宋体"/>
          <w:sz w:val="24"/>
        </w:rPr>
      </w:pPr>
      <w:r>
        <w:rPr>
          <w:rFonts w:ascii="宋体" w:hAnsi="宋体"/>
          <w:sz w:val="24"/>
        </w:rPr>
        <w:t>符合专业条件的供应商或者对</w:t>
      </w:r>
      <w:r>
        <w:rPr>
          <w:rFonts w:hint="eastAsia" w:ascii="宋体" w:hAnsi="宋体"/>
          <w:sz w:val="24"/>
        </w:rPr>
        <w:t>招标</w:t>
      </w:r>
      <w:r>
        <w:rPr>
          <w:rFonts w:ascii="宋体" w:hAnsi="宋体"/>
          <w:sz w:val="24"/>
        </w:rPr>
        <w:t>文件作实质响应的供应商不足三家的；</w:t>
      </w:r>
    </w:p>
    <w:p>
      <w:pPr>
        <w:numPr>
          <w:ilvl w:val="2"/>
          <w:numId w:val="32"/>
        </w:numPr>
        <w:tabs>
          <w:tab w:val="left" w:pos="851"/>
        </w:tabs>
        <w:autoSpaceDE w:val="0"/>
        <w:autoSpaceDN w:val="0"/>
        <w:adjustRightInd w:val="0"/>
        <w:snapToGrid w:val="0"/>
        <w:spacing w:line="360" w:lineRule="auto"/>
        <w:rPr>
          <w:rFonts w:ascii="宋体" w:hAnsi="宋体"/>
          <w:sz w:val="24"/>
        </w:rPr>
      </w:pPr>
      <w:r>
        <w:rPr>
          <w:rFonts w:ascii="宋体" w:hAnsi="宋体"/>
          <w:sz w:val="24"/>
        </w:rPr>
        <w:t>出现影响采购公正的违法、违规行为的；</w:t>
      </w:r>
    </w:p>
    <w:p>
      <w:pPr>
        <w:numPr>
          <w:ilvl w:val="2"/>
          <w:numId w:val="32"/>
        </w:numPr>
        <w:tabs>
          <w:tab w:val="left" w:pos="851"/>
        </w:tabs>
        <w:autoSpaceDE w:val="0"/>
        <w:autoSpaceDN w:val="0"/>
        <w:adjustRightInd w:val="0"/>
        <w:snapToGrid w:val="0"/>
        <w:spacing w:line="360" w:lineRule="auto"/>
        <w:rPr>
          <w:rFonts w:ascii="宋体" w:hAnsi="宋体"/>
          <w:sz w:val="24"/>
        </w:rPr>
      </w:pPr>
      <w:r>
        <w:rPr>
          <w:rFonts w:ascii="宋体" w:hAnsi="宋体"/>
          <w:sz w:val="24"/>
        </w:rPr>
        <w:t>投标人的报价均超过了采购预算，采购人不能支付的；</w:t>
      </w:r>
    </w:p>
    <w:p>
      <w:pPr>
        <w:numPr>
          <w:ilvl w:val="2"/>
          <w:numId w:val="32"/>
        </w:numPr>
        <w:tabs>
          <w:tab w:val="left" w:pos="851"/>
        </w:tabs>
        <w:autoSpaceDE w:val="0"/>
        <w:autoSpaceDN w:val="0"/>
        <w:adjustRightInd w:val="0"/>
        <w:snapToGrid w:val="0"/>
        <w:spacing w:line="360" w:lineRule="auto"/>
        <w:rPr>
          <w:rFonts w:ascii="宋体" w:hAnsi="宋体"/>
          <w:sz w:val="24"/>
        </w:rPr>
      </w:pPr>
      <w:r>
        <w:rPr>
          <w:rFonts w:ascii="宋体" w:hAnsi="宋体"/>
          <w:sz w:val="24"/>
        </w:rPr>
        <w:t>因重大变故，采购任务取消的</w:t>
      </w:r>
      <w:r>
        <w:rPr>
          <w:rFonts w:hint="eastAsia" w:ascii="宋体" w:hAnsi="宋体"/>
          <w:sz w:val="24"/>
        </w:rPr>
        <w:t>。</w:t>
      </w:r>
    </w:p>
    <w:p>
      <w:pPr>
        <w:numPr>
          <w:ilvl w:val="0"/>
          <w:numId w:val="32"/>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询问、质疑、投诉</w:t>
      </w:r>
    </w:p>
    <w:p>
      <w:pPr>
        <w:adjustRightInd w:val="0"/>
        <w:snapToGrid w:val="0"/>
        <w:spacing w:line="360" w:lineRule="auto"/>
        <w:jc w:val="left"/>
        <w:rPr>
          <w:rFonts w:ascii="宋体" w:hAnsi="宋体" w:cs="宋体"/>
          <w:bCs/>
          <w:kern w:val="0"/>
          <w:sz w:val="24"/>
        </w:rPr>
      </w:pPr>
      <w:bookmarkStart w:id="111" w:name="_Toc435542350"/>
      <w:bookmarkStart w:id="112" w:name="_Toc438223025"/>
      <w:r>
        <w:rPr>
          <w:rFonts w:hint="eastAsia" w:ascii="宋体" w:hAnsi="宋体" w:cs="宋体"/>
          <w:bCs/>
          <w:kern w:val="0"/>
          <w:sz w:val="24"/>
        </w:rPr>
        <w:t xml:space="preserve"> 询问</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1 供应商对政府采购活动事项（采购文件、采购过程和采购结果）有疑问的，可以向采购人或采购代理机构提出询问，采购人或采购代理机构将及时做出答复，但答复的内容不涉及商业秘密。书面方式询问包括但不限于传真、信函。联系方式见《投标邀请函》中“采购人、采购代理机构的名称、地址和联系方式”。</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 xml:space="preserve"> 质疑供应商认为采购文件、采购过程或采购结果使自己的权益受到损害的，以书面形式向采购人或采购代理机构书面提出质疑。质疑应当依法给与答复，并将结果告知有关当事人。我司处理质疑的依据是国家相关法律法规以及《广东省政府采购工作规范（试行）》第十一章，程序阐释如下：</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2 质疑处理遵循公平、公正、规范、高效的原则。</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3 供应商质疑实行实名制和“谁质疑，谁举证”的原则，质疑应有具体的事项及事实根据。</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4 质疑应以书面形式在规定时间内一次性全部提出，供应商认为采购文件、采购过程和中标或者成交结果使自己的权益受到损害的，可以在知道或者应知其损益受到损害之日起七个工作日内提出质疑。</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5 供应商质疑应符合下列条件：</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(1) 提供质疑的项目名称及其采购编号、质疑供应商的单位名称、详细地址、邮政编码、联系人及联系电话、日期等基本情况。质疑文件必须由法定代表人签署，并加盖单位公章，提交质疑书原件(传真件恕不受理)。若非法定代表人亲自提交的，则须提供法定代表人授权委托书。</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(2) 有质疑的具体事项、请求及理由，并附相关证据材料，所依据的有关法律、法规、规章的名称及条款内容。</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(3) 质疑材料中有外文资料的，应一并附上中文译本，并以中文译本为准。</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(4) 质疑事项属于有关法律、法规和规章规定处于保密阶段的事项，质疑的当事人应当提供信息来源或有效证据。</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（5）参与了所质疑项目的政府采购活动。</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不符合上述条件的，采购代理机构不予受理。</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6 采购代理机构受理质疑办理程序：</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(1) 采购代理机构应当在收到质疑书原件的当日与质疑人办理签收手续。</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(2) 先与质疑供应商进行沟通，以消除因误解或对采购规则、程序的不了解而引起的质疑。如供应商对沟通情况满意，撤回了质疑，质疑处理程序终止。</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(3) 质疑书内容不符合规定的，采购代理机构应以书面形式告知质疑人，质疑人应根据有关规定作出修改，并在约定的期限内提供符合要求的文件，否则视为质疑人放弃质疑。</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(4) 根据“谁主张、谁举证”的原则，对于需经由法定部门调查、侦查或先行作出相关认定的事项，质疑人应当申请具有法定职权的部门查实认定，并将相关结果提交给采购代理机构。</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(5) 处理质疑一般进行书面审查，并可将质疑文件复印件发送给相关当事人；必要时听取各方当事人的陈述和申辩、进行相关调查；组织原评标委员会或谈判小组进行复议，委托专业机构出具鉴定意见或其他专业意见，也可组织听证会进行论证调查。</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(6) 在质疑处理期间，采购代理机构视情形可以依法决定暂停采购活动。</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(7) 采购代理机构原则上在质疑受理之日起七个工作日内书面答复质疑供应商。答复函可以直接领取、传真或邮寄方式均视为有效送达。</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7 供应商向采购代理机构提出质疑后，在质疑处理期限内，不得同时向其他部门提起同一质疑。质疑供应商如已就同一事项提起投诉、提请行政复议或诉讼的，质疑程序终止。</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8 采购单位、评标专家和相关供应商等当事人应积极配合采购代理机构进行质疑调查，如实反映情况，及时提供证明材料。</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9 质疑人拒绝配合采购代理机构依法进行调查的，按自动撤回质疑处理；被质疑人在规定时限内，无正当理由未提交相关证据和其他有关材料的，视同放弃说明权利，认可质疑事项。</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10 质疑供应商有下列情形之一的，属于虚假、恶意质疑：</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(1) 捏造事实或提供虚假证明材料的；</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(2) 假冒他人名义进行质疑的；</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(3) 拒不配合进行有关调查、情节严重的。</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11 在供应商质疑受理调查期间，相关信息或材料文件的传递，采购代理机构、质疑人、被质疑人以及相关当事人应当采用书面形式，并办理有关签收手续。</w:t>
      </w:r>
    </w:p>
    <w:p>
      <w:pPr>
        <w:adjustRightInd w:val="0"/>
        <w:snapToGrid w:val="0"/>
        <w:spacing w:line="360" w:lineRule="auto"/>
        <w:jc w:val="left"/>
        <w:rPr>
          <w:rFonts w:ascii="宋体" w:hAnsi="宋体" w:cs="宋体"/>
          <w:kern w:val="0"/>
          <w:sz w:val="24"/>
        </w:rPr>
      </w:pPr>
      <w:r>
        <w:rPr>
          <w:rFonts w:hint="eastAsia" w:ascii="宋体" w:hAnsi="宋体" w:cs="宋体"/>
          <w:kern w:val="0"/>
          <w:sz w:val="24"/>
        </w:rPr>
        <w:t>12 一年内同一供应商同一行业内有三次无效质疑的列入黑名单，并呈报监管部门处理。</w:t>
      </w:r>
    </w:p>
    <w:p>
      <w:pPr>
        <w:numPr>
          <w:ilvl w:val="0"/>
          <w:numId w:val="31"/>
        </w:numPr>
        <w:autoSpaceDE w:val="0"/>
        <w:autoSpaceDN w:val="0"/>
        <w:adjustRightInd w:val="0"/>
        <w:snapToGrid w:val="0"/>
        <w:spacing w:before="312" w:beforeLines="100" w:after="312" w:afterLines="100" w:line="360" w:lineRule="auto"/>
        <w:ind w:left="867" w:hanging="867" w:hangingChars="360"/>
        <w:jc w:val="center"/>
        <w:outlineLvl w:val="1"/>
        <w:rPr>
          <w:rFonts w:ascii="宋体" w:hAnsi="宋体"/>
          <w:b/>
          <w:sz w:val="24"/>
          <w:lang w:eastAsia="zh-TW"/>
        </w:rPr>
      </w:pPr>
      <w:r>
        <w:rPr>
          <w:rFonts w:hint="eastAsia" w:ascii="宋体" w:hAnsi="宋体"/>
          <w:b/>
          <w:sz w:val="24"/>
          <w:lang w:eastAsia="zh-TW"/>
        </w:rPr>
        <w:t>授予合同</w:t>
      </w:r>
      <w:bookmarkEnd w:id="111"/>
      <w:bookmarkEnd w:id="112"/>
    </w:p>
    <w:p>
      <w:pPr>
        <w:numPr>
          <w:ilvl w:val="0"/>
          <w:numId w:val="32"/>
        </w:numPr>
        <w:autoSpaceDE w:val="0"/>
        <w:autoSpaceDN w:val="0"/>
        <w:adjustRightInd w:val="0"/>
        <w:snapToGrid w:val="0"/>
        <w:spacing w:line="360" w:lineRule="auto"/>
        <w:ind w:left="513" w:hanging="513" w:hangingChars="213"/>
        <w:outlineLvl w:val="2"/>
        <w:rPr>
          <w:rFonts w:ascii="宋体" w:hAnsi="宋体"/>
          <w:b/>
          <w:bCs/>
          <w:sz w:val="24"/>
        </w:rPr>
      </w:pPr>
      <w:bookmarkStart w:id="113" w:name="_Toc237787628"/>
      <w:r>
        <w:rPr>
          <w:rFonts w:hint="eastAsia" w:ascii="宋体" w:hAnsi="宋体"/>
          <w:b/>
          <w:bCs/>
          <w:sz w:val="24"/>
        </w:rPr>
        <w:t>中标人的确定</w:t>
      </w:r>
      <w:bookmarkEnd w:id="113"/>
    </w:p>
    <w:p>
      <w:pPr>
        <w:numPr>
          <w:ilvl w:val="1"/>
          <w:numId w:val="32"/>
        </w:numPr>
        <w:autoSpaceDE w:val="0"/>
        <w:autoSpaceDN w:val="0"/>
        <w:adjustRightInd w:val="0"/>
        <w:snapToGrid w:val="0"/>
        <w:spacing w:line="360" w:lineRule="auto"/>
        <w:rPr>
          <w:rFonts w:ascii="宋体" w:hAnsi="宋体" w:cs="宋体"/>
          <w:sz w:val="24"/>
          <w:lang w:eastAsia="zh-TW"/>
        </w:rPr>
      </w:pPr>
      <w:bookmarkStart w:id="114" w:name="_Toc237787629"/>
      <w:r>
        <w:rPr>
          <w:rFonts w:hint="eastAsia" w:ascii="宋体" w:hAnsi="宋体" w:cs="宋体"/>
          <w:sz w:val="24"/>
          <w:lang w:eastAsia="zh-TW"/>
        </w:rPr>
        <w:t>采购人根据评标委员会提出的书面评标报告和推荐的中标候选人确定中标人。</w:t>
      </w:r>
      <w:bookmarkEnd w:id="114"/>
      <w:r>
        <w:rPr>
          <w:rFonts w:hint="eastAsia" w:ascii="宋体" w:hAnsi="宋体" w:cs="宋体"/>
          <w:sz w:val="24"/>
          <w:lang w:eastAsia="zh-TW"/>
        </w:rPr>
        <w:t>采购人也可以授权评标委员会直接确定中标人。</w:t>
      </w:r>
    </w:p>
    <w:p>
      <w:pPr>
        <w:numPr>
          <w:ilvl w:val="1"/>
          <w:numId w:val="32"/>
        </w:numPr>
        <w:autoSpaceDE w:val="0"/>
        <w:autoSpaceDN w:val="0"/>
        <w:adjustRightInd w:val="0"/>
        <w:snapToGrid w:val="0"/>
        <w:spacing w:line="360" w:lineRule="auto"/>
        <w:rPr>
          <w:rFonts w:ascii="宋体" w:hAnsi="宋体" w:cs="宋体"/>
          <w:sz w:val="24"/>
          <w:lang w:eastAsia="zh-TW"/>
        </w:rPr>
      </w:pPr>
      <w:bookmarkStart w:id="115" w:name="_Toc237787633"/>
      <w:r>
        <w:rPr>
          <w:rFonts w:hint="eastAsia" w:ascii="宋体" w:hAnsi="宋体" w:cs="宋体"/>
          <w:sz w:val="24"/>
          <w:lang w:eastAsia="zh-TW"/>
        </w:rPr>
        <w:t>确认后采购代理机构将在刊登本项目招标公告的法定媒体上发布中标公告。</w:t>
      </w:r>
      <w:bookmarkEnd w:id="115"/>
    </w:p>
    <w:p>
      <w:pPr>
        <w:numPr>
          <w:ilvl w:val="0"/>
          <w:numId w:val="32"/>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中标通知书</w:t>
      </w:r>
    </w:p>
    <w:p>
      <w:pPr>
        <w:numPr>
          <w:ilvl w:val="1"/>
          <w:numId w:val="32"/>
        </w:numPr>
        <w:autoSpaceDE w:val="0"/>
        <w:autoSpaceDN w:val="0"/>
        <w:adjustRightInd w:val="0"/>
        <w:snapToGrid w:val="0"/>
        <w:spacing w:line="360" w:lineRule="auto"/>
        <w:rPr>
          <w:rFonts w:ascii="宋体" w:hAnsi="宋体" w:cs="黑体"/>
          <w:b/>
          <w:bCs/>
          <w:sz w:val="24"/>
        </w:rPr>
      </w:pPr>
      <w:r>
        <w:rPr>
          <w:rFonts w:hint="eastAsia" w:ascii="宋体" w:hAnsi="宋体" w:cs="宋体"/>
          <w:sz w:val="24"/>
          <w:lang w:eastAsia="zh-TW"/>
        </w:rPr>
        <w:t>中标公告发布的同时，采购代理机构以书面形式向中标人发出</w:t>
      </w:r>
      <w:bookmarkStart w:id="116" w:name="_Toc237787644"/>
      <w:r>
        <w:rPr>
          <w:rFonts w:hint="eastAsia" w:ascii="宋体" w:hAnsi="宋体" w:cs="宋体"/>
          <w:sz w:val="24"/>
          <w:lang w:eastAsia="zh-TW"/>
        </w:rPr>
        <w:t>《中标通知书》，向采购人及未中标人发出《招标结果通知书》，《中标通知书》对中标人和采购人具有同等法律效力。</w:t>
      </w:r>
      <w:bookmarkEnd w:id="116"/>
    </w:p>
    <w:p>
      <w:pPr>
        <w:numPr>
          <w:ilvl w:val="1"/>
          <w:numId w:val="32"/>
        </w:numPr>
        <w:autoSpaceDE w:val="0"/>
        <w:autoSpaceDN w:val="0"/>
        <w:adjustRightInd w:val="0"/>
        <w:snapToGrid w:val="0"/>
        <w:spacing w:line="360" w:lineRule="auto"/>
        <w:rPr>
          <w:rFonts w:ascii="宋体" w:hAnsi="宋体" w:cs="宋体"/>
          <w:sz w:val="24"/>
          <w:lang w:eastAsia="zh-TW"/>
        </w:rPr>
      </w:pPr>
      <w:bookmarkStart w:id="117" w:name="_Toc237787646"/>
      <w:r>
        <w:rPr>
          <w:rFonts w:hint="eastAsia" w:ascii="宋体" w:hAnsi="宋体" w:cs="宋体"/>
          <w:sz w:val="24"/>
          <w:lang w:eastAsia="zh-TW"/>
        </w:rPr>
        <w:t>《中标通知书》发出后，采购人改变中标结果，或者中标人放弃中标的，均应承担相应的法律责任。</w:t>
      </w:r>
      <w:bookmarkEnd w:id="117"/>
    </w:p>
    <w:p>
      <w:pPr>
        <w:numPr>
          <w:ilvl w:val="1"/>
          <w:numId w:val="32"/>
        </w:numPr>
        <w:autoSpaceDE w:val="0"/>
        <w:autoSpaceDN w:val="0"/>
        <w:adjustRightInd w:val="0"/>
        <w:snapToGrid w:val="0"/>
        <w:spacing w:line="360" w:lineRule="auto"/>
        <w:rPr>
          <w:rFonts w:ascii="宋体" w:hAnsi="宋体" w:cs="黑体"/>
          <w:b/>
          <w:bCs/>
          <w:sz w:val="24"/>
        </w:rPr>
      </w:pPr>
      <w:r>
        <w:rPr>
          <w:rFonts w:hint="eastAsia" w:ascii="宋体" w:hAnsi="宋体"/>
          <w:sz w:val="24"/>
        </w:rPr>
        <w:t>《中标通知书》将作为授予合同资格的合法依据，是合同的一个组成部分。</w:t>
      </w:r>
    </w:p>
    <w:p>
      <w:pPr>
        <w:numPr>
          <w:ilvl w:val="0"/>
          <w:numId w:val="32"/>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合同的订立</w:t>
      </w:r>
    </w:p>
    <w:p>
      <w:pPr>
        <w:numPr>
          <w:ilvl w:val="1"/>
          <w:numId w:val="32"/>
        </w:numPr>
        <w:autoSpaceDE w:val="0"/>
        <w:autoSpaceDN w:val="0"/>
        <w:adjustRightInd w:val="0"/>
        <w:snapToGrid w:val="0"/>
        <w:spacing w:line="360" w:lineRule="auto"/>
        <w:rPr>
          <w:rFonts w:ascii="宋体" w:hAnsi="宋体" w:cs="黑体"/>
          <w:b/>
          <w:bCs/>
          <w:sz w:val="24"/>
        </w:rPr>
      </w:pPr>
      <w:r>
        <w:rPr>
          <w:rFonts w:hint="eastAsia" w:ascii="宋体" w:hAnsi="宋体" w:cs="宋体"/>
          <w:sz w:val="24"/>
        </w:rPr>
        <w:t>除非</w:t>
      </w:r>
      <w:r>
        <w:rPr>
          <w:rFonts w:hint="eastAsia" w:ascii="宋体" w:hAnsi="宋体" w:cs="宋体"/>
          <w:b/>
          <w:sz w:val="24"/>
        </w:rPr>
        <w:t>投标资料表</w:t>
      </w:r>
      <w:r>
        <w:rPr>
          <w:rFonts w:hint="eastAsia" w:ascii="宋体" w:hAnsi="宋体" w:cs="宋体"/>
          <w:sz w:val="24"/>
        </w:rPr>
        <w:t>另有规定，</w:t>
      </w:r>
      <w:r>
        <w:rPr>
          <w:rFonts w:hint="eastAsia" w:ascii="宋体" w:hAnsi="宋体" w:cs="宋体"/>
          <w:sz w:val="24"/>
          <w:lang w:eastAsia="zh-TW"/>
        </w:rPr>
        <w:t>采购人应当自中标通知书发出之日起三十日内，按照招标文件和中标人投标文件的约定，与中标人签订书面合同。所签订的合同不得对招标文件和中标人投标文件作实质性修改</w:t>
      </w:r>
      <w:r>
        <w:rPr>
          <w:rFonts w:hint="eastAsia" w:ascii="宋体" w:hAnsi="宋体" w:cs="宋体"/>
          <w:sz w:val="24"/>
        </w:rPr>
        <w:t>。</w:t>
      </w:r>
    </w:p>
    <w:p>
      <w:pPr>
        <w:numPr>
          <w:ilvl w:val="1"/>
          <w:numId w:val="32"/>
        </w:numPr>
        <w:autoSpaceDE w:val="0"/>
        <w:autoSpaceDN w:val="0"/>
        <w:adjustRightInd w:val="0"/>
        <w:snapToGrid w:val="0"/>
        <w:spacing w:line="360" w:lineRule="auto"/>
        <w:rPr>
          <w:rFonts w:ascii="宋体" w:hAnsi="宋体" w:cs="宋体"/>
          <w:sz w:val="24"/>
        </w:rPr>
      </w:pPr>
      <w:r>
        <w:rPr>
          <w:rFonts w:hint="eastAsia" w:ascii="宋体" w:hAnsi="宋体" w:cs="宋体"/>
          <w:sz w:val="24"/>
        </w:rPr>
        <w:t xml:space="preserve">招标采购单位不得向中标人提出任何不合理的要求，作为签订合同的条件，不得与中标人私下订立背离合同实质性内容的协议。 </w:t>
      </w:r>
    </w:p>
    <w:p>
      <w:pPr>
        <w:numPr>
          <w:ilvl w:val="1"/>
          <w:numId w:val="32"/>
        </w:numPr>
        <w:autoSpaceDE w:val="0"/>
        <w:autoSpaceDN w:val="0"/>
        <w:adjustRightInd w:val="0"/>
        <w:snapToGrid w:val="0"/>
        <w:spacing w:line="360" w:lineRule="auto"/>
        <w:rPr>
          <w:rFonts w:ascii="宋体" w:hAnsi="宋体" w:cs="宋体"/>
          <w:sz w:val="24"/>
        </w:rPr>
      </w:pPr>
      <w:r>
        <w:rPr>
          <w:rFonts w:hint="eastAsia" w:ascii="宋体" w:hAnsi="宋体" w:cs="宋体"/>
          <w:sz w:val="24"/>
        </w:rPr>
        <w:t>自</w:t>
      </w:r>
      <w:r>
        <w:rPr>
          <w:rFonts w:hint="eastAsia" w:ascii="宋体" w:hAnsi="宋体" w:cs="宋体"/>
          <w:sz w:val="24"/>
          <w:lang w:eastAsia="zh-TW"/>
        </w:rPr>
        <w:t>政府采购</w:t>
      </w:r>
      <w:r>
        <w:rPr>
          <w:rFonts w:hint="eastAsia" w:ascii="宋体" w:hAnsi="宋体" w:cs="宋体"/>
          <w:sz w:val="24"/>
        </w:rPr>
        <w:t>合同签订之日起2</w:t>
      </w:r>
      <w:r>
        <w:rPr>
          <w:rFonts w:hint="eastAsia" w:ascii="宋体" w:hAnsi="宋体" w:cs="宋体"/>
          <w:sz w:val="24"/>
          <w:lang w:eastAsia="zh-TW"/>
        </w:rPr>
        <w:t>个工作日内，采购人应将政府采购合同</w:t>
      </w:r>
      <w:r>
        <w:rPr>
          <w:rFonts w:hint="eastAsia" w:ascii="宋体" w:hAnsi="宋体" w:cs="宋体"/>
          <w:sz w:val="24"/>
        </w:rPr>
        <w:t>在省级以上人民政府财政部门指定的媒体上公告，但政府采购合同中涉及国家秘密、商业秘密的内容除外</w:t>
      </w:r>
      <w:r>
        <w:rPr>
          <w:rFonts w:hint="eastAsia" w:ascii="宋体" w:hAnsi="宋体" w:cs="宋体"/>
          <w:sz w:val="24"/>
          <w:lang w:eastAsia="zh-TW"/>
        </w:rPr>
        <w:t>。</w:t>
      </w:r>
    </w:p>
    <w:p>
      <w:pPr>
        <w:numPr>
          <w:ilvl w:val="1"/>
          <w:numId w:val="32"/>
        </w:numPr>
        <w:autoSpaceDE w:val="0"/>
        <w:autoSpaceDN w:val="0"/>
        <w:adjustRightInd w:val="0"/>
        <w:snapToGrid w:val="0"/>
        <w:spacing w:line="360" w:lineRule="auto"/>
        <w:rPr>
          <w:rFonts w:ascii="宋体" w:hAnsi="宋体" w:cs="宋体"/>
          <w:sz w:val="24"/>
        </w:rPr>
      </w:pPr>
      <w:r>
        <w:rPr>
          <w:rFonts w:hint="eastAsia" w:ascii="宋体" w:hAnsi="宋体" w:cs="宋体"/>
          <w:sz w:val="24"/>
          <w:lang w:eastAsia="zh-TW"/>
        </w:rPr>
        <w:t>政府采购</w:t>
      </w:r>
      <w:r>
        <w:rPr>
          <w:rFonts w:hint="eastAsia" w:ascii="宋体" w:hAnsi="宋体" w:cs="宋体"/>
          <w:sz w:val="24"/>
        </w:rPr>
        <w:t>合同签订之日起七</w:t>
      </w:r>
      <w:r>
        <w:rPr>
          <w:rFonts w:hint="eastAsia" w:ascii="宋体" w:hAnsi="宋体" w:cs="宋体"/>
          <w:sz w:val="24"/>
          <w:lang w:eastAsia="zh-TW"/>
        </w:rPr>
        <w:t>个工作日内，采购人应将政府采购合同副本报同级监管部门备案</w:t>
      </w:r>
      <w:r>
        <w:rPr>
          <w:rFonts w:hint="eastAsia" w:ascii="宋体" w:hAnsi="宋体" w:cs="宋体"/>
          <w:sz w:val="24"/>
        </w:rPr>
        <w:t>和有关部门备案</w:t>
      </w:r>
      <w:r>
        <w:rPr>
          <w:rFonts w:hint="eastAsia" w:ascii="宋体" w:hAnsi="宋体" w:cs="宋体"/>
          <w:sz w:val="24"/>
          <w:lang w:eastAsia="zh-TW"/>
        </w:rPr>
        <w:t>。</w:t>
      </w:r>
    </w:p>
    <w:p>
      <w:pPr>
        <w:numPr>
          <w:ilvl w:val="0"/>
          <w:numId w:val="32"/>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合同的履行</w:t>
      </w:r>
    </w:p>
    <w:p>
      <w:pPr>
        <w:numPr>
          <w:ilvl w:val="1"/>
          <w:numId w:val="32"/>
        </w:numPr>
        <w:autoSpaceDE w:val="0"/>
        <w:autoSpaceDN w:val="0"/>
        <w:adjustRightInd w:val="0"/>
        <w:snapToGrid w:val="0"/>
        <w:spacing w:line="360" w:lineRule="auto"/>
        <w:rPr>
          <w:rFonts w:ascii="宋体" w:hAnsi="宋体" w:cs="黑体"/>
          <w:b/>
          <w:bCs/>
          <w:sz w:val="24"/>
        </w:rPr>
      </w:pPr>
      <w:r>
        <w:rPr>
          <w:rFonts w:hint="eastAsia" w:ascii="宋体" w:hAnsi="宋体" w:cs="宋体"/>
          <w:sz w:val="24"/>
          <w:lang w:eastAsia="zh-TW"/>
        </w:rPr>
        <w:t>政府采购合同订立后，合同各方不得擅自变更、中止或者终止合同。政府采购合同需要变更的，采购人应将有关合同变更内容，以书面形式报同级监管部门备案；因特殊情况需要中止或终止合同的，采购人应将中止或终止合同的理由以及相应措施，以书面形式报同级监管部门备案。</w:t>
      </w:r>
    </w:p>
    <w:p>
      <w:pPr>
        <w:numPr>
          <w:ilvl w:val="1"/>
          <w:numId w:val="32"/>
        </w:numPr>
        <w:autoSpaceDE w:val="0"/>
        <w:autoSpaceDN w:val="0"/>
        <w:adjustRightInd w:val="0"/>
        <w:snapToGrid w:val="0"/>
        <w:spacing w:line="360" w:lineRule="auto"/>
        <w:rPr>
          <w:rFonts w:ascii="宋体" w:hAnsi="宋体" w:cs="黑体"/>
          <w:b/>
          <w:bCs/>
          <w:sz w:val="24"/>
        </w:rPr>
      </w:pPr>
      <w:r>
        <w:rPr>
          <w:rFonts w:hint="eastAsia" w:ascii="宋体" w:hAnsi="宋体" w:cs="宋体"/>
          <w:sz w:val="24"/>
          <w:lang w:eastAsia="zh-TW"/>
        </w:rPr>
        <w:t>政府采购合同履行中，采购人需追加与合同标的相同的货物、工程或者服务的，在不改变合同其他条款的前提下，可以与供应商签订补充合同，但所补充合同的采购金额不得超过原</w:t>
      </w:r>
      <w:r>
        <w:rPr>
          <w:rFonts w:hint="eastAsia" w:ascii="宋体" w:hAnsi="宋体" w:cs="宋体"/>
          <w:sz w:val="24"/>
        </w:rPr>
        <w:t>合同</w:t>
      </w:r>
      <w:r>
        <w:rPr>
          <w:rFonts w:hint="eastAsia" w:ascii="宋体" w:hAnsi="宋体" w:cs="宋体"/>
          <w:sz w:val="24"/>
          <w:lang w:eastAsia="zh-TW"/>
        </w:rPr>
        <w:t>采购金额的百分之十。签订补充合同的必须按规定备案。</w:t>
      </w:r>
    </w:p>
    <w:p>
      <w:pPr>
        <w:numPr>
          <w:ilvl w:val="0"/>
          <w:numId w:val="32"/>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履约保证金</w:t>
      </w:r>
    </w:p>
    <w:p>
      <w:pPr>
        <w:numPr>
          <w:ilvl w:val="1"/>
          <w:numId w:val="32"/>
        </w:numPr>
        <w:autoSpaceDE w:val="0"/>
        <w:autoSpaceDN w:val="0"/>
        <w:adjustRightInd w:val="0"/>
        <w:snapToGrid w:val="0"/>
        <w:spacing w:line="360" w:lineRule="auto"/>
        <w:rPr>
          <w:rFonts w:ascii="宋体" w:hAnsi="宋体" w:cs="黑体"/>
          <w:b/>
          <w:bCs/>
          <w:sz w:val="24"/>
        </w:rPr>
      </w:pPr>
      <w:r>
        <w:rPr>
          <w:rFonts w:hint="eastAsia" w:ascii="宋体" w:hAnsi="宋体" w:cs="宋体"/>
          <w:sz w:val="24"/>
          <w:lang w:eastAsia="zh-TW"/>
        </w:rPr>
        <w:t>中标人应按照</w:t>
      </w:r>
      <w:r>
        <w:rPr>
          <w:rFonts w:hint="eastAsia" w:ascii="宋体" w:hAnsi="宋体" w:cs="宋体"/>
          <w:b/>
          <w:sz w:val="24"/>
        </w:rPr>
        <w:t>投标资料表</w:t>
      </w:r>
      <w:r>
        <w:rPr>
          <w:rFonts w:hint="eastAsia" w:ascii="宋体" w:hAnsi="宋体" w:cs="宋体"/>
          <w:sz w:val="24"/>
          <w:lang w:eastAsia="zh-TW"/>
        </w:rPr>
        <w:t>规定的</w:t>
      </w:r>
      <w:r>
        <w:rPr>
          <w:rFonts w:hint="eastAsia" w:ascii="宋体" w:hAnsi="宋体" w:cs="宋体"/>
          <w:sz w:val="24"/>
        </w:rPr>
        <w:t>金额，</w:t>
      </w:r>
      <w:r>
        <w:rPr>
          <w:rFonts w:hint="eastAsia" w:ascii="宋体" w:hAnsi="宋体" w:cs="宋体"/>
          <w:sz w:val="24"/>
          <w:lang w:eastAsia="zh-TW"/>
        </w:rPr>
        <w:t>采用招标文件中提供的履约保证金保函格式或采购人可以接受的其他形式向采购人提交履约保证金。</w:t>
      </w:r>
    </w:p>
    <w:p>
      <w:pPr>
        <w:numPr>
          <w:ilvl w:val="0"/>
          <w:numId w:val="32"/>
        </w:numPr>
        <w:autoSpaceDE w:val="0"/>
        <w:autoSpaceDN w:val="0"/>
        <w:adjustRightInd w:val="0"/>
        <w:snapToGrid w:val="0"/>
        <w:spacing w:line="360" w:lineRule="auto"/>
        <w:ind w:left="513" w:hanging="513" w:hangingChars="213"/>
        <w:outlineLvl w:val="2"/>
        <w:rPr>
          <w:rFonts w:ascii="宋体" w:hAnsi="宋体"/>
          <w:b/>
          <w:bCs/>
          <w:sz w:val="24"/>
        </w:rPr>
      </w:pPr>
      <w:r>
        <w:rPr>
          <w:rFonts w:hint="eastAsia" w:ascii="宋体" w:hAnsi="宋体"/>
          <w:b/>
          <w:bCs/>
          <w:sz w:val="24"/>
        </w:rPr>
        <w:t>招标代理服务费</w:t>
      </w:r>
    </w:p>
    <w:p>
      <w:pPr>
        <w:ind w:firstLine="480" w:firstLineChars="200"/>
        <w:rPr>
          <w:rFonts w:ascii="宋体" w:hAnsi="宋体"/>
          <w:sz w:val="24"/>
        </w:rPr>
      </w:pPr>
      <w:r>
        <w:rPr>
          <w:rFonts w:hint="eastAsia" w:ascii="宋体" w:hAnsi="宋体"/>
          <w:sz w:val="24"/>
        </w:rPr>
        <w:t xml:space="preserve">本项目招标服务费，按国家发展计划委员会颁发的[2002]1980 号文《招标代理服务收费管理暂行办法》及[2011]534 号文《国家发改委关于降低部分建设项目收费标准规范收费行为等有关问题的通知》的有关规定执行，具体如下： </w:t>
      </w:r>
    </w:p>
    <w:p>
      <w:pPr>
        <w:ind w:firstLine="480" w:firstLineChars="200"/>
        <w:rPr>
          <w:rFonts w:ascii="宋体" w:hAnsi="宋体"/>
          <w:sz w:val="24"/>
        </w:rPr>
      </w:pPr>
      <w:r>
        <w:rPr>
          <w:rFonts w:hint="eastAsia" w:ascii="宋体" w:hAnsi="宋体"/>
          <w:sz w:val="24"/>
        </w:rPr>
        <w:t>招标代理服务收费按差额定率累进法计算，以中标通知书中确定的中标金额作为收费的计算依据。该项目中标服务费按国家计委[计价格[2002]1980号]文服务招标代理服务收费标准差额定率累进法计算后收取（根据穗招代理协[2017]3号文规定，不分工程、服务、货物招标，统一为不足 1 万元的按 1 万元计算。）本项目的招标服务费执行以下价格；</w:t>
      </w:r>
    </w:p>
    <w:p>
      <w:pPr>
        <w:ind w:firstLine="480" w:firstLineChars="200"/>
        <w:rPr>
          <w:rFonts w:ascii="宋体" w:hAnsi="宋体"/>
          <w:sz w:val="24"/>
        </w:rPr>
      </w:pPr>
      <w:r>
        <w:rPr>
          <w:rFonts w:hint="eastAsia" w:ascii="宋体" w:hAnsi="宋体"/>
          <w:sz w:val="24"/>
        </w:rPr>
        <w:t>(1)</w:t>
      </w:r>
      <w:r>
        <w:rPr>
          <w:rFonts w:hint="eastAsia" w:ascii="宋体" w:hAnsi="宋体"/>
          <w:sz w:val="24"/>
        </w:rPr>
        <w:tab/>
      </w:r>
      <w:r>
        <w:rPr>
          <w:rFonts w:hint="eastAsia" w:ascii="宋体" w:hAnsi="宋体"/>
          <w:sz w:val="24"/>
        </w:rPr>
        <w:t>中标金额的各部分费率如下表：</w:t>
      </w:r>
    </w:p>
    <w:tbl>
      <w:tblPr>
        <w:tblStyle w:val="20"/>
        <w:tblW w:w="98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
      <w:tblGrid>
        <w:gridCol w:w="3598"/>
        <w:gridCol w:w="2086"/>
        <w:gridCol w:w="2088"/>
        <w:gridCol w:w="2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829" w:hRule="atLeast"/>
          <w:jc w:val="center"/>
        </w:trPr>
        <w:tc>
          <w:tcPr>
            <w:tcW w:w="3598"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mc:AlternateContent>
                <mc:Choice Requires="wpg">
                  <w:drawing>
                    <wp:anchor distT="0" distB="0" distL="114300" distR="114300" simplePos="0" relativeHeight="251660288" behindDoc="0" locked="0" layoutInCell="1" allowOverlap="1">
                      <wp:simplePos x="0" y="0"/>
                      <wp:positionH relativeFrom="column">
                        <wp:posOffset>-33020</wp:posOffset>
                      </wp:positionH>
                      <wp:positionV relativeFrom="paragraph">
                        <wp:posOffset>0</wp:posOffset>
                      </wp:positionV>
                      <wp:extent cx="2275205" cy="572770"/>
                      <wp:effectExtent l="1270" t="4445" r="9525" b="13335"/>
                      <wp:wrapNone/>
                      <wp:docPr id="8" name="组合 8"/>
                      <wp:cNvGraphicFramePr/>
                      <a:graphic xmlns:a="http://schemas.openxmlformats.org/drawingml/2006/main">
                        <a:graphicData uri="http://schemas.microsoft.com/office/word/2010/wordprocessingGroup">
                          <wpg:wgp>
                            <wpg:cNvGrpSpPr/>
                            <wpg:grpSpPr>
                              <a:xfrm>
                                <a:off x="0" y="0"/>
                                <a:ext cx="2275205" cy="572770"/>
                                <a:chOff x="1762" y="2947"/>
                                <a:chExt cx="3052" cy="740"/>
                              </a:xfrm>
                              <a:effectLst/>
                            </wpg:grpSpPr>
                            <wps:wsp>
                              <wps:cNvPr id="2" name="直接连接符 1"/>
                              <wps:cNvCnPr/>
                              <wps:spPr>
                                <a:xfrm>
                                  <a:off x="1762" y="2947"/>
                                  <a:ext cx="3052" cy="740"/>
                                </a:xfrm>
                                <a:prstGeom prst="line">
                                  <a:avLst/>
                                </a:prstGeom>
                                <a:ln w="6350" cap="flat" cmpd="sng">
                                  <a:solidFill>
                                    <a:srgbClr val="000000"/>
                                  </a:solidFill>
                                  <a:prstDash val="solid"/>
                                  <a:headEnd type="none" w="med" len="med"/>
                                  <a:tailEnd type="none" w="med" len="med"/>
                                </a:ln>
                                <a:effectLst/>
                              </wps:spPr>
                              <wps:bodyPr/>
                            </wps:wsp>
                            <wps:wsp>
                              <wps:cNvPr id="3" name="文本框 2"/>
                              <wps:cNvSpPr txBox="1"/>
                              <wps:spPr>
                                <a:xfrm>
                                  <a:off x="3359" y="3018"/>
                                  <a:ext cx="252" cy="262"/>
                                </a:xfrm>
                                <a:prstGeom prst="rect">
                                  <a:avLst/>
                                </a:prstGeom>
                                <a:noFill/>
                                <a:ln w="9525">
                                  <a:noFill/>
                                </a:ln>
                                <a:effectLst/>
                              </wps:spPr>
                              <wps:txbx>
                                <w:txbxContent>
                                  <w:p>
                                    <w:pPr>
                                      <w:snapToGrid w:val="0"/>
                                    </w:pPr>
                                    <w:r>
                                      <w:rPr>
                                        <w:rFonts w:hint="eastAsia"/>
                                      </w:rPr>
                                      <w:t>费</w:t>
                                    </w:r>
                                  </w:p>
                                </w:txbxContent>
                              </wps:txbx>
                              <wps:bodyPr wrap="square" lIns="0" tIns="0" rIns="0" bIns="0" upright="1"/>
                            </wps:wsp>
                            <wps:wsp>
                              <wps:cNvPr id="4" name="文本框 3"/>
                              <wps:cNvSpPr txBox="1"/>
                              <wps:spPr>
                                <a:xfrm>
                                  <a:off x="4161" y="3212"/>
                                  <a:ext cx="252" cy="263"/>
                                </a:xfrm>
                                <a:prstGeom prst="rect">
                                  <a:avLst/>
                                </a:prstGeom>
                                <a:noFill/>
                                <a:ln w="9525">
                                  <a:noFill/>
                                </a:ln>
                                <a:effectLst/>
                              </wps:spPr>
                              <wps:txbx>
                                <w:txbxContent>
                                  <w:p>
                                    <w:pPr>
                                      <w:snapToGrid w:val="0"/>
                                    </w:pPr>
                                    <w:r>
                                      <w:rPr>
                                        <w:rFonts w:hint="eastAsia"/>
                                      </w:rPr>
                                      <w:t>率</w:t>
                                    </w:r>
                                  </w:p>
                                </w:txbxContent>
                              </wps:txbx>
                              <wps:bodyPr wrap="square" lIns="0" tIns="0" rIns="0" bIns="0" upright="1"/>
                            </wps:wsp>
                            <wps:wsp>
                              <wps:cNvPr id="5" name="文本框 4"/>
                              <wps:cNvSpPr txBox="1"/>
                              <wps:spPr>
                                <a:xfrm>
                                  <a:off x="1932" y="3171"/>
                                  <a:ext cx="252" cy="263"/>
                                </a:xfrm>
                                <a:prstGeom prst="rect">
                                  <a:avLst/>
                                </a:prstGeom>
                                <a:noFill/>
                                <a:ln w="9525">
                                  <a:noFill/>
                                </a:ln>
                                <a:effectLst/>
                              </wps:spPr>
                              <wps:txbx>
                                <w:txbxContent>
                                  <w:p>
                                    <w:pPr>
                                      <w:snapToGrid w:val="0"/>
                                    </w:pPr>
                                    <w:r>
                                      <w:rPr>
                                        <w:rFonts w:hint="eastAsia"/>
                                      </w:rPr>
                                      <w:t>中</w:t>
                                    </w:r>
                                  </w:p>
                                </w:txbxContent>
                              </wps:txbx>
                              <wps:bodyPr wrap="square" lIns="0" tIns="0" rIns="0" bIns="0" upright="1"/>
                            </wps:wsp>
                            <wps:wsp>
                              <wps:cNvPr id="6" name="文本框 5"/>
                              <wps:cNvSpPr txBox="1"/>
                              <wps:spPr>
                                <a:xfrm>
                                  <a:off x="2261" y="3251"/>
                                  <a:ext cx="253" cy="263"/>
                                </a:xfrm>
                                <a:prstGeom prst="rect">
                                  <a:avLst/>
                                </a:prstGeom>
                                <a:noFill/>
                                <a:ln w="9525">
                                  <a:noFill/>
                                </a:ln>
                                <a:effectLst/>
                              </wps:spPr>
                              <wps:txbx>
                                <w:txbxContent>
                                  <w:p>
                                    <w:pPr>
                                      <w:snapToGrid w:val="0"/>
                                    </w:pPr>
                                    <w:r>
                                      <w:rPr>
                                        <w:rFonts w:hint="eastAsia"/>
                                      </w:rPr>
                                      <w:t>标</w:t>
                                    </w:r>
                                  </w:p>
                                </w:txbxContent>
                              </wps:txbx>
                              <wps:bodyPr wrap="square" lIns="0" tIns="0" rIns="0" bIns="0" upright="1"/>
                            </wps:wsp>
                            <wps:wsp>
                              <wps:cNvPr id="7" name="文本框 6"/>
                              <wps:cNvSpPr txBox="1"/>
                              <wps:spPr>
                                <a:xfrm>
                                  <a:off x="2591" y="3331"/>
                                  <a:ext cx="252" cy="262"/>
                                </a:xfrm>
                                <a:prstGeom prst="rect">
                                  <a:avLst/>
                                </a:prstGeom>
                                <a:noFill/>
                                <a:ln w="9525">
                                  <a:noFill/>
                                </a:ln>
                                <a:effectLst/>
                              </wps:spPr>
                              <wps:txbx>
                                <w:txbxContent>
                                  <w:p>
                                    <w:pPr>
                                      <w:snapToGrid w:val="0"/>
                                    </w:pPr>
                                    <w:r>
                                      <w:rPr>
                                        <w:rFonts w:hint="eastAsia"/>
                                      </w:rPr>
                                      <w:t>金</w:t>
                                    </w:r>
                                  </w:p>
                                </w:txbxContent>
                              </wps:txbx>
                              <wps:bodyPr wrap="square" lIns="0" tIns="0" rIns="0" bIns="0" upright="1"/>
                            </wps:wsp>
                            <wps:wsp>
                              <wps:cNvPr id="9" name="文本框 7"/>
                              <wps:cNvSpPr txBox="1"/>
                              <wps:spPr>
                                <a:xfrm>
                                  <a:off x="2920" y="3411"/>
                                  <a:ext cx="253" cy="262"/>
                                </a:xfrm>
                                <a:prstGeom prst="rect">
                                  <a:avLst/>
                                </a:prstGeom>
                                <a:noFill/>
                                <a:ln w="9525">
                                  <a:noFill/>
                                </a:ln>
                                <a:effectLst/>
                              </wps:spPr>
                              <wps:txbx>
                                <w:txbxContent>
                                  <w:p>
                                    <w:pPr>
                                      <w:snapToGrid w:val="0"/>
                                    </w:pPr>
                                    <w:r>
                                      <w:rPr>
                                        <w:rFonts w:hint="eastAsia"/>
                                      </w:rPr>
                                      <w:t>额</w:t>
                                    </w:r>
                                  </w:p>
                                </w:txbxContent>
                              </wps:txbx>
                              <wps:bodyPr wrap="square" lIns="0" tIns="0" rIns="0" bIns="0" upright="1"/>
                            </wps:wsp>
                          </wpg:wgp>
                        </a:graphicData>
                      </a:graphic>
                    </wp:anchor>
                  </w:drawing>
                </mc:Choice>
                <mc:Fallback>
                  <w:pict>
                    <v:group id="_x0000_s1026" o:spid="_x0000_s1026" o:spt="203" style="position:absolute;left:0pt;margin-left:-2.6pt;margin-top:0pt;height:45.1pt;width:179.15pt;z-index:251660288;mso-width-relative:page;mso-height-relative:page;" coordorigin="1762,2947" coordsize="3052,740" o:gfxdata="UEsDBAoAAAAAAIdO4kAAAAAAAAAAAAAAAAAEAAAAZHJzL1BLAwQUAAAACACHTuJAbMM0CdYAAAAG&#10;AQAADwAAAGRycy9kb3ducmV2LnhtbE2PQUvDQBSE74L/YXmCt3Y3CRGNeSlS1FMRbAXx9pp9TUKz&#10;uyG7Tdp/73qyx2GGmW/K1dn0YuLRd84iJEsFgm3tdGcbhK/d2+IRhA9kNfXOMsKFPayq25uSCu1m&#10;+8nTNjQillhfEEIbwlBI6euWDfmlG9hG7+BGQyHKsZF6pDmWm16mSj1IQ52NCy0NvG65Pm5PBuF9&#10;pvklS16nzfGwvvzs8o/vTcKI93eJegYR+Bz+w/CHH9Ghikx7d7Laix5hkacxiRAPRTfLswTEHuFJ&#10;pSCrUl7jV79QSwMEFAAAAAgAh07iQKGl+9dsAwAAKg8AAA4AAABkcnMvZTJvRG9jLnhtbO1XzW7U&#10;MBC+I/EOVu40G2ez6UbdVqItFRKCSoUH8CbOj5TYxnab7R0BJ8SJCwiJA5x65MaBp2HLYzB2kt3S&#10;XUq7QA+oe8g6/pnMfN98Y3tja1KV6IhKVXA2cry1noMoi3lSsGzkPHl87866g5QmLCElZ3TkHFPl&#10;bG3evrVRi4hinvMyoRKBEaaiWoycXGsRua6Kc1oRtcYFZTCYclkRDa8ycxNJarBelS7u9QZuzWUi&#10;JI+pUtC70ww6m9Z+mtJYP0pTRTUqRw74pu1T2ufYPN3NDRJlkoi8iFs3yApeVKRg8NGZqR2iCTqU&#10;xYKpqoglVzzVazGvXJ6mRUxtDBCN1zsXzZ7kh8LGkkV1JmYwAbTncFrZbPzwaF+iIhk5QBQjFVB0&#10;+uXZt9cv0brBphZZBFP2pDgQ+7LtyJo3E+4klZX5h0DQxKJ6PEOVTjSKoRPjMMC9wEExjAUhDsMW&#10;9jgHbswyLxxgB8EoHvbDhpI4322X+70ABs3asG8XuvPPUsvwA6XBM9f4OnOtFpBPag6Z+jPIDnIi&#10;qGVCGTxayMCvFrK3n6evPn7/+h6epyefkNdgZ+dusxY4FSnAcAlqS8LvsLsoeCGV3qO8QqYxcsqC&#10;GQ9JRI5aQEjUTTHdJUP1yBn4AcggJiC1tCQampUA8hXL7FrFyyK5V5SlWaFkNt4uJToiRjz2Z+IC&#10;/H+aZj6yQ1TezLNDDYc5JckuS5A+FpBWDPTvGBcqmjiopFAuTAsMkkiTorzMTPh0ycyCc8R30BrW&#10;xzw5tohDQtgcMFl8Dcngd8kwffNi+u5k+uE5wmfSwOgH6cldbvK96/9FQvh+MLR68HuelSEE3Imp&#10;EwMGyTRkdBrsyG7zQULtuygfGDc8W/ib1BgGOLALZiOXgVtPxhMwMkce1VBNIaOeHhIJhJf3GWjP&#10;lN6uIbvGuGscCllkOeSwBeaaeesv8uZ3/IDUr8Jb3xt4DW/Ys+ws5c1aP1PEbnj7zTa4vPjChtIU&#10;37ne+ivy5g39Zv/xvdCm4A1v9jj2TzbNwSJvwYq8YTzTW7DAG9Rjc2jAgxu9qbUrnQ+X6y1c5G2w&#10;Km/BsK2Tvr/AW3vYu9nfzP3nL/AGJ4nzddKesc2OfcX9DQ8xbOQgKr/vLfA209v/fy6xVw24kNmz&#10;cHt5NDe+s+/2QjK/4m7+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NsFAABbQ29udGVudF9UeXBlc10ueG1sUEsBAhQACgAAAAAAh07iQAAAAAAA&#10;AAAAAAAAAAYAAAAAAAAAAAAQAAAAvQQAAF9yZWxzL1BLAQIUABQAAAAIAIdO4kCKFGY80QAAAJQB&#10;AAALAAAAAAAAAAEAIAAAAOEEAABfcmVscy8ucmVsc1BLAQIUAAoAAAAAAIdO4kAAAAAAAAAAAAAA&#10;AAAEAAAAAAAAAAAAEAAAAAAAAABkcnMvUEsBAhQAFAAAAAgAh07iQGzDNAnWAAAABgEAAA8AAAAA&#10;AAAAAQAgAAAAIgAAAGRycy9kb3ducmV2LnhtbFBLAQIUABQAAAAIAIdO4kChpfvXbAMAACoPAAAO&#10;AAAAAAAAAAEAIAAAACUBAABkcnMvZTJvRG9jLnhtbFBLBQYAAAAABgAGAFkBAAADBwAAAAA=&#10;">
                      <o:lock v:ext="edit" aspectratio="f"/>
                      <v:line id="直接连接符 1" o:spid="_x0000_s1026" o:spt="20" style="position:absolute;left:1762;top:2947;height:740;width:3052;" filled="f" stroked="t" coordsize="21600,21600" o:gfxdata="UEsDBAoAAAAAAIdO4kAAAAAAAAAAAAAAAAAEAAAAZHJzL1BLAwQUAAAACACHTuJAK9WWCroAAADa&#10;AAAADwAAAGRycy9kb3ducmV2LnhtbEWPQUsDMRSE70L/Q3gFbzbZwoqsTXsQtvTiwSqeH5vn7uLm&#10;ZUleN9VfbwTB4zAz3zC7w9VPaqGYxsAWqo0BRdwFN3Jv4e21vXsAlQTZ4RSYLHxRgsN+dbPDxoXM&#10;L7ScpVcFwqlBC4PI3GiduoE8pk2YiYv3EaJHKTL22kXMBe4nvTXmXnscuSwMONPTQN3n+eItcCXv&#10;U86Sl/hdH+uqbk/mubX2dl2ZR1BCV/kP/7VPzsIWfq+UG6D3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r1ZYKugAAANoA&#10;AAAPAAAAAAAAAAEAIAAAACIAAABkcnMvZG93bnJldi54bWxQSwECFAAUAAAACACHTuJAMy8FnjsA&#10;AAA5AAAAEAAAAAAAAAABACAAAAAJAQAAZHJzL3NoYXBleG1sLnhtbFBLBQYAAAAABgAGAFsBAACz&#10;AwAAAAA=&#10;">
                        <v:fill on="f" focussize="0,0"/>
                        <v:stroke weight="0.5pt" color="#000000" joinstyle="round"/>
                        <v:imagedata o:title=""/>
                        <o:lock v:ext="edit" aspectratio="f"/>
                      </v:line>
                      <v:shape id="文本框 2" o:spid="_x0000_s1026" o:spt="202" type="#_x0000_t202" style="position:absolute;left:3359;top:3018;height:262;width:252;" filled="f" stroked="f" coordsize="21600,21600" o:gfxdata="UEsDBAoAAAAAAIdO4kAAAAAAAAAAAAAAAAAEAAAAZHJzL1BLAwQUAAAACACHTuJA/un4k70AAADa&#10;AAAADwAAAGRycy9kb3ducmV2LnhtbEWPQWsCMRSE70L/Q3gFb5pYQXRrXEqxUChI1+2hx9fNczfs&#10;5mXdpGr/vSkIHoeZ+YZZ5xfXiRMNwXrWMJsqEMSVN5ZrDV/l22QJIkRkg51n0vBHAfLNw2iNmfFn&#10;Lui0j7VIEA4Zamhi7DMpQ9WQwzD1PXHyDn5wGJMcamkGPCe46+STUgvp0HJaaLCn14aqdv/rNLx8&#10;c7G1x93PZ3EobFmuFH8sWq3HjzP1DCLSJd7Dt/a70TCH/yvpBsjN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6fiTvQAA&#10;ANo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napToGrid w:val="0"/>
                              </w:pPr>
                              <w:r>
                                <w:rPr>
                                  <w:rFonts w:hint="eastAsia"/>
                                </w:rPr>
                                <w:t>费</w:t>
                              </w:r>
                            </w:p>
                          </w:txbxContent>
                        </v:textbox>
                      </v:shape>
                      <v:shape id="文本框 3" o:spid="_x0000_s1026" o:spt="202" type="#_x0000_t202" style="position:absolute;left:4161;top:3212;height:263;width:252;" filled="f" stroked="f" coordsize="21600,21600" o:gfxdata="UEsDBAoAAAAAAIdO4kAAAAAAAAAAAAAAAAAEAAAAZHJzL1BLAwQUAAAACACHTuJAcQBg570AAADa&#10;AAAADwAAAGRycy9kb3ducmV2LnhtbEWPQWsCMRSE70L/Q3gFb5pYRHRrXEqxUChI1+2hx9fNczfs&#10;5mXdpGr/vSkIHoeZ+YZZ5xfXiRMNwXrWMJsqEMSVN5ZrDV/l22QJIkRkg51n0vBHAfLNw2iNmfFn&#10;Lui0j7VIEA4Zamhi7DMpQ9WQwzD1PXHyDn5wGJMcamkGPCe46+STUgvp0HJaaLCn14aqdv/rNLx8&#10;c7G1x93PZ3EobFmuFH8sWq3HjzP1DCLSJd7Dt/a70TCH/yvpBsjN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xAGDnvQAA&#10;ANo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napToGrid w:val="0"/>
                              </w:pPr>
                              <w:r>
                                <w:rPr>
                                  <w:rFonts w:hint="eastAsia"/>
                                </w:rPr>
                                <w:t>率</w:t>
                              </w:r>
                            </w:p>
                          </w:txbxContent>
                        </v:textbox>
                      </v:shape>
                      <v:shape id="文本框 4" o:spid="_x0000_s1026" o:spt="202" type="#_x0000_t202" style="position:absolute;left:1932;top:3171;height:263;width:252;" filled="f" stroked="f" coordsize="21600,21600" o:gfxdata="UEsDBAoAAAAAAIdO4kAAAAAAAAAAAAAAAAAEAAAAZHJzL1BLAwQUAAAACACHTuJAHkzFfL0AAADa&#10;AAAADwAAAGRycy9kb3ducmV2LnhtbEWPQWsCMRSE70L/Q3gFb5pYUHRrXEqxUChI1+2hx9fNczfs&#10;5mXdpGr/vSkIHoeZ+YZZ5xfXiRMNwXrWMJsqEMSVN5ZrDV/l22QJIkRkg51n0vBHAfLNw2iNmfFn&#10;Lui0j7VIEA4Zamhi7DMpQ9WQwzD1PXHyDn5wGJMcamkGPCe46+STUgvp0HJaaLCn14aqdv/rNLx8&#10;c7G1x93PZ3EobFmuFH8sWq3HjzP1DCLSJd7Dt/a70TCH/yvpBsjN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eTMV8vQAA&#10;ANo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napToGrid w:val="0"/>
                              </w:pPr>
                              <w:r>
                                <w:rPr>
                                  <w:rFonts w:hint="eastAsia"/>
                                </w:rPr>
                                <w:t>中</w:t>
                              </w:r>
                            </w:p>
                          </w:txbxContent>
                        </v:textbox>
                      </v:shape>
                      <v:shape id="文本框 5" o:spid="_x0000_s1026" o:spt="202" type="#_x0000_t202" style="position:absolute;left:2261;top:3251;height:263;width:253;" filled="f" stroked="f" coordsize="21600,21600" o:gfxdata="UEsDBAoAAAAAAIdO4kAAAAAAAAAAAAAAAAAEAAAAZHJzL1BLAwQUAAAACACHTuJA7p5bC70AAADa&#10;AAAADwAAAGRycy9kb3ducmV2LnhtbEWPQWvCQBSE70L/w/KE3nTXHoJGN1KkhUKhGOPB42v2JVnM&#10;vk2zW7X/vlsoeBxm5htms725XlxoDNazhsVcgSCuvbHcajhWr7MliBCRDfaeScMPBdgWD5MN5sZf&#10;uaTLIbYiQTjkqKGLccilDHVHDsPcD8TJa/zoMCY5ttKMeE1w18snpTLp0HJa6HCgXUf1+fDtNDyf&#10;uHyxXx+f+7IpbVWtFL9nZ60fpwu1BhHpFu/h//ab0ZDB35V0A2Tx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nlsLvQAA&#10;ANo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napToGrid w:val="0"/>
                              </w:pPr>
                              <w:r>
                                <w:rPr>
                                  <w:rFonts w:hint="eastAsia"/>
                                </w:rPr>
                                <w:t>标</w:t>
                              </w:r>
                            </w:p>
                          </w:txbxContent>
                        </v:textbox>
                      </v:shape>
                      <v:shape id="文本框 6" o:spid="_x0000_s1026" o:spt="202" type="#_x0000_t202" style="position:absolute;left:2591;top:3331;height:262;width:252;" filled="f" stroked="f" coordsize="21600,21600" o:gfxdata="UEsDBAoAAAAAAIdO4kAAAAAAAAAAAAAAAAAEAAAAZHJzL1BLAwQUAAAACACHTuJAgdL+kL4AAADa&#10;AAAADwAAAGRycy9kb3ducmV2LnhtbEWPzWrDMBCE74W8g9hAb42UHtLWiRxCaKFQCHGcQ44ba22L&#10;WCvXUvPz9lWg0OMwM98wi+XVdeJMQ7CeNUwnCgRx5Y3lRsO+/Hh6BREissHOM2m4UYBlPnpYYGb8&#10;hQs672IjEoRDhhraGPtMylC15DBMfE+cvNoPDmOSQyPNgJcEd518VmomHVpOCy32tG6pOu1+nIbV&#10;gYt3+705bou6sGX5pvhrdtL6cTxVcxCRrvE//Nf+NBpe4H4l3QCZ/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dL+kL4A&#10;AADa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napToGrid w:val="0"/>
                              </w:pPr>
                              <w:r>
                                <w:rPr>
                                  <w:rFonts w:hint="eastAsia"/>
                                </w:rPr>
                                <w:t>金</w:t>
                              </w:r>
                            </w:p>
                          </w:txbxContent>
                        </v:textbox>
                      </v:shape>
                      <v:shape id="文本框 7" o:spid="_x0000_s1026" o:spt="202" type="#_x0000_t202" style="position:absolute;left:2920;top:3411;height:262;width:253;" filled="f" stroked="f" coordsize="21600,21600" o:gfxdata="UEsDBAoAAAAAAIdO4kAAAAAAAAAAAAAAAAAEAAAAZHJzL1BLAwQUAAAACACHTuJAnwHPeb0AAADa&#10;AAAADwAAAGRycy9kb3ducmV2LnhtbEWPT2sCMRTE70K/Q3iF3jTRg9TV7CJSoVCQruvB43Pz3A1u&#10;Xrab1D/fvikUehxm5jfMqri7TlxpCNazhulEgSCuvbHcaDhU2/EriBCRDXaeScODAhT502iFmfE3&#10;Lum6j41IEA4Zamhj7DMpQ92SwzDxPXHyzn5wGJMcGmkGvCW46+RMqbl0aDkttNjTpqX6sv92GtZH&#10;Lt/s1+70WZ5LW1ULxR/zi9Yvz1O1BBHpHv/Df+13o2EBv1fSDZD5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fAc95vQAA&#10;ANo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napToGrid w:val="0"/>
                              </w:pPr>
                              <w:r>
                                <w:rPr>
                                  <w:rFonts w:hint="eastAsia"/>
                                </w:rPr>
                                <w:t>额</w:t>
                              </w:r>
                            </w:p>
                          </w:txbxContent>
                        </v:textbox>
                      </v:shape>
                    </v:group>
                  </w:pict>
                </mc:Fallback>
              </mc:AlternateContent>
            </w:r>
          </w:p>
        </w:tc>
        <w:tc>
          <w:tcPr>
            <w:tcW w:w="2086"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货物招标</w:t>
            </w:r>
          </w:p>
        </w:tc>
        <w:tc>
          <w:tcPr>
            <w:tcW w:w="2088"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服务招标</w:t>
            </w:r>
          </w:p>
        </w:tc>
        <w:tc>
          <w:tcPr>
            <w:tcW w:w="2088"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工程招标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0" w:hRule="atLeast"/>
          <w:jc w:val="center"/>
        </w:trPr>
        <w:tc>
          <w:tcPr>
            <w:tcW w:w="3598"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100万元以下</w:t>
            </w:r>
          </w:p>
        </w:tc>
        <w:tc>
          <w:tcPr>
            <w:tcW w:w="2086"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1.50％</w:t>
            </w:r>
          </w:p>
        </w:tc>
        <w:tc>
          <w:tcPr>
            <w:tcW w:w="2088"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1.50％</w:t>
            </w:r>
          </w:p>
        </w:tc>
        <w:tc>
          <w:tcPr>
            <w:tcW w:w="2088"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0" w:hRule="atLeast"/>
          <w:jc w:val="center"/>
        </w:trPr>
        <w:tc>
          <w:tcPr>
            <w:tcW w:w="3598"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100～500万元</w:t>
            </w:r>
          </w:p>
        </w:tc>
        <w:tc>
          <w:tcPr>
            <w:tcW w:w="2086"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1.2％</w:t>
            </w:r>
          </w:p>
        </w:tc>
        <w:tc>
          <w:tcPr>
            <w:tcW w:w="2088"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1.20％</w:t>
            </w:r>
          </w:p>
        </w:tc>
        <w:tc>
          <w:tcPr>
            <w:tcW w:w="2088"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0.70％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0" w:hRule="atLeast"/>
          <w:jc w:val="center"/>
        </w:trPr>
        <w:tc>
          <w:tcPr>
            <w:tcW w:w="3598"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500～1000万元</w:t>
            </w:r>
          </w:p>
        </w:tc>
        <w:tc>
          <w:tcPr>
            <w:tcW w:w="2086"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0.8％</w:t>
            </w:r>
          </w:p>
        </w:tc>
        <w:tc>
          <w:tcPr>
            <w:tcW w:w="2088"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0.80％</w:t>
            </w:r>
          </w:p>
        </w:tc>
        <w:tc>
          <w:tcPr>
            <w:tcW w:w="2088"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20" w:hRule="atLeast"/>
          <w:jc w:val="center"/>
        </w:trPr>
        <w:tc>
          <w:tcPr>
            <w:tcW w:w="3598"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1000～5000万元</w:t>
            </w:r>
          </w:p>
        </w:tc>
        <w:tc>
          <w:tcPr>
            <w:tcW w:w="2086"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0.6％</w:t>
            </w:r>
          </w:p>
        </w:tc>
        <w:tc>
          <w:tcPr>
            <w:tcW w:w="2088"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0.60％</w:t>
            </w:r>
          </w:p>
        </w:tc>
        <w:tc>
          <w:tcPr>
            <w:tcW w:w="2088"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0.35％</w:t>
            </w:r>
          </w:p>
        </w:tc>
      </w:tr>
    </w:tbl>
    <w:p>
      <w:pPr>
        <w:numPr>
          <w:ilvl w:val="0"/>
          <w:numId w:val="33"/>
        </w:numPr>
        <w:ind w:firstLine="480" w:firstLineChars="200"/>
        <w:rPr>
          <w:sz w:val="24"/>
        </w:rPr>
      </w:pPr>
      <w:r>
        <w:rPr>
          <w:rFonts w:hint="eastAsia" w:ascii="宋体" w:hAnsi="宋体"/>
          <w:sz w:val="24"/>
        </w:rPr>
        <w:t>中标人在领取《中标通知书》时，必须按《交纳服务费承诺书》向采购代理机构直接交纳招标服务费。</w:t>
      </w:r>
    </w:p>
    <w:p>
      <w:pPr>
        <w:pStyle w:val="6"/>
        <w:ind w:firstLine="480" w:firstLineChars="200"/>
        <w:rPr>
          <w:rFonts w:ascii="宋体" w:hAnsi="宋体"/>
          <w:kern w:val="2"/>
          <w:sz w:val="24"/>
        </w:rPr>
      </w:pPr>
      <w:r>
        <w:rPr>
          <w:rFonts w:hint="eastAsia" w:ascii="宋体" w:hAnsi="宋体"/>
          <w:kern w:val="2"/>
          <w:sz w:val="24"/>
        </w:rPr>
        <w:t>注：本项目招标代理费为：12000.00元</w:t>
      </w:r>
    </w:p>
    <w:p>
      <w:pPr>
        <w:numPr>
          <w:ilvl w:val="1"/>
          <w:numId w:val="32"/>
        </w:numPr>
        <w:tabs>
          <w:tab w:val="left" w:pos="709"/>
        </w:tabs>
        <w:autoSpaceDE w:val="0"/>
        <w:autoSpaceDN w:val="0"/>
        <w:adjustRightInd w:val="0"/>
        <w:snapToGrid w:val="0"/>
        <w:rPr>
          <w:rFonts w:ascii="宋体" w:hAnsi="宋体" w:cs="宋体"/>
          <w:sz w:val="24"/>
        </w:rPr>
      </w:pPr>
      <w:r>
        <w:rPr>
          <w:rFonts w:hint="eastAsia" w:ascii="宋体" w:hAnsi="宋体" w:cs="宋体"/>
          <w:sz w:val="24"/>
        </w:rPr>
        <w:t>经依法取消中标资格的，招标代理服务费不予退还。</w:t>
      </w:r>
    </w:p>
    <w:p>
      <w:pPr>
        <w:numPr>
          <w:ilvl w:val="0"/>
          <w:numId w:val="32"/>
        </w:numPr>
        <w:autoSpaceDE w:val="0"/>
        <w:autoSpaceDN w:val="0"/>
        <w:adjustRightInd w:val="0"/>
        <w:snapToGrid w:val="0"/>
        <w:spacing w:line="360" w:lineRule="auto"/>
        <w:ind w:left="513" w:hanging="513" w:hangingChars="213"/>
        <w:outlineLvl w:val="2"/>
        <w:rPr>
          <w:rFonts w:ascii="宋体" w:hAnsi="宋体"/>
          <w:b/>
          <w:sz w:val="24"/>
        </w:rPr>
      </w:pPr>
      <w:r>
        <w:rPr>
          <w:rFonts w:hint="eastAsia" w:ascii="宋体" w:hAnsi="宋体"/>
          <w:b/>
          <w:bCs/>
          <w:sz w:val="24"/>
        </w:rPr>
        <w:t>询问函、质疑函格式</w:t>
      </w:r>
    </w:p>
    <w:p>
      <w:pPr>
        <w:snapToGrid w:val="0"/>
        <w:spacing w:line="360" w:lineRule="auto"/>
        <w:ind w:firstLine="484" w:firstLineChars="201"/>
        <w:rPr>
          <w:rFonts w:ascii="宋体" w:hAnsi="宋体"/>
          <w:b/>
          <w:sz w:val="24"/>
        </w:rPr>
      </w:pPr>
      <w:r>
        <w:rPr>
          <w:rFonts w:hint="eastAsia" w:ascii="宋体" w:hAnsi="宋体"/>
          <w:b/>
          <w:sz w:val="24"/>
        </w:rPr>
        <w:t>说明：本部分格式为投标人提交询问函、质疑函时使用，不属于投标文件格式的组成部分。</w:t>
      </w:r>
    </w:p>
    <w:p>
      <w:pPr>
        <w:spacing w:line="440" w:lineRule="exact"/>
        <w:rPr>
          <w:rFonts w:ascii="宋体" w:hAnsi="宋体"/>
          <w:sz w:val="24"/>
        </w:rPr>
      </w:pPr>
      <w:r>
        <w:rPr>
          <w:rFonts w:hint="eastAsia" w:ascii="宋体" w:hAnsi="宋体"/>
          <w:bCs/>
          <w:sz w:val="24"/>
        </w:rPr>
        <w:t>1：询问函格式</w:t>
      </w:r>
    </w:p>
    <w:p>
      <w:pPr>
        <w:spacing w:after="156" w:afterLines="50"/>
        <w:jc w:val="center"/>
        <w:rPr>
          <w:rFonts w:ascii="宋体" w:hAnsi="宋体"/>
          <w:b/>
          <w:bCs/>
          <w:sz w:val="24"/>
        </w:rPr>
      </w:pPr>
      <w:r>
        <w:rPr>
          <w:rFonts w:hint="eastAsia" w:ascii="宋体" w:hAnsi="宋体"/>
          <w:b/>
          <w:bCs/>
          <w:sz w:val="24"/>
        </w:rPr>
        <w:t>询  问  函</w:t>
      </w:r>
    </w:p>
    <w:p>
      <w:pPr>
        <w:widowControl/>
        <w:snapToGrid w:val="0"/>
        <w:spacing w:line="360" w:lineRule="auto"/>
        <w:rPr>
          <w:rFonts w:ascii="宋体" w:hAnsi="宋体"/>
          <w:b/>
          <w:sz w:val="24"/>
        </w:rPr>
      </w:pPr>
      <w:r>
        <w:rPr>
          <w:rFonts w:hint="eastAsia" w:ascii="宋体" w:hAnsi="宋体"/>
          <w:b/>
          <w:sz w:val="24"/>
        </w:rPr>
        <w:t>广州宝诚招标代理咨询有限公司：</w:t>
      </w:r>
    </w:p>
    <w:p>
      <w:pPr>
        <w:widowControl/>
        <w:tabs>
          <w:tab w:val="left" w:pos="6300"/>
        </w:tabs>
        <w:snapToGrid w:val="0"/>
        <w:spacing w:line="360" w:lineRule="auto"/>
        <w:ind w:firstLine="480" w:firstLineChars="200"/>
        <w:rPr>
          <w:rFonts w:ascii="宋体" w:hAnsi="宋体"/>
          <w:sz w:val="24"/>
        </w:rPr>
      </w:pPr>
      <w:r>
        <w:rPr>
          <w:rFonts w:hint="eastAsia" w:ascii="宋体" w:hAnsi="宋体"/>
          <w:sz w:val="24"/>
        </w:rPr>
        <w:t>我单位已报名并准备参与</w:t>
      </w:r>
      <w:r>
        <w:rPr>
          <w:rFonts w:hint="eastAsia" w:ascii="宋体" w:hAnsi="宋体"/>
          <w:sz w:val="24"/>
          <w:u w:val="single"/>
        </w:rPr>
        <w:t>（项目名称）</w:t>
      </w:r>
      <w:r>
        <w:rPr>
          <w:rFonts w:hint="eastAsia" w:ascii="宋体" w:hAnsi="宋体"/>
          <w:sz w:val="24"/>
        </w:rPr>
        <w:t>项目（项目采购编号：</w:t>
      </w:r>
      <w:r>
        <w:rPr>
          <w:rFonts w:hint="eastAsia" w:ascii="宋体" w:hAnsi="宋体"/>
          <w:sz w:val="24"/>
          <w:u w:val="single"/>
        </w:rPr>
        <w:t xml:space="preserve">     </w:t>
      </w:r>
      <w:r>
        <w:rPr>
          <w:rFonts w:hint="eastAsia" w:ascii="宋体" w:hAnsi="宋体"/>
          <w:sz w:val="24"/>
        </w:rPr>
        <w:t>）的投标（或报价）活动，现有以下几个内容（或条款）存在疑问（或无法理解），特提出询问。</w:t>
      </w:r>
    </w:p>
    <w:p>
      <w:pPr>
        <w:widowControl/>
        <w:tabs>
          <w:tab w:val="center" w:pos="5019"/>
        </w:tabs>
        <w:snapToGrid w:val="0"/>
        <w:spacing w:line="360" w:lineRule="auto"/>
        <w:ind w:firstLine="480" w:firstLineChars="200"/>
        <w:rPr>
          <w:rFonts w:ascii="宋体" w:hAnsi="宋体"/>
          <w:sz w:val="24"/>
        </w:rPr>
      </w:pPr>
      <w:r>
        <w:rPr>
          <w:rFonts w:hint="eastAsia" w:ascii="宋体" w:hAnsi="宋体"/>
          <w:sz w:val="24"/>
        </w:rPr>
        <w:t>一、_____________________（事项一）</w:t>
      </w:r>
      <w:r>
        <w:rPr>
          <w:rFonts w:ascii="宋体" w:hAnsi="宋体"/>
          <w:sz w:val="24"/>
        </w:rPr>
        <w:tab/>
      </w:r>
    </w:p>
    <w:p>
      <w:pPr>
        <w:widowControl/>
        <w:tabs>
          <w:tab w:val="left" w:pos="6300"/>
        </w:tabs>
        <w:snapToGrid w:val="0"/>
        <w:spacing w:line="360" w:lineRule="auto"/>
        <w:ind w:firstLine="480" w:firstLineChars="200"/>
        <w:rPr>
          <w:rFonts w:ascii="宋体" w:hAnsi="宋体"/>
          <w:sz w:val="24"/>
        </w:rPr>
      </w:pPr>
      <w:r>
        <w:rPr>
          <w:rFonts w:hint="eastAsia" w:ascii="宋体" w:hAnsi="宋体"/>
          <w:sz w:val="24"/>
        </w:rPr>
        <w:t>（1）____________________（问题或条款内容）</w:t>
      </w:r>
    </w:p>
    <w:p>
      <w:pPr>
        <w:widowControl/>
        <w:tabs>
          <w:tab w:val="left" w:pos="6300"/>
        </w:tabs>
        <w:snapToGrid w:val="0"/>
        <w:spacing w:line="360" w:lineRule="auto"/>
        <w:ind w:firstLine="480" w:firstLineChars="200"/>
        <w:rPr>
          <w:rFonts w:ascii="宋体" w:hAnsi="宋体"/>
          <w:sz w:val="24"/>
        </w:rPr>
      </w:pPr>
      <w:r>
        <w:rPr>
          <w:rFonts w:hint="eastAsia" w:ascii="宋体" w:hAnsi="宋体"/>
          <w:sz w:val="24"/>
        </w:rPr>
        <w:t>（2）____________________（说明疑问或无法理解原因）</w:t>
      </w:r>
    </w:p>
    <w:p>
      <w:pPr>
        <w:widowControl/>
        <w:tabs>
          <w:tab w:val="left" w:pos="6300"/>
        </w:tabs>
        <w:snapToGrid w:val="0"/>
        <w:spacing w:line="360" w:lineRule="auto"/>
        <w:ind w:firstLine="480" w:firstLineChars="200"/>
        <w:rPr>
          <w:rFonts w:ascii="宋体" w:hAnsi="宋体"/>
          <w:sz w:val="24"/>
        </w:rPr>
      </w:pPr>
      <w:r>
        <w:rPr>
          <w:rFonts w:hint="eastAsia" w:ascii="宋体" w:hAnsi="宋体"/>
          <w:sz w:val="24"/>
        </w:rPr>
        <w:t>（3）____________________（建议）</w:t>
      </w:r>
    </w:p>
    <w:p>
      <w:pPr>
        <w:widowControl/>
        <w:tabs>
          <w:tab w:val="left" w:pos="6300"/>
        </w:tabs>
        <w:snapToGrid w:val="0"/>
        <w:spacing w:line="360" w:lineRule="auto"/>
        <w:ind w:firstLine="480" w:firstLineChars="200"/>
        <w:rPr>
          <w:rFonts w:ascii="宋体" w:hAnsi="宋体"/>
          <w:sz w:val="24"/>
        </w:rPr>
      </w:pPr>
      <w:r>
        <w:rPr>
          <w:rFonts w:hint="eastAsia" w:ascii="宋体" w:hAnsi="宋体"/>
          <w:sz w:val="24"/>
        </w:rPr>
        <w:t>二、_____________________（事项二）</w:t>
      </w:r>
    </w:p>
    <w:p>
      <w:pPr>
        <w:widowControl/>
        <w:tabs>
          <w:tab w:val="left" w:pos="6300"/>
        </w:tabs>
        <w:snapToGrid w:val="0"/>
        <w:spacing w:line="360" w:lineRule="auto"/>
        <w:ind w:firstLine="480" w:firstLineChars="200"/>
        <w:rPr>
          <w:rFonts w:ascii="宋体" w:hAnsi="宋体"/>
          <w:sz w:val="24"/>
        </w:rPr>
      </w:pPr>
      <w:r>
        <w:rPr>
          <w:rFonts w:hint="eastAsia" w:ascii="宋体" w:hAnsi="宋体"/>
          <w:sz w:val="24"/>
        </w:rPr>
        <w:t>……</w:t>
      </w:r>
    </w:p>
    <w:p>
      <w:pPr>
        <w:widowControl/>
        <w:tabs>
          <w:tab w:val="left" w:pos="6300"/>
        </w:tabs>
        <w:snapToGrid w:val="0"/>
        <w:spacing w:line="360" w:lineRule="auto"/>
        <w:ind w:firstLine="480" w:firstLineChars="200"/>
        <w:rPr>
          <w:rFonts w:ascii="宋体" w:hAnsi="宋体"/>
          <w:sz w:val="24"/>
        </w:rPr>
      </w:pPr>
      <w:r>
        <w:rPr>
          <w:rFonts w:hint="eastAsia" w:ascii="宋体" w:hAnsi="宋体"/>
          <w:sz w:val="24"/>
        </w:rPr>
        <w:t>随附相关证明材料如下：（目录）。</w:t>
      </w:r>
    </w:p>
    <w:p>
      <w:pPr>
        <w:widowControl/>
        <w:tabs>
          <w:tab w:val="left" w:pos="6300"/>
        </w:tabs>
        <w:snapToGrid w:val="0"/>
        <w:spacing w:line="360" w:lineRule="auto"/>
        <w:ind w:firstLine="480" w:firstLineChars="200"/>
        <w:rPr>
          <w:rFonts w:ascii="宋体" w:hAnsi="宋体"/>
          <w:sz w:val="24"/>
        </w:rPr>
      </w:pPr>
      <w:r>
        <w:rPr>
          <w:rFonts w:hint="eastAsia" w:ascii="宋体" w:hAnsi="宋体"/>
          <w:sz w:val="24"/>
        </w:rPr>
        <w:t>询问人：（公章）</w:t>
      </w:r>
    </w:p>
    <w:p>
      <w:pPr>
        <w:widowControl/>
        <w:tabs>
          <w:tab w:val="left" w:pos="6300"/>
        </w:tabs>
        <w:snapToGrid w:val="0"/>
        <w:spacing w:line="360" w:lineRule="auto"/>
        <w:ind w:firstLine="480" w:firstLineChars="200"/>
        <w:rPr>
          <w:rFonts w:ascii="宋体" w:hAnsi="宋体"/>
          <w:sz w:val="24"/>
        </w:rPr>
      </w:pPr>
      <w:r>
        <w:rPr>
          <w:rFonts w:hint="eastAsia" w:ascii="宋体" w:hAnsi="宋体"/>
          <w:sz w:val="24"/>
        </w:rPr>
        <w:t>法定代表人（授权代表）：</w:t>
      </w:r>
    </w:p>
    <w:p>
      <w:pPr>
        <w:widowControl/>
        <w:tabs>
          <w:tab w:val="left" w:pos="6300"/>
        </w:tabs>
        <w:snapToGrid w:val="0"/>
        <w:spacing w:line="360" w:lineRule="auto"/>
        <w:ind w:firstLine="480" w:firstLineChars="200"/>
        <w:rPr>
          <w:rFonts w:ascii="宋体" w:hAnsi="宋体"/>
          <w:sz w:val="24"/>
        </w:rPr>
      </w:pPr>
      <w:r>
        <w:rPr>
          <w:rFonts w:hint="eastAsia" w:ascii="宋体" w:hAnsi="宋体"/>
          <w:sz w:val="24"/>
        </w:rPr>
        <w:t>地址/邮编：</w:t>
      </w:r>
    </w:p>
    <w:p>
      <w:pPr>
        <w:widowControl/>
        <w:tabs>
          <w:tab w:val="left" w:pos="6300"/>
        </w:tabs>
        <w:snapToGrid w:val="0"/>
        <w:spacing w:line="360" w:lineRule="auto"/>
        <w:ind w:firstLine="480" w:firstLineChars="200"/>
        <w:rPr>
          <w:rFonts w:ascii="宋体" w:hAnsi="宋体"/>
          <w:sz w:val="24"/>
        </w:rPr>
      </w:pPr>
      <w:r>
        <w:rPr>
          <w:rFonts w:hint="eastAsia" w:ascii="宋体" w:hAnsi="宋体"/>
          <w:sz w:val="24"/>
        </w:rPr>
        <w:t>电话/传真：</w:t>
      </w:r>
    </w:p>
    <w:p>
      <w:pPr>
        <w:spacing w:line="360" w:lineRule="auto"/>
        <w:ind w:firstLine="480" w:firstLineChars="200"/>
        <w:jc w:val="left"/>
        <w:rPr>
          <w:rFonts w:ascii="宋体" w:hAnsi="宋体"/>
          <w:sz w:val="24"/>
        </w:rPr>
      </w:pPr>
      <w:r>
        <w:rPr>
          <w:rFonts w:hint="eastAsia" w:ascii="宋体" w:hAnsi="宋体"/>
          <w:sz w:val="24"/>
        </w:rPr>
        <w:t xml:space="preserve"> </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spacing w:line="440" w:lineRule="exact"/>
        <w:rPr>
          <w:rFonts w:ascii="宋体" w:hAnsi="宋体"/>
          <w:sz w:val="24"/>
        </w:rPr>
      </w:pPr>
      <w:r>
        <w:rPr>
          <w:rFonts w:hint="eastAsia" w:ascii="宋体" w:hAnsi="宋体"/>
          <w:bCs/>
          <w:sz w:val="24"/>
        </w:rPr>
        <w:t>2：质疑函格式</w:t>
      </w:r>
    </w:p>
    <w:p>
      <w:pPr>
        <w:spacing w:after="156" w:afterLines="50"/>
        <w:jc w:val="center"/>
        <w:rPr>
          <w:rFonts w:ascii="宋体" w:hAnsi="宋体"/>
          <w:b/>
          <w:bCs/>
          <w:sz w:val="24"/>
        </w:rPr>
      </w:pPr>
      <w:r>
        <w:rPr>
          <w:rFonts w:ascii="宋体" w:hAnsi="宋体"/>
          <w:b/>
          <w:bCs/>
          <w:sz w:val="24"/>
        </w:rPr>
        <w:t>质</w:t>
      </w:r>
      <w:r>
        <w:rPr>
          <w:rFonts w:hint="eastAsia" w:ascii="宋体" w:hAnsi="宋体"/>
          <w:b/>
          <w:bCs/>
          <w:sz w:val="24"/>
        </w:rPr>
        <w:t xml:space="preserve">  </w:t>
      </w:r>
      <w:r>
        <w:rPr>
          <w:rFonts w:ascii="宋体" w:hAnsi="宋体"/>
          <w:b/>
          <w:bCs/>
          <w:sz w:val="24"/>
        </w:rPr>
        <w:t>疑</w:t>
      </w:r>
      <w:r>
        <w:rPr>
          <w:rFonts w:hint="eastAsia" w:ascii="宋体" w:hAnsi="宋体"/>
          <w:b/>
          <w:bCs/>
          <w:sz w:val="24"/>
        </w:rPr>
        <w:t xml:space="preserve">  函</w:t>
      </w:r>
    </w:p>
    <w:p>
      <w:pPr>
        <w:widowControl/>
        <w:spacing w:line="360" w:lineRule="auto"/>
        <w:jc w:val="center"/>
        <w:rPr>
          <w:rFonts w:ascii="宋体" w:hAnsi="宋体" w:cs="Tahoma"/>
          <w:b/>
          <w:bCs/>
          <w:spacing w:val="10"/>
          <w:sz w:val="24"/>
        </w:rPr>
      </w:pPr>
      <w:r>
        <w:rPr>
          <w:rFonts w:hint="eastAsia" w:ascii="宋体" w:hAnsi="宋体" w:cs="Tahoma"/>
          <w:spacing w:val="10"/>
          <w:sz w:val="24"/>
        </w:rPr>
        <w:t xml:space="preserve"> (可根据质疑内容增加或删减)</w:t>
      </w:r>
    </w:p>
    <w:p>
      <w:pPr>
        <w:widowControl/>
        <w:snapToGrid w:val="0"/>
        <w:spacing w:line="360" w:lineRule="auto"/>
        <w:rPr>
          <w:rFonts w:ascii="宋体" w:hAnsi="宋体"/>
          <w:b/>
          <w:sz w:val="24"/>
        </w:rPr>
      </w:pPr>
      <w:r>
        <w:rPr>
          <w:rFonts w:hint="eastAsia" w:ascii="宋体" w:hAnsi="宋体"/>
          <w:b/>
          <w:sz w:val="24"/>
        </w:rPr>
        <w:t>广州宝诚招标代理咨询有限公司：</w:t>
      </w:r>
    </w:p>
    <w:p>
      <w:pPr>
        <w:widowControl/>
        <w:snapToGrid w:val="0"/>
        <w:spacing w:line="360" w:lineRule="auto"/>
        <w:ind w:firstLine="480" w:firstLineChars="200"/>
        <w:rPr>
          <w:rFonts w:ascii="宋体" w:hAnsi="宋体"/>
          <w:sz w:val="24"/>
        </w:rPr>
      </w:pPr>
      <w:r>
        <w:rPr>
          <w:rFonts w:hint="eastAsia" w:ascii="宋体" w:hAnsi="宋体"/>
          <w:sz w:val="24"/>
        </w:rPr>
        <w:t>我公司依法参与了</w:t>
      </w:r>
      <w:r>
        <w:rPr>
          <w:rFonts w:hint="eastAsia" w:ascii="宋体" w:hAnsi="宋体"/>
          <w:sz w:val="24"/>
          <w:u w:val="single"/>
        </w:rPr>
        <w:t>（采购代理机构或采购人）</w:t>
      </w:r>
      <w:r>
        <w:rPr>
          <w:rFonts w:hint="eastAsia" w:ascii="宋体" w:hAnsi="宋体"/>
          <w:sz w:val="24"/>
        </w:rPr>
        <w:t>于</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日组织的政府采购活动。根据《政府采购法》和《政府采购供应商投诉处理办法》等规定，我公司认为</w:t>
      </w:r>
      <w:r>
        <w:rPr>
          <w:rFonts w:hint="eastAsia" w:ascii="宋体" w:hAnsi="宋体"/>
          <w:sz w:val="24"/>
          <w:u w:val="single"/>
        </w:rPr>
        <w:t xml:space="preserve"> （采购项目名称）（采购项目编号：     ）</w:t>
      </w:r>
      <w:r>
        <w:rPr>
          <w:rFonts w:hint="eastAsia" w:ascii="宋体" w:hAnsi="宋体"/>
          <w:sz w:val="24"/>
        </w:rPr>
        <w:t>项目的采购活动中，</w:t>
      </w:r>
      <w:r>
        <w:rPr>
          <w:rFonts w:hint="eastAsia" w:ascii="宋体" w:hAnsi="宋体"/>
          <w:sz w:val="24"/>
          <w:u w:val="single"/>
        </w:rPr>
        <w:t xml:space="preserve">（采购文件、采购过程、中标/成交结果） </w:t>
      </w:r>
      <w:r>
        <w:rPr>
          <w:rFonts w:hint="eastAsia" w:ascii="宋体" w:hAnsi="宋体"/>
          <w:sz w:val="24"/>
        </w:rPr>
        <w:t>损害了我公司权益，特提出质疑。</w:t>
      </w:r>
    </w:p>
    <w:p>
      <w:pPr>
        <w:widowControl/>
        <w:snapToGrid w:val="0"/>
        <w:spacing w:line="360" w:lineRule="auto"/>
        <w:ind w:firstLine="480" w:firstLineChars="200"/>
        <w:rPr>
          <w:rFonts w:ascii="宋体" w:hAnsi="宋体"/>
          <w:sz w:val="24"/>
        </w:rPr>
      </w:pPr>
      <w:r>
        <w:rPr>
          <w:rFonts w:hint="eastAsia" w:ascii="宋体" w:hAnsi="宋体"/>
          <w:sz w:val="24"/>
        </w:rPr>
        <w:t>一、我公司认为项目的</w:t>
      </w:r>
      <w:r>
        <w:rPr>
          <w:rFonts w:hint="eastAsia" w:ascii="宋体" w:hAnsi="宋体"/>
          <w:sz w:val="24"/>
          <w:u w:val="single"/>
        </w:rPr>
        <w:t>（采购文件、采购过程、中标/成交结果）</w:t>
      </w:r>
      <w:r>
        <w:rPr>
          <w:rFonts w:hint="eastAsia" w:ascii="宋体" w:hAnsi="宋体"/>
          <w:sz w:val="24"/>
        </w:rPr>
        <w:t>损害了我司权益，具体事项如下（每个质疑事项应有与之相对应的证据予以支持。质疑事项属于涉密的，应提供信息来源或有效证据）：</w:t>
      </w:r>
    </w:p>
    <w:p>
      <w:pPr>
        <w:widowControl/>
        <w:snapToGrid w:val="0"/>
        <w:spacing w:line="360" w:lineRule="auto"/>
        <w:ind w:firstLine="482" w:firstLineChars="200"/>
        <w:rPr>
          <w:rFonts w:ascii="宋体" w:hAnsi="宋体"/>
          <w:b/>
          <w:sz w:val="24"/>
        </w:rPr>
      </w:pPr>
      <w:r>
        <w:rPr>
          <w:rFonts w:hint="eastAsia" w:ascii="宋体" w:hAnsi="宋体"/>
          <w:b/>
          <w:sz w:val="24"/>
        </w:rPr>
        <w:t>质疑采购文件</w:t>
      </w:r>
    </w:p>
    <w:p>
      <w:pPr>
        <w:widowControl/>
        <w:snapToGrid w:val="0"/>
        <w:spacing w:line="360" w:lineRule="auto"/>
        <w:ind w:firstLine="480" w:firstLineChars="200"/>
        <w:rPr>
          <w:rFonts w:ascii="宋体" w:hAnsi="宋体"/>
          <w:sz w:val="24"/>
        </w:rPr>
      </w:pPr>
      <w:r>
        <w:rPr>
          <w:rFonts w:hint="eastAsia" w:ascii="宋体" w:hAnsi="宋体"/>
          <w:sz w:val="24"/>
        </w:rPr>
        <w:t>1．质疑内容采购文件</w:t>
      </w:r>
      <w:r>
        <w:rPr>
          <w:rFonts w:hint="eastAsia" w:ascii="宋体" w:hAnsi="宋体"/>
          <w:sz w:val="24"/>
          <w:u w:val="single"/>
        </w:rPr>
        <w:t xml:space="preserve">    </w:t>
      </w:r>
      <w:r>
        <w:rPr>
          <w:rFonts w:hint="eastAsia" w:ascii="宋体" w:hAnsi="宋体"/>
          <w:sz w:val="24"/>
        </w:rPr>
        <w:t xml:space="preserve">页，内容“ </w:t>
      </w:r>
      <w:r>
        <w:rPr>
          <w:rFonts w:hint="eastAsia" w:ascii="宋体" w:hAnsi="宋体"/>
          <w:sz w:val="24"/>
          <w:u w:val="single"/>
        </w:rPr>
        <w:t xml:space="preserve">                            </w:t>
      </w:r>
      <w:r>
        <w:rPr>
          <w:rFonts w:hint="eastAsia" w:ascii="宋体" w:hAnsi="宋体"/>
          <w:sz w:val="24"/>
        </w:rPr>
        <w:t xml:space="preserve"> ” 损害了我公司权益，</w:t>
      </w:r>
    </w:p>
    <w:p>
      <w:pPr>
        <w:widowControl/>
        <w:snapToGrid w:val="0"/>
        <w:spacing w:line="360" w:lineRule="auto"/>
        <w:ind w:firstLine="840" w:firstLineChars="350"/>
        <w:rPr>
          <w:rFonts w:ascii="宋体" w:hAnsi="宋体"/>
          <w:sz w:val="24"/>
        </w:rPr>
      </w:pPr>
      <w:r>
        <w:rPr>
          <w:rFonts w:hint="eastAsia" w:ascii="宋体" w:hAnsi="宋体"/>
          <w:sz w:val="24"/>
        </w:rPr>
        <w:t xml:space="preserve">事实依据： </w:t>
      </w:r>
      <w:r>
        <w:rPr>
          <w:rFonts w:hint="eastAsia" w:ascii="宋体" w:hAnsi="宋体"/>
          <w:sz w:val="24"/>
          <w:u w:val="single"/>
        </w:rPr>
        <w:t xml:space="preserve">                          （</w:t>
      </w:r>
      <w:r>
        <w:rPr>
          <w:rFonts w:hint="eastAsia" w:ascii="宋体" w:hAnsi="宋体"/>
          <w:sz w:val="24"/>
        </w:rPr>
        <w:t>证据见附件第</w:t>
      </w:r>
      <w:r>
        <w:rPr>
          <w:rFonts w:hint="eastAsia" w:ascii="宋体" w:hAnsi="宋体"/>
          <w:sz w:val="24"/>
          <w:u w:val="single"/>
        </w:rPr>
        <w:t xml:space="preserve">   </w:t>
      </w:r>
      <w:r>
        <w:rPr>
          <w:rFonts w:hint="eastAsia" w:ascii="宋体" w:hAnsi="宋体"/>
          <w:sz w:val="24"/>
        </w:rPr>
        <w:t>页）</w:t>
      </w:r>
    </w:p>
    <w:p>
      <w:pPr>
        <w:widowControl/>
        <w:spacing w:line="360" w:lineRule="auto"/>
        <w:ind w:firstLine="849" w:firstLineChars="354"/>
        <w:rPr>
          <w:rFonts w:ascii="宋体" w:hAnsi="宋体" w:cs="Arial"/>
          <w:sz w:val="24"/>
        </w:rPr>
      </w:pPr>
      <w:r>
        <w:rPr>
          <w:rFonts w:hint="eastAsia" w:ascii="宋体" w:hAnsi="宋体"/>
          <w:sz w:val="24"/>
        </w:rPr>
        <w:t>法律依据</w:t>
      </w:r>
      <w:r>
        <w:rPr>
          <w:rFonts w:hint="eastAsia" w:ascii="宋体" w:hAnsi="宋体" w:cs="Arial"/>
          <w:sz w:val="24"/>
        </w:rPr>
        <w:t>：</w:t>
      </w:r>
      <w:r>
        <w:rPr>
          <w:rFonts w:hint="eastAsia" w:ascii="宋体" w:hAnsi="宋体"/>
          <w:sz w:val="24"/>
          <w:u w:val="single"/>
        </w:rPr>
        <w:t xml:space="preserve">                                        </w:t>
      </w:r>
    </w:p>
    <w:p>
      <w:pPr>
        <w:widowControl/>
        <w:spacing w:line="360" w:lineRule="auto"/>
        <w:ind w:firstLine="849" w:firstLineChars="354"/>
        <w:rPr>
          <w:rFonts w:ascii="宋体" w:hAnsi="宋体"/>
          <w:sz w:val="24"/>
          <w:u w:val="single"/>
        </w:rPr>
      </w:pPr>
      <w:r>
        <w:rPr>
          <w:rFonts w:hint="eastAsia" w:ascii="宋体" w:hAnsi="宋体"/>
          <w:sz w:val="24"/>
        </w:rPr>
        <w:t>我方请求采购文件做如下修改：</w:t>
      </w:r>
      <w:r>
        <w:rPr>
          <w:rFonts w:hint="eastAsia" w:ascii="宋体" w:hAnsi="宋体"/>
          <w:sz w:val="24"/>
          <w:u w:val="single"/>
        </w:rPr>
        <w:t xml:space="preserve">                          </w:t>
      </w:r>
    </w:p>
    <w:p>
      <w:pPr>
        <w:widowControl/>
        <w:spacing w:line="360" w:lineRule="auto"/>
        <w:ind w:firstLine="849" w:firstLineChars="354"/>
        <w:rPr>
          <w:rFonts w:ascii="宋体" w:hAnsi="宋体"/>
          <w:sz w:val="24"/>
        </w:rPr>
      </w:pPr>
      <w:r>
        <w:rPr>
          <w:rFonts w:hint="eastAsia" w:ascii="宋体" w:hAnsi="宋体"/>
          <w:sz w:val="24"/>
        </w:rPr>
        <w:t>我方对采购文件其他内容无质疑。</w:t>
      </w:r>
    </w:p>
    <w:p>
      <w:pPr>
        <w:widowControl/>
        <w:snapToGrid w:val="0"/>
        <w:spacing w:line="360" w:lineRule="auto"/>
        <w:ind w:firstLine="482" w:firstLineChars="200"/>
        <w:rPr>
          <w:rFonts w:ascii="宋体" w:hAnsi="宋体"/>
          <w:b/>
          <w:sz w:val="24"/>
        </w:rPr>
      </w:pPr>
      <w:r>
        <w:rPr>
          <w:rFonts w:hint="eastAsia" w:ascii="宋体" w:hAnsi="宋体"/>
          <w:b/>
          <w:sz w:val="24"/>
        </w:rPr>
        <w:t>质疑采购过程</w:t>
      </w:r>
    </w:p>
    <w:p>
      <w:pPr>
        <w:widowControl/>
        <w:snapToGrid w:val="0"/>
        <w:spacing w:line="360" w:lineRule="auto"/>
        <w:ind w:firstLine="480" w:firstLineChars="200"/>
        <w:rPr>
          <w:rFonts w:ascii="宋体" w:hAnsi="宋体"/>
          <w:sz w:val="24"/>
        </w:rPr>
      </w:pPr>
      <w:r>
        <w:rPr>
          <w:rFonts w:hint="eastAsia" w:ascii="宋体" w:hAnsi="宋体"/>
          <w:sz w:val="24"/>
        </w:rPr>
        <w:t>1．于</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日，在</w:t>
      </w:r>
      <w:r>
        <w:rPr>
          <w:rFonts w:hint="eastAsia" w:ascii="宋体" w:hAnsi="宋体"/>
          <w:sz w:val="24"/>
          <w:u w:val="single"/>
        </w:rPr>
        <w:t xml:space="preserve">                          </w:t>
      </w:r>
      <w:r>
        <w:rPr>
          <w:rFonts w:hint="eastAsia" w:ascii="宋体" w:hAnsi="宋体"/>
          <w:sz w:val="24"/>
        </w:rPr>
        <w:t>进行的（收取采购文件（样品）、开标、谈判）过程，发生损害了我公司权益的事项，</w:t>
      </w:r>
    </w:p>
    <w:p>
      <w:pPr>
        <w:widowControl/>
        <w:spacing w:line="360" w:lineRule="auto"/>
        <w:ind w:firstLine="849" w:firstLineChars="354"/>
        <w:rPr>
          <w:rFonts w:ascii="宋体" w:hAnsi="宋体"/>
          <w:sz w:val="24"/>
        </w:rPr>
      </w:pPr>
      <w:r>
        <w:rPr>
          <w:rFonts w:hint="eastAsia" w:ascii="宋体" w:hAnsi="宋体"/>
          <w:sz w:val="24"/>
        </w:rPr>
        <w:t xml:space="preserve">事实依据： </w:t>
      </w:r>
      <w:r>
        <w:rPr>
          <w:rFonts w:hint="eastAsia" w:ascii="宋体" w:hAnsi="宋体"/>
          <w:sz w:val="24"/>
          <w:u w:val="single"/>
        </w:rPr>
        <w:t xml:space="preserve">                          （</w:t>
      </w:r>
      <w:r>
        <w:rPr>
          <w:rFonts w:hint="eastAsia" w:ascii="宋体" w:hAnsi="宋体"/>
          <w:sz w:val="24"/>
        </w:rPr>
        <w:t>证据见附件第</w:t>
      </w:r>
      <w:r>
        <w:rPr>
          <w:rFonts w:hint="eastAsia" w:ascii="宋体" w:hAnsi="宋体"/>
          <w:sz w:val="24"/>
          <w:u w:val="single"/>
        </w:rPr>
        <w:t xml:space="preserve">   </w:t>
      </w:r>
      <w:r>
        <w:rPr>
          <w:rFonts w:hint="eastAsia" w:ascii="宋体" w:hAnsi="宋体"/>
          <w:sz w:val="24"/>
        </w:rPr>
        <w:t>页）</w:t>
      </w:r>
    </w:p>
    <w:p>
      <w:pPr>
        <w:widowControl/>
        <w:spacing w:line="360" w:lineRule="auto"/>
        <w:ind w:firstLine="849" w:firstLineChars="354"/>
        <w:rPr>
          <w:rFonts w:ascii="宋体" w:hAnsi="宋体" w:cs="Arial"/>
          <w:sz w:val="24"/>
        </w:rPr>
      </w:pPr>
      <w:r>
        <w:rPr>
          <w:rFonts w:hint="eastAsia" w:ascii="宋体" w:hAnsi="宋体"/>
          <w:sz w:val="24"/>
        </w:rPr>
        <w:t>法律依据</w:t>
      </w:r>
      <w:r>
        <w:rPr>
          <w:rFonts w:hint="eastAsia" w:ascii="宋体" w:hAnsi="宋体" w:cs="Arial"/>
          <w:sz w:val="24"/>
        </w:rPr>
        <w:t>：</w:t>
      </w:r>
      <w:r>
        <w:rPr>
          <w:rFonts w:hint="eastAsia" w:ascii="宋体" w:hAnsi="宋体"/>
          <w:sz w:val="24"/>
          <w:u w:val="single"/>
        </w:rPr>
        <w:t xml:space="preserve">                                        </w:t>
      </w:r>
    </w:p>
    <w:p>
      <w:pPr>
        <w:widowControl/>
        <w:spacing w:line="360" w:lineRule="auto"/>
        <w:ind w:firstLine="849" w:firstLineChars="354"/>
        <w:rPr>
          <w:rFonts w:ascii="宋体" w:hAnsi="宋体"/>
          <w:sz w:val="24"/>
          <w:u w:val="single"/>
        </w:rPr>
      </w:pPr>
      <w:r>
        <w:rPr>
          <w:rFonts w:hint="eastAsia" w:ascii="宋体" w:hAnsi="宋体"/>
          <w:sz w:val="24"/>
        </w:rPr>
        <w:t>我方请求：</w:t>
      </w:r>
      <w:r>
        <w:rPr>
          <w:rFonts w:hint="eastAsia" w:ascii="宋体" w:hAnsi="宋体"/>
          <w:sz w:val="24"/>
          <w:u w:val="single"/>
        </w:rPr>
        <w:t xml:space="preserve">                          </w:t>
      </w:r>
    </w:p>
    <w:p>
      <w:pPr>
        <w:widowControl/>
        <w:spacing w:line="360" w:lineRule="auto"/>
        <w:ind w:firstLine="849" w:firstLineChars="354"/>
        <w:rPr>
          <w:rFonts w:ascii="宋体" w:hAnsi="宋体"/>
          <w:sz w:val="24"/>
        </w:rPr>
      </w:pPr>
      <w:r>
        <w:rPr>
          <w:rFonts w:hint="eastAsia" w:ascii="宋体" w:hAnsi="宋体"/>
          <w:sz w:val="24"/>
        </w:rPr>
        <w:t>我方对其他采购过程无质疑。</w:t>
      </w:r>
    </w:p>
    <w:p>
      <w:pPr>
        <w:widowControl/>
        <w:snapToGrid w:val="0"/>
        <w:spacing w:line="360" w:lineRule="auto"/>
        <w:ind w:firstLine="482" w:firstLineChars="200"/>
        <w:rPr>
          <w:rFonts w:ascii="宋体" w:hAnsi="宋体"/>
          <w:b/>
          <w:sz w:val="24"/>
        </w:rPr>
      </w:pPr>
      <w:r>
        <w:rPr>
          <w:rFonts w:hint="eastAsia" w:ascii="宋体" w:hAnsi="宋体"/>
          <w:b/>
          <w:sz w:val="24"/>
        </w:rPr>
        <w:t>质疑采购结果</w:t>
      </w:r>
    </w:p>
    <w:p>
      <w:pPr>
        <w:widowControl/>
        <w:snapToGrid w:val="0"/>
        <w:spacing w:line="360" w:lineRule="auto"/>
        <w:ind w:firstLine="480" w:firstLineChars="200"/>
        <w:rPr>
          <w:rFonts w:ascii="宋体" w:hAnsi="宋体"/>
          <w:sz w:val="24"/>
        </w:rPr>
      </w:pPr>
      <w:r>
        <w:rPr>
          <w:rFonts w:hint="eastAsia" w:ascii="宋体" w:hAnsi="宋体"/>
          <w:sz w:val="24"/>
        </w:rPr>
        <w:t>1．于</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日公布的中标（成交）结果，发生损害了我公司权益的事项，</w:t>
      </w:r>
    </w:p>
    <w:p>
      <w:pPr>
        <w:widowControl/>
        <w:spacing w:line="360" w:lineRule="auto"/>
        <w:ind w:firstLine="849" w:firstLineChars="354"/>
        <w:rPr>
          <w:rFonts w:ascii="宋体" w:hAnsi="宋体"/>
          <w:sz w:val="24"/>
        </w:rPr>
      </w:pPr>
      <w:r>
        <w:rPr>
          <w:rFonts w:hint="eastAsia" w:ascii="宋体" w:hAnsi="宋体"/>
          <w:sz w:val="24"/>
        </w:rPr>
        <w:t xml:space="preserve">事实依据： </w:t>
      </w:r>
      <w:r>
        <w:rPr>
          <w:rFonts w:hint="eastAsia" w:ascii="宋体" w:hAnsi="宋体"/>
          <w:sz w:val="24"/>
          <w:u w:val="single"/>
        </w:rPr>
        <w:t xml:space="preserve">                          （</w:t>
      </w:r>
      <w:r>
        <w:rPr>
          <w:rFonts w:hint="eastAsia" w:ascii="宋体" w:hAnsi="宋体"/>
          <w:sz w:val="24"/>
        </w:rPr>
        <w:t>证据见附件第</w:t>
      </w:r>
      <w:r>
        <w:rPr>
          <w:rFonts w:hint="eastAsia" w:ascii="宋体" w:hAnsi="宋体"/>
          <w:sz w:val="24"/>
          <w:u w:val="single"/>
        </w:rPr>
        <w:t xml:space="preserve">   </w:t>
      </w:r>
      <w:r>
        <w:rPr>
          <w:rFonts w:hint="eastAsia" w:ascii="宋体" w:hAnsi="宋体"/>
          <w:sz w:val="24"/>
        </w:rPr>
        <w:t>页）</w:t>
      </w:r>
    </w:p>
    <w:p>
      <w:pPr>
        <w:widowControl/>
        <w:spacing w:line="360" w:lineRule="auto"/>
        <w:ind w:firstLine="849" w:firstLineChars="354"/>
        <w:rPr>
          <w:rFonts w:ascii="宋体" w:hAnsi="宋体" w:cs="Arial"/>
          <w:sz w:val="24"/>
        </w:rPr>
      </w:pPr>
      <w:r>
        <w:rPr>
          <w:rFonts w:hint="eastAsia" w:ascii="宋体" w:hAnsi="宋体"/>
          <w:sz w:val="24"/>
        </w:rPr>
        <w:t>法律依据</w:t>
      </w:r>
      <w:r>
        <w:rPr>
          <w:rFonts w:hint="eastAsia" w:ascii="宋体" w:hAnsi="宋体" w:cs="Arial"/>
          <w:sz w:val="24"/>
        </w:rPr>
        <w:t>：</w:t>
      </w:r>
      <w:r>
        <w:rPr>
          <w:rFonts w:hint="eastAsia" w:ascii="宋体" w:hAnsi="宋体"/>
          <w:sz w:val="24"/>
          <w:u w:val="single"/>
        </w:rPr>
        <w:t xml:space="preserve">                                        </w:t>
      </w:r>
    </w:p>
    <w:p>
      <w:pPr>
        <w:widowControl/>
        <w:spacing w:line="360" w:lineRule="auto"/>
        <w:ind w:firstLine="849" w:firstLineChars="354"/>
        <w:rPr>
          <w:rFonts w:ascii="宋体" w:hAnsi="宋体"/>
          <w:sz w:val="24"/>
          <w:u w:val="single"/>
        </w:rPr>
      </w:pPr>
      <w:r>
        <w:rPr>
          <w:rFonts w:hint="eastAsia" w:ascii="宋体" w:hAnsi="宋体"/>
          <w:sz w:val="24"/>
        </w:rPr>
        <w:t>我方请求：</w:t>
      </w:r>
      <w:r>
        <w:rPr>
          <w:rFonts w:hint="eastAsia" w:ascii="宋体" w:hAnsi="宋体"/>
          <w:sz w:val="24"/>
          <w:u w:val="single"/>
        </w:rPr>
        <w:t xml:space="preserve">                          </w:t>
      </w:r>
    </w:p>
    <w:p>
      <w:pPr>
        <w:widowControl/>
        <w:spacing w:line="360" w:lineRule="auto"/>
        <w:ind w:firstLine="849" w:firstLineChars="354"/>
        <w:rPr>
          <w:rFonts w:ascii="宋体" w:hAnsi="宋体"/>
          <w:sz w:val="24"/>
        </w:rPr>
      </w:pPr>
      <w:r>
        <w:rPr>
          <w:rFonts w:hint="eastAsia" w:ascii="宋体" w:hAnsi="宋体"/>
          <w:sz w:val="24"/>
        </w:rPr>
        <w:t>我方对中标（成交）结果公告其他内容无质疑。</w:t>
      </w:r>
    </w:p>
    <w:p>
      <w:pPr>
        <w:widowControl/>
        <w:snapToGrid w:val="0"/>
        <w:spacing w:line="360" w:lineRule="auto"/>
        <w:ind w:firstLine="480" w:firstLineChars="200"/>
        <w:rPr>
          <w:rFonts w:ascii="宋体" w:hAnsi="宋体"/>
          <w:sz w:val="24"/>
        </w:rPr>
      </w:pPr>
    </w:p>
    <w:p>
      <w:pPr>
        <w:widowControl/>
        <w:snapToGrid w:val="0"/>
        <w:spacing w:line="360" w:lineRule="auto"/>
        <w:ind w:firstLine="480" w:firstLineChars="200"/>
        <w:rPr>
          <w:rFonts w:ascii="宋体" w:hAnsi="宋体"/>
          <w:sz w:val="24"/>
        </w:rPr>
      </w:pPr>
      <w:r>
        <w:rPr>
          <w:rFonts w:hint="eastAsia" w:ascii="宋体" w:hAnsi="宋体"/>
          <w:sz w:val="24"/>
        </w:rPr>
        <w:t>二、为维护我公司的合法权益，现要求贵方就上述质疑事项依照政府采购有关规定在限期内作出回复。</w:t>
      </w:r>
    </w:p>
    <w:p>
      <w:pPr>
        <w:widowControl/>
        <w:snapToGrid w:val="0"/>
        <w:spacing w:line="360" w:lineRule="auto"/>
        <w:ind w:firstLine="480" w:firstLineChars="200"/>
        <w:rPr>
          <w:rFonts w:ascii="宋体" w:hAnsi="宋体"/>
          <w:sz w:val="24"/>
        </w:rPr>
      </w:pPr>
      <w:r>
        <w:rPr>
          <w:rFonts w:hint="eastAsia" w:ascii="宋体" w:hAnsi="宋体"/>
          <w:sz w:val="24"/>
        </w:rPr>
        <w:t>质疑供应商</w:t>
      </w:r>
      <w:r>
        <w:rPr>
          <w:rFonts w:hint="eastAsia" w:ascii="宋体" w:hAnsi="宋体"/>
          <w:sz w:val="24"/>
          <w:u w:val="single"/>
        </w:rPr>
        <w:t xml:space="preserve">： （签章）  </w:t>
      </w:r>
      <w:r>
        <w:rPr>
          <w:rFonts w:hint="eastAsia" w:ascii="宋体" w:hAnsi="宋体"/>
          <w:sz w:val="24"/>
        </w:rPr>
        <w:t xml:space="preserve">     </w:t>
      </w:r>
    </w:p>
    <w:p>
      <w:pPr>
        <w:widowControl/>
        <w:snapToGrid w:val="0"/>
        <w:spacing w:line="360" w:lineRule="auto"/>
        <w:ind w:firstLine="480" w:firstLineChars="200"/>
        <w:rPr>
          <w:rFonts w:ascii="宋体" w:hAnsi="宋体"/>
          <w:sz w:val="24"/>
        </w:rPr>
      </w:pPr>
      <w:r>
        <w:rPr>
          <w:rFonts w:hint="eastAsia" w:ascii="宋体" w:hAnsi="宋体"/>
          <w:sz w:val="24"/>
        </w:rPr>
        <w:t>主要负责人 ：</w:t>
      </w:r>
      <w:r>
        <w:rPr>
          <w:rFonts w:hint="eastAsia" w:ascii="宋体" w:hAnsi="宋体"/>
          <w:sz w:val="24"/>
          <w:u w:val="single"/>
        </w:rPr>
        <w:t xml:space="preserve">        </w:t>
      </w:r>
      <w:r>
        <w:rPr>
          <w:rFonts w:hint="eastAsia" w:ascii="宋体" w:hAnsi="宋体"/>
          <w:sz w:val="24"/>
        </w:rPr>
        <w:t>（签署本人姓名或印盖本人姓名章）</w:t>
      </w:r>
    </w:p>
    <w:p>
      <w:pPr>
        <w:widowControl/>
        <w:snapToGrid w:val="0"/>
        <w:spacing w:line="360" w:lineRule="auto"/>
        <w:ind w:firstLine="480" w:firstLineChars="200"/>
        <w:rPr>
          <w:rFonts w:ascii="宋体" w:hAnsi="宋体"/>
          <w:sz w:val="24"/>
        </w:rPr>
      </w:pPr>
      <w:r>
        <w:rPr>
          <w:rFonts w:hint="eastAsia" w:ascii="宋体" w:hAnsi="宋体"/>
          <w:sz w:val="24"/>
        </w:rPr>
        <w:t>项目联系人：</w:t>
      </w:r>
      <w:r>
        <w:rPr>
          <w:rFonts w:hint="eastAsia" w:ascii="宋体" w:hAnsi="宋体"/>
          <w:sz w:val="24"/>
          <w:u w:val="single"/>
        </w:rPr>
        <w:t xml:space="preserve">             </w:t>
      </w:r>
      <w:r>
        <w:rPr>
          <w:rFonts w:hint="eastAsia" w:ascii="宋体" w:hAnsi="宋体"/>
          <w:sz w:val="24"/>
        </w:rPr>
        <w:t xml:space="preserve"> </w:t>
      </w:r>
    </w:p>
    <w:p>
      <w:pPr>
        <w:widowControl/>
        <w:snapToGrid w:val="0"/>
        <w:spacing w:line="360" w:lineRule="auto"/>
        <w:ind w:firstLine="480" w:firstLineChars="200"/>
        <w:rPr>
          <w:rFonts w:ascii="宋体" w:hAnsi="宋体"/>
          <w:sz w:val="24"/>
          <w:u w:val="single"/>
        </w:rPr>
      </w:pPr>
      <w:r>
        <w:rPr>
          <w:rFonts w:hint="eastAsia" w:ascii="宋体" w:hAnsi="宋体"/>
          <w:sz w:val="24"/>
        </w:rPr>
        <w:t>地址：</w:t>
      </w:r>
      <w:r>
        <w:rPr>
          <w:rFonts w:hint="eastAsia" w:ascii="宋体" w:hAnsi="宋体"/>
          <w:sz w:val="24"/>
          <w:u w:val="single"/>
        </w:rPr>
        <w:t xml:space="preserve">                      </w:t>
      </w:r>
    </w:p>
    <w:p>
      <w:pPr>
        <w:widowControl/>
        <w:snapToGrid w:val="0"/>
        <w:spacing w:line="360" w:lineRule="auto"/>
        <w:ind w:firstLine="480" w:firstLineChars="200"/>
        <w:rPr>
          <w:rFonts w:ascii="宋体" w:hAnsi="宋体"/>
          <w:sz w:val="24"/>
          <w:u w:val="single"/>
        </w:rPr>
      </w:pPr>
      <w:r>
        <w:rPr>
          <w:rFonts w:hint="eastAsia" w:ascii="宋体" w:hAnsi="宋体"/>
          <w:sz w:val="24"/>
        </w:rPr>
        <w:t>法定代表人：</w:t>
      </w:r>
      <w:r>
        <w:rPr>
          <w:rFonts w:hint="eastAsia" w:ascii="宋体" w:hAnsi="宋体"/>
          <w:sz w:val="24"/>
          <w:u w:val="single"/>
        </w:rPr>
        <w:t xml:space="preserve">        </w:t>
      </w:r>
      <w:r>
        <w:rPr>
          <w:rFonts w:hint="eastAsia" w:ascii="宋体" w:hAnsi="宋体"/>
          <w:sz w:val="24"/>
        </w:rPr>
        <w:t>（签署本人姓名或印盖本人姓名章）</w:t>
      </w:r>
    </w:p>
    <w:p>
      <w:pPr>
        <w:widowControl/>
        <w:snapToGrid w:val="0"/>
        <w:spacing w:line="360" w:lineRule="auto"/>
        <w:ind w:firstLine="480" w:firstLineChars="200"/>
        <w:rPr>
          <w:rFonts w:ascii="宋体" w:hAnsi="宋体"/>
          <w:sz w:val="24"/>
          <w:u w:val="single"/>
        </w:rPr>
      </w:pPr>
      <w:r>
        <w:rPr>
          <w:rFonts w:hint="eastAsia" w:ascii="宋体" w:hAnsi="宋体"/>
          <w:sz w:val="24"/>
        </w:rPr>
        <w:t>职位：</w:t>
      </w:r>
      <w:r>
        <w:rPr>
          <w:rFonts w:hint="eastAsia" w:ascii="宋体" w:hAnsi="宋体"/>
          <w:sz w:val="24"/>
          <w:u w:val="single"/>
        </w:rPr>
        <w:t xml:space="preserve">        </w:t>
      </w:r>
    </w:p>
    <w:p>
      <w:pPr>
        <w:widowControl/>
        <w:snapToGrid w:val="0"/>
        <w:spacing w:line="360" w:lineRule="auto"/>
        <w:ind w:firstLine="480" w:firstLineChars="200"/>
        <w:rPr>
          <w:rFonts w:ascii="宋体" w:hAnsi="宋体"/>
          <w:sz w:val="24"/>
        </w:rPr>
      </w:pPr>
      <w:r>
        <w:rPr>
          <w:rFonts w:hint="eastAsia" w:ascii="宋体" w:hAnsi="宋体"/>
          <w:sz w:val="24"/>
        </w:rPr>
        <w:t>电话（手机/座机）：</w:t>
      </w:r>
      <w:r>
        <w:rPr>
          <w:rFonts w:hint="eastAsia" w:ascii="宋体" w:hAnsi="宋体"/>
          <w:sz w:val="24"/>
          <w:u w:val="single"/>
        </w:rPr>
        <w:t xml:space="preserve">       </w:t>
      </w:r>
    </w:p>
    <w:p>
      <w:pPr>
        <w:widowControl/>
        <w:snapToGrid w:val="0"/>
        <w:spacing w:line="360" w:lineRule="auto"/>
        <w:ind w:firstLine="480" w:firstLineChars="200"/>
        <w:rPr>
          <w:rFonts w:ascii="宋体" w:hAnsi="宋体"/>
          <w:sz w:val="24"/>
        </w:rPr>
      </w:pPr>
      <w:r>
        <w:rPr>
          <w:rFonts w:hint="eastAsia" w:ascii="宋体" w:hAnsi="宋体"/>
          <w:sz w:val="24"/>
        </w:rPr>
        <w:t>邮编：</w:t>
      </w:r>
      <w:r>
        <w:rPr>
          <w:rFonts w:hint="eastAsia" w:ascii="宋体" w:hAnsi="宋体"/>
          <w:sz w:val="24"/>
          <w:u w:val="single"/>
        </w:rPr>
        <w:t xml:space="preserve">          </w:t>
      </w:r>
    </w:p>
    <w:p>
      <w:pPr>
        <w:widowControl/>
        <w:snapToGrid w:val="0"/>
        <w:spacing w:line="360" w:lineRule="auto"/>
        <w:ind w:firstLine="480" w:firstLineChars="200"/>
        <w:rPr>
          <w:rFonts w:ascii="宋体" w:hAnsi="宋体"/>
          <w:sz w:val="24"/>
        </w:rPr>
      </w:pPr>
      <w:r>
        <w:rPr>
          <w:rFonts w:hint="eastAsia" w:ascii="宋体" w:hAnsi="宋体"/>
          <w:sz w:val="24"/>
        </w:rPr>
        <w:t>电子邮箱：</w:t>
      </w:r>
      <w:r>
        <w:rPr>
          <w:rFonts w:hint="eastAsia" w:ascii="宋体" w:hAnsi="宋体"/>
          <w:sz w:val="24"/>
          <w:u w:val="single"/>
        </w:rPr>
        <w:t xml:space="preserve">                        </w:t>
      </w:r>
    </w:p>
    <w:p>
      <w:pPr>
        <w:widowControl/>
        <w:snapToGrid w:val="0"/>
        <w:spacing w:line="360" w:lineRule="auto"/>
        <w:ind w:firstLine="480" w:firstLineChars="200"/>
        <w:rPr>
          <w:rFonts w:ascii="宋体" w:hAnsi="宋体"/>
          <w:sz w:val="24"/>
          <w:u w:val="single"/>
        </w:rPr>
      </w:pPr>
      <w:r>
        <w:rPr>
          <w:rFonts w:hint="eastAsia" w:ascii="宋体" w:hAnsi="宋体"/>
          <w:sz w:val="24"/>
        </w:rPr>
        <w:t>传真：</w:t>
      </w:r>
      <w:r>
        <w:rPr>
          <w:rFonts w:hint="eastAsia" w:ascii="宋体" w:hAnsi="宋体"/>
          <w:sz w:val="24"/>
          <w:u w:val="single"/>
        </w:rPr>
        <w:t xml:space="preserve">            </w:t>
      </w:r>
    </w:p>
    <w:p>
      <w:pPr>
        <w:widowControl/>
        <w:snapToGrid w:val="0"/>
        <w:spacing w:line="360" w:lineRule="auto"/>
        <w:ind w:firstLine="480" w:firstLineChars="200"/>
        <w:jc w:val="left"/>
        <w:rPr>
          <w:rFonts w:ascii="宋体" w:hAnsi="宋体"/>
          <w:sz w:val="24"/>
        </w:rPr>
      </w:pP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widowControl/>
        <w:snapToGrid w:val="0"/>
        <w:spacing w:line="360" w:lineRule="auto"/>
        <w:ind w:firstLine="480" w:firstLineChars="200"/>
        <w:rPr>
          <w:rFonts w:ascii="宋体" w:hAnsi="宋体"/>
          <w:sz w:val="24"/>
        </w:rPr>
      </w:pPr>
      <w:r>
        <w:rPr>
          <w:rFonts w:hint="eastAsia" w:ascii="宋体" w:hAnsi="宋体"/>
          <w:sz w:val="24"/>
        </w:rPr>
        <w:t>备注：</w:t>
      </w:r>
    </w:p>
    <w:p>
      <w:pPr>
        <w:widowControl/>
        <w:numPr>
          <w:ilvl w:val="0"/>
          <w:numId w:val="34"/>
        </w:numPr>
        <w:snapToGrid w:val="0"/>
        <w:spacing w:line="360" w:lineRule="auto"/>
        <w:rPr>
          <w:rFonts w:ascii="宋体" w:hAnsi="宋体"/>
          <w:sz w:val="24"/>
        </w:rPr>
      </w:pPr>
      <w:r>
        <w:rPr>
          <w:rFonts w:hint="eastAsia" w:ascii="宋体" w:hAnsi="宋体"/>
          <w:sz w:val="24"/>
        </w:rPr>
        <w:t>每个质疑事项应有与之相对应的证据予以支持。质疑事项属于涉密的，应提供信息来源或有效证据。</w:t>
      </w:r>
    </w:p>
    <w:p>
      <w:pPr>
        <w:widowControl/>
        <w:numPr>
          <w:ilvl w:val="0"/>
          <w:numId w:val="34"/>
        </w:numPr>
        <w:snapToGrid w:val="0"/>
        <w:spacing w:line="360" w:lineRule="auto"/>
        <w:rPr>
          <w:rFonts w:ascii="宋体" w:hAnsi="宋体"/>
          <w:sz w:val="24"/>
        </w:rPr>
      </w:pPr>
      <w:r>
        <w:rPr>
          <w:rFonts w:hint="eastAsia" w:ascii="宋体" w:hAnsi="宋体"/>
          <w:sz w:val="24"/>
        </w:rPr>
        <w:t>供应商质疑、投诉应当有明确的请求和必要的证明材料(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1至3年内参加政府采购活动)。</w:t>
      </w:r>
    </w:p>
    <w:p>
      <w:pPr>
        <w:widowControl/>
        <w:numPr>
          <w:ilvl w:val="0"/>
          <w:numId w:val="34"/>
        </w:numPr>
        <w:snapToGrid w:val="0"/>
        <w:spacing w:line="360" w:lineRule="auto"/>
        <w:rPr>
          <w:rFonts w:ascii="宋体" w:hAnsi="宋体"/>
          <w:sz w:val="24"/>
        </w:rPr>
      </w:pPr>
      <w:r>
        <w:rPr>
          <w:rFonts w:hint="eastAsia" w:ascii="宋体" w:hAnsi="宋体"/>
          <w:sz w:val="24"/>
        </w:rPr>
        <w:t>质疑函应当署名。质疑人为自然人的，应当有本人签名；质疑人为法人或者其他组织的，应当由法定代表人或者主要负责人</w:t>
      </w:r>
      <w:r>
        <w:rPr>
          <w:rFonts w:hint="eastAsia" w:ascii="宋体" w:hAnsi="宋体" w:cs="宋体"/>
          <w:sz w:val="24"/>
          <w:lang w:eastAsia="zh-TW"/>
        </w:rPr>
        <w:t>签署本人姓名（或印盖本人姓名章）</w:t>
      </w:r>
      <w:r>
        <w:rPr>
          <w:rFonts w:hint="eastAsia" w:ascii="宋体" w:hAnsi="宋体"/>
          <w:sz w:val="24"/>
        </w:rPr>
        <w:t>并加盖公章。</w:t>
      </w:r>
    </w:p>
    <w:p>
      <w:pPr>
        <w:widowControl/>
        <w:numPr>
          <w:ilvl w:val="0"/>
          <w:numId w:val="34"/>
        </w:numPr>
        <w:snapToGrid w:val="0"/>
        <w:spacing w:line="360" w:lineRule="auto"/>
        <w:rPr>
          <w:rFonts w:ascii="宋体" w:hAnsi="宋体"/>
          <w:sz w:val="24"/>
        </w:rPr>
      </w:pPr>
      <w:r>
        <w:rPr>
          <w:rFonts w:hint="eastAsia" w:ascii="宋体" w:hAnsi="宋体"/>
          <w:b/>
          <w:sz w:val="24"/>
        </w:rPr>
        <w:t>不按上述要求拟写的质疑函，采购代理机构将有可能不予回复。</w:t>
      </w:r>
    </w:p>
    <w:p>
      <w:pPr>
        <w:spacing w:line="440" w:lineRule="exact"/>
        <w:rPr>
          <w:rFonts w:ascii="宋体" w:hAnsi="宋体"/>
          <w:sz w:val="24"/>
        </w:rPr>
      </w:pPr>
    </w:p>
    <w:p>
      <w:pPr>
        <w:rPr>
          <w:rFonts w:ascii="宋体" w:hAnsi="宋体"/>
          <w:spacing w:val="4"/>
          <w:sz w:val="24"/>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华文中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003" w:usb1="080E0000" w:usb2="00000000" w:usb3="00000000" w:csb0="00040001" w:csb1="00000000"/>
  </w:font>
  <w:font w:name="微软雅黑">
    <w:panose1 w:val="020B0503020204020204"/>
    <w:charset w:val="86"/>
    <w:family w:val="swiss"/>
    <w:pitch w:val="default"/>
    <w:sig w:usb0="80000287" w:usb1="280F3C52" w:usb2="00000016" w:usb3="00000000" w:csb0="0004001F" w:csb1="00000000"/>
  </w:font>
  <w:font w:name="SimSun-Identity-H">
    <w:altName w:val="宋体"/>
    <w:panose1 w:val="00000000000000000000"/>
    <w:charset w:val="86"/>
    <w:family w:val="auto"/>
    <w:pitch w:val="default"/>
    <w:sig w:usb0="00000000" w:usb1="00000000" w:usb2="00000010" w:usb3="00000000" w:csb0="00040000" w:csb1="00000000"/>
  </w:font>
  <w:font w:name="Verdana">
    <w:panose1 w:val="020B0604030504040204"/>
    <w:charset w:val="00"/>
    <w:family w:val="swiss"/>
    <w:pitch w:val="default"/>
    <w:sig w:usb0="00000287" w:usb1="00000000" w:usb2="00000000" w:usb3="00000000" w:csb0="2000019F" w:csb1="00000000"/>
  </w:font>
  <w:font w:name="仿宋">
    <w:altName w:val="微软雅黑"/>
    <w:panose1 w:val="02010609060101010101"/>
    <w:charset w:val="86"/>
    <w:family w:val="modern"/>
    <w:pitch w:val="default"/>
    <w:sig w:usb0="00000000" w:usb1="00000000" w:usb2="00000016" w:usb3="00000000" w:csb0="00040001" w:csb1="00000000"/>
  </w:font>
  <w:font w:name="隶书">
    <w:panose1 w:val="02010509060101010101"/>
    <w:charset w:val="86"/>
    <w:family w:val="modern"/>
    <w:pitch w:val="default"/>
    <w:sig w:usb0="00000001" w:usb1="080E0000" w:usb2="00000000" w:usb3="00000000" w:csb0="00040000" w:csb1="00000000"/>
  </w:font>
  <w:font w:name="Tahoma">
    <w:panose1 w:val="020B0604030504040204"/>
    <w:charset w:val="00"/>
    <w:family w:val="swiss"/>
    <w:pitch w:val="default"/>
    <w:sig w:usb0="61007A87" w:usb1="80000000" w:usb2="00000008"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rPr>
      <w:t>http://www.baochengdaili.com/                     第</w:t>
    </w:r>
    <w:r>
      <w:fldChar w:fldCharType="begin"/>
    </w:r>
    <w:r>
      <w:rPr>
        <w:rStyle w:val="17"/>
      </w:rPr>
      <w:instrText xml:space="preserve"> PAGE </w:instrText>
    </w:r>
    <w:r>
      <w:fldChar w:fldCharType="separate"/>
    </w:r>
    <w:r>
      <w:rPr>
        <w:rStyle w:val="17"/>
      </w:rPr>
      <w:t>10</w:t>
    </w:r>
    <w:r>
      <w:fldChar w:fldCharType="end"/>
    </w:r>
    <w:r>
      <w:rPr>
        <w:rStyle w:val="17"/>
        <w:rFonts w:hint="eastAsia"/>
      </w:rPr>
      <w:t>页，共</w:t>
    </w:r>
    <w:r>
      <w:fldChar w:fldCharType="begin"/>
    </w:r>
    <w:r>
      <w:rPr>
        <w:rStyle w:val="17"/>
      </w:rPr>
      <w:instrText xml:space="preserve"> NUMPAGES </w:instrText>
    </w:r>
    <w:r>
      <w:fldChar w:fldCharType="separate"/>
    </w:r>
    <w:r>
      <w:rPr>
        <w:rStyle w:val="17"/>
      </w:rPr>
      <w:t>62</w:t>
    </w:r>
    <w:r>
      <w:fldChar w:fldCharType="end"/>
    </w:r>
    <w:r>
      <w:rPr>
        <w:rStyle w:val="17"/>
        <w:rFonts w:hint="eastAsia"/>
      </w:rPr>
      <w:t>页</w:t>
    </w:r>
    <w:r>
      <w:rPr>
        <w:rFonts w:hint="eastAsia"/>
      </w:rPr>
      <w:t xml:space="preserve">                广州宝诚招标代理咨询有限公司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rPr>
      <w:t xml:space="preserve"> http://www.baochengdaili.com//                   第</w:t>
    </w:r>
    <w:r>
      <w:fldChar w:fldCharType="begin"/>
    </w:r>
    <w:r>
      <w:rPr>
        <w:rStyle w:val="17"/>
      </w:rPr>
      <w:instrText xml:space="preserve"> PAGE </w:instrText>
    </w:r>
    <w:r>
      <w:fldChar w:fldCharType="separate"/>
    </w:r>
    <w:r>
      <w:rPr>
        <w:rStyle w:val="17"/>
      </w:rPr>
      <w:t>1</w:t>
    </w:r>
    <w:r>
      <w:fldChar w:fldCharType="end"/>
    </w:r>
    <w:r>
      <w:rPr>
        <w:rStyle w:val="17"/>
        <w:rFonts w:hint="eastAsia"/>
      </w:rPr>
      <w:t>页，共</w:t>
    </w:r>
    <w:r>
      <w:fldChar w:fldCharType="begin"/>
    </w:r>
    <w:r>
      <w:rPr>
        <w:rStyle w:val="17"/>
      </w:rPr>
      <w:instrText xml:space="preserve"> NUMPAGES </w:instrText>
    </w:r>
    <w:r>
      <w:fldChar w:fldCharType="separate"/>
    </w:r>
    <w:r>
      <w:rPr>
        <w:rStyle w:val="17"/>
      </w:rPr>
      <w:t>63</w:t>
    </w:r>
    <w:r>
      <w:fldChar w:fldCharType="end"/>
    </w:r>
    <w:r>
      <w:rPr>
        <w:rStyle w:val="17"/>
        <w:rFonts w:hint="eastAsia"/>
      </w:rPr>
      <w:t>页</w:t>
    </w:r>
    <w:r>
      <w:rPr>
        <w:rFonts w:hint="eastAsia"/>
      </w:rPr>
      <w:t xml:space="preserve">                  广州宝诚招标代理咨询有限公司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jc w:val="both"/>
      <w:rPr>
        <w:rFonts w:hint="eastAsia" w:ascii="宋体" w:hAnsi="宋体" w:eastAsia="宋体"/>
        <w:bCs/>
        <w:lang w:eastAsia="zh-CN"/>
      </w:rPr>
    </w:pPr>
    <w:r>
      <w:rPr>
        <w:rFonts w:hint="eastAsia" w:ascii="宋体" w:hAnsi="宋体"/>
        <w:bCs/>
      </w:rPr>
      <w:t>项目名称：</w:t>
    </w:r>
    <w:r>
      <w:rPr>
        <w:rFonts w:hint="eastAsia" w:ascii="宋体" w:hAnsi="宋体"/>
        <w:bCs/>
        <w:lang w:eastAsia="zh-CN"/>
      </w:rPr>
      <w:t>某单位超市社会化保障项目采购</w:t>
    </w:r>
    <w:r>
      <w:rPr>
        <w:rFonts w:hint="eastAsia" w:ascii="宋体" w:hAnsi="宋体"/>
        <w:bCs/>
      </w:rPr>
      <w:t xml:space="preserve">                        </w:t>
    </w:r>
    <w:r>
      <w:rPr>
        <w:rFonts w:hint="eastAsia" w:ascii="宋体" w:hAnsi="宋体"/>
        <w:bCs/>
        <w:lang w:val="en-US" w:eastAsia="zh-CN"/>
      </w:rPr>
      <w:t xml:space="preserve">                  </w:t>
    </w:r>
    <w:r>
      <w:rPr>
        <w:rFonts w:hint="eastAsia" w:ascii="宋体" w:hAnsi="宋体"/>
        <w:bCs/>
      </w:rPr>
      <w:t xml:space="preserve">  项目编号：</w:t>
    </w:r>
    <w:r>
      <w:rPr>
        <w:rFonts w:hint="eastAsia" w:ascii="宋体" w:hAnsi="宋体"/>
        <w:bCs/>
        <w:lang w:eastAsia="zh-CN"/>
      </w:rPr>
      <w:t>GZBC20FG09002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3668A68"/>
    <w:multiLevelType w:val="singleLevel"/>
    <w:tmpl w:val="B3668A68"/>
    <w:lvl w:ilvl="0" w:tentative="0">
      <w:start w:val="15"/>
      <w:numFmt w:val="chineseCounting"/>
      <w:suff w:val="nothing"/>
      <w:lvlText w:val="%1、"/>
      <w:lvlJc w:val="left"/>
      <w:pPr>
        <w:ind w:left="0" w:firstLine="420"/>
      </w:pPr>
      <w:rPr>
        <w:rFonts w:hint="eastAsia"/>
      </w:rPr>
    </w:lvl>
  </w:abstractNum>
  <w:abstractNum w:abstractNumId="1">
    <w:nsid w:val="C9471C23"/>
    <w:multiLevelType w:val="singleLevel"/>
    <w:tmpl w:val="C9471C23"/>
    <w:lvl w:ilvl="0" w:tentative="0">
      <w:start w:val="8"/>
      <w:numFmt w:val="chineseCounting"/>
      <w:suff w:val="nothing"/>
      <w:lvlText w:val="%1、"/>
      <w:lvlJc w:val="left"/>
      <w:pPr>
        <w:ind w:left="0" w:firstLine="397"/>
      </w:pPr>
      <w:rPr>
        <w:rFonts w:hint="eastAsia"/>
      </w:rPr>
    </w:lvl>
  </w:abstractNum>
  <w:abstractNum w:abstractNumId="2">
    <w:nsid w:val="CC59388B"/>
    <w:multiLevelType w:val="multilevel"/>
    <w:tmpl w:val="CC59388B"/>
    <w:lvl w:ilvl="0" w:tentative="0">
      <w:start w:val="2"/>
      <w:numFmt w:val="decimal"/>
      <w:lvlText w:val="(%1)"/>
      <w:lvlJc w:val="left"/>
    </w:lvl>
    <w:lvl w:ilvl="1" w:tentative="0">
      <w:start w:val="1"/>
      <w:numFmt w:val="decimalEnclosedCircleChinese"/>
      <w:lvlText w:val="%2"/>
      <w:lvlJc w:val="left"/>
      <w:pPr>
        <w:tabs>
          <w:tab w:val="left" w:pos="840"/>
        </w:tabs>
        <w:ind w:left="840" w:hanging="420"/>
      </w:pPr>
      <w:rPr>
        <w:rFonts w:hint="default"/>
      </w:rPr>
    </w:lvl>
    <w:lvl w:ilvl="2" w:tentative="0">
      <w:start w:val="1"/>
      <w:numFmt w:val="decimal"/>
      <w:lvlText w:val="%3)"/>
      <w:lvlJc w:val="left"/>
      <w:pPr>
        <w:tabs>
          <w:tab w:val="left" w:pos="1260"/>
        </w:tabs>
        <w:ind w:left="1260" w:hanging="420"/>
      </w:pPr>
      <w:rPr>
        <w:rFonts w:hint="default"/>
      </w:rPr>
    </w:lvl>
    <w:lvl w:ilvl="3" w:tentative="0">
      <w:start w:val="1"/>
      <w:numFmt w:val="lowerLetter"/>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Roman"/>
      <w:lvlText w:val="%6."/>
      <w:lvlJc w:val="left"/>
      <w:pPr>
        <w:tabs>
          <w:tab w:val="left" w:pos="2520"/>
        </w:tabs>
        <w:ind w:left="2520" w:hanging="420"/>
      </w:pPr>
      <w:rPr>
        <w:rFonts w:hint="default"/>
      </w:rPr>
    </w:lvl>
    <w:lvl w:ilvl="6" w:tentative="0">
      <w:start w:val="1"/>
      <w:numFmt w:val="lowerRoman"/>
      <w:lvlText w:val="%7)"/>
      <w:lvlJc w:val="left"/>
      <w:pPr>
        <w:tabs>
          <w:tab w:val="left" w:pos="2940"/>
        </w:tabs>
        <w:ind w:left="2940" w:hanging="420"/>
      </w:pPr>
      <w:rPr>
        <w:rFonts w:hint="default"/>
      </w:rPr>
    </w:lvl>
    <w:lvl w:ilvl="7" w:tentative="0">
      <w:start w:val="1"/>
      <w:numFmt w:val="lowerLetter"/>
      <w:lvlText w:val="%8."/>
      <w:lvlJc w:val="left"/>
      <w:pPr>
        <w:tabs>
          <w:tab w:val="left" w:pos="3360"/>
        </w:tabs>
        <w:ind w:left="3360" w:hanging="420"/>
      </w:pPr>
      <w:rPr>
        <w:rFonts w:hint="default"/>
      </w:rPr>
    </w:lvl>
    <w:lvl w:ilvl="8" w:tentative="0">
      <w:start w:val="1"/>
      <w:numFmt w:val="lowerLetter"/>
      <w:lvlText w:val="%9)"/>
      <w:lvlJc w:val="left"/>
      <w:pPr>
        <w:tabs>
          <w:tab w:val="left" w:pos="3780"/>
        </w:tabs>
        <w:ind w:left="3780" w:hanging="420"/>
      </w:pPr>
      <w:rPr>
        <w:rFonts w:hint="default"/>
      </w:rPr>
    </w:lvl>
  </w:abstractNum>
  <w:abstractNum w:abstractNumId="3">
    <w:nsid w:val="E7DB83AF"/>
    <w:multiLevelType w:val="singleLevel"/>
    <w:tmpl w:val="E7DB83AF"/>
    <w:lvl w:ilvl="0" w:tentative="0">
      <w:start w:val="3"/>
      <w:numFmt w:val="upperLetter"/>
      <w:lvlText w:val="%1)"/>
      <w:lvlJc w:val="left"/>
      <w:pPr>
        <w:tabs>
          <w:tab w:val="left" w:pos="312"/>
        </w:tabs>
      </w:pPr>
    </w:lvl>
  </w:abstractNum>
  <w:abstractNum w:abstractNumId="4">
    <w:nsid w:val="00000012"/>
    <w:multiLevelType w:val="multilevel"/>
    <w:tmpl w:val="00000012"/>
    <w:lvl w:ilvl="0" w:tentative="0">
      <w:start w:val="1"/>
      <w:numFmt w:val="japaneseCounting"/>
      <w:lvlText w:val="%1、"/>
      <w:lvlJc w:val="left"/>
      <w:pPr>
        <w:ind w:left="360" w:hanging="360"/>
      </w:pPr>
      <w:rPr>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2453450"/>
    <w:multiLevelType w:val="multilevel"/>
    <w:tmpl w:val="02453450"/>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F2361DD"/>
    <w:multiLevelType w:val="multilevel"/>
    <w:tmpl w:val="0F2361DD"/>
    <w:lvl w:ilvl="0" w:tentative="0">
      <w:start w:val="1"/>
      <w:numFmt w:val="decimal"/>
      <w:lvlText w:val="%1."/>
      <w:lvlJc w:val="left"/>
      <w:pPr>
        <w:ind w:left="420" w:hanging="420"/>
      </w:pPr>
      <w:rPr>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1940A249"/>
    <w:multiLevelType w:val="singleLevel"/>
    <w:tmpl w:val="1940A249"/>
    <w:lvl w:ilvl="0" w:tentative="0">
      <w:start w:val="1"/>
      <w:numFmt w:val="chineseCounting"/>
      <w:suff w:val="nothing"/>
      <w:lvlText w:val="%1、"/>
      <w:lvlJc w:val="left"/>
      <w:pPr>
        <w:ind w:left="0" w:firstLine="420"/>
      </w:pPr>
      <w:rPr>
        <w:rFonts w:hint="eastAsia"/>
      </w:rPr>
    </w:lvl>
  </w:abstractNum>
  <w:abstractNum w:abstractNumId="8">
    <w:nsid w:val="22840B54"/>
    <w:multiLevelType w:val="singleLevel"/>
    <w:tmpl w:val="22840B54"/>
    <w:lvl w:ilvl="0" w:tentative="0">
      <w:start w:val="6"/>
      <w:numFmt w:val="chineseCounting"/>
      <w:suff w:val="nothing"/>
      <w:lvlText w:val="%1、"/>
      <w:lvlJc w:val="left"/>
      <w:pPr>
        <w:ind w:left="0" w:firstLine="420"/>
      </w:pPr>
      <w:rPr>
        <w:rFonts w:hint="eastAsia"/>
      </w:rPr>
    </w:lvl>
  </w:abstractNum>
  <w:abstractNum w:abstractNumId="9">
    <w:nsid w:val="24212C01"/>
    <w:multiLevelType w:val="multilevel"/>
    <w:tmpl w:val="24212C01"/>
    <w:lvl w:ilvl="0" w:tentative="0">
      <w:start w:val="1"/>
      <w:numFmt w:val="chineseCountingThousand"/>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rPr>
        <w:rFonts w:hint="eastAsia" w:ascii="宋体" w:hAnsi="宋体" w:eastAsia="宋体"/>
        <w:b w:val="0"/>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2478586B"/>
    <w:multiLevelType w:val="multilevel"/>
    <w:tmpl w:val="2478586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283A6CD1"/>
    <w:multiLevelType w:val="multilevel"/>
    <w:tmpl w:val="283A6CD1"/>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295E43D2"/>
    <w:multiLevelType w:val="multilevel"/>
    <w:tmpl w:val="295E43D2"/>
    <w:lvl w:ilvl="0" w:tentative="0">
      <w:start w:val="1"/>
      <w:numFmt w:val="decimal"/>
      <w:lvlText w:val="%1."/>
      <w:lvlJc w:val="left"/>
      <w:pPr>
        <w:ind w:left="420" w:hanging="420"/>
      </w:pPr>
      <w:rPr>
        <w:rFonts w:ascii="宋体" w:hAnsi="宋体" w:eastAsia="宋体"/>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2CC2E8D4"/>
    <w:multiLevelType w:val="singleLevel"/>
    <w:tmpl w:val="2CC2E8D4"/>
    <w:lvl w:ilvl="0" w:tentative="0">
      <w:start w:val="1"/>
      <w:numFmt w:val="decimal"/>
      <w:suff w:val="space"/>
      <w:lvlText w:val="%1."/>
      <w:lvlJc w:val="left"/>
    </w:lvl>
  </w:abstractNum>
  <w:abstractNum w:abstractNumId="14">
    <w:nsid w:val="2D23426E"/>
    <w:multiLevelType w:val="multilevel"/>
    <w:tmpl w:val="2D23426E"/>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15">
    <w:nsid w:val="36D724EB"/>
    <w:multiLevelType w:val="multilevel"/>
    <w:tmpl w:val="36D724EB"/>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16">
    <w:nsid w:val="39287919"/>
    <w:multiLevelType w:val="multilevel"/>
    <w:tmpl w:val="39287919"/>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3A8C4C78"/>
    <w:multiLevelType w:val="multilevel"/>
    <w:tmpl w:val="3A8C4C78"/>
    <w:lvl w:ilvl="0" w:tentative="0">
      <w:start w:val="1"/>
      <w:numFmt w:val="decimal"/>
      <w:lvlText w:val="格式%1"/>
      <w:lvlJc w:val="left"/>
      <w:pPr>
        <w:tabs>
          <w:tab w:val="left" w:pos="567"/>
        </w:tabs>
        <w:ind w:left="567" w:hanging="425"/>
      </w:pPr>
      <w:rPr>
        <w:rFonts w:hint="eastAsia" w:ascii="宋体" w:hAnsi="宋体" w:eastAsia="宋体"/>
        <w:b/>
        <w:color w:val="auto"/>
        <w:sz w:val="28"/>
        <w:szCs w:val="28"/>
      </w:rPr>
    </w:lvl>
    <w:lvl w:ilvl="1" w:tentative="0">
      <w:start w:val="1"/>
      <w:numFmt w:val="decimal"/>
      <w:lvlText w:val="%1.%2"/>
      <w:lvlJc w:val="left"/>
      <w:pPr>
        <w:tabs>
          <w:tab w:val="left" w:pos="1134"/>
        </w:tabs>
        <w:ind w:left="1134" w:hanging="567"/>
      </w:pPr>
      <w:rPr>
        <w:rFonts w:hint="eastAsia"/>
      </w:rPr>
    </w:lvl>
    <w:lvl w:ilvl="2" w:tentative="0">
      <w:start w:val="1"/>
      <w:numFmt w:val="decimal"/>
      <w:lvlText w:val="%1.%2.%3"/>
      <w:lvlJc w:val="left"/>
      <w:pPr>
        <w:tabs>
          <w:tab w:val="left" w:pos="1560"/>
        </w:tabs>
        <w:ind w:left="1560" w:hanging="567"/>
      </w:pPr>
      <w:rPr>
        <w:rFonts w:hint="eastAsia"/>
      </w:rPr>
    </w:lvl>
    <w:lvl w:ilvl="3" w:tentative="0">
      <w:start w:val="1"/>
      <w:numFmt w:val="decimal"/>
      <w:lvlText w:val="%1.%2.%3.%4"/>
      <w:lvlJc w:val="left"/>
      <w:pPr>
        <w:tabs>
          <w:tab w:val="left" w:pos="2498"/>
        </w:tabs>
        <w:ind w:left="2126" w:hanging="708"/>
      </w:pPr>
      <w:rPr>
        <w:rFonts w:hint="eastAsia"/>
      </w:rPr>
    </w:lvl>
    <w:lvl w:ilvl="4" w:tentative="0">
      <w:start w:val="1"/>
      <w:numFmt w:val="decimal"/>
      <w:lvlText w:val="%1.%2.%3.%4.%5"/>
      <w:lvlJc w:val="left"/>
      <w:pPr>
        <w:tabs>
          <w:tab w:val="left" w:pos="2923"/>
        </w:tabs>
        <w:ind w:left="2693" w:hanging="850"/>
      </w:pPr>
      <w:rPr>
        <w:rFonts w:hint="eastAsia"/>
      </w:rPr>
    </w:lvl>
    <w:lvl w:ilvl="5" w:tentative="0">
      <w:start w:val="1"/>
      <w:numFmt w:val="decimal"/>
      <w:lvlText w:val="%1.%2.%3.%4.%5.%6"/>
      <w:lvlJc w:val="left"/>
      <w:pPr>
        <w:tabs>
          <w:tab w:val="left" w:pos="3708"/>
        </w:tabs>
        <w:ind w:left="3402" w:hanging="1134"/>
      </w:pPr>
      <w:rPr>
        <w:rFonts w:hint="eastAsia"/>
      </w:rPr>
    </w:lvl>
    <w:lvl w:ilvl="6" w:tentative="0">
      <w:start w:val="1"/>
      <w:numFmt w:val="decimal"/>
      <w:lvlText w:val="%1.%2.%3.%4.%5.%6.%7"/>
      <w:lvlJc w:val="left"/>
      <w:pPr>
        <w:tabs>
          <w:tab w:val="left" w:pos="4133"/>
        </w:tabs>
        <w:ind w:left="3969" w:hanging="1276"/>
      </w:pPr>
      <w:rPr>
        <w:rFonts w:hint="eastAsia"/>
      </w:rPr>
    </w:lvl>
    <w:lvl w:ilvl="7" w:tentative="0">
      <w:start w:val="1"/>
      <w:numFmt w:val="decimal"/>
      <w:lvlText w:val="%1.%2.%3.%4.%5.%6.%7.%8"/>
      <w:lvlJc w:val="left"/>
      <w:pPr>
        <w:tabs>
          <w:tab w:val="left" w:pos="4918"/>
        </w:tabs>
        <w:ind w:left="4536" w:hanging="1418"/>
      </w:pPr>
      <w:rPr>
        <w:rFonts w:hint="eastAsia"/>
      </w:rPr>
    </w:lvl>
    <w:lvl w:ilvl="8" w:tentative="0">
      <w:start w:val="1"/>
      <w:numFmt w:val="decimal"/>
      <w:lvlText w:val="%1.%2.%3.%4.%5.%6.%7.%8.%9"/>
      <w:lvlJc w:val="left"/>
      <w:pPr>
        <w:tabs>
          <w:tab w:val="left" w:pos="5344"/>
        </w:tabs>
        <w:ind w:left="5244" w:hanging="1700"/>
      </w:pPr>
      <w:rPr>
        <w:rFonts w:hint="eastAsia"/>
      </w:rPr>
    </w:lvl>
  </w:abstractNum>
  <w:abstractNum w:abstractNumId="18">
    <w:nsid w:val="41F51FC8"/>
    <w:multiLevelType w:val="multilevel"/>
    <w:tmpl w:val="41F51FC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451C043A"/>
    <w:multiLevelType w:val="multilevel"/>
    <w:tmpl w:val="451C043A"/>
    <w:lvl w:ilvl="0" w:tentative="0">
      <w:start w:val="1"/>
      <w:numFmt w:val="decimal"/>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46C666F9"/>
    <w:multiLevelType w:val="multilevel"/>
    <w:tmpl w:val="46C666F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48800F0F"/>
    <w:multiLevelType w:val="multilevel"/>
    <w:tmpl w:val="48800F0F"/>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pStyle w:val="23"/>
      <w:lvlText w:val="%1.%2.%3.%4"/>
      <w:lvlJc w:val="left"/>
      <w:pPr>
        <w:tabs>
          <w:tab w:val="left" w:pos="2328"/>
        </w:tabs>
        <w:ind w:left="2328"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2">
    <w:nsid w:val="4B3024D0"/>
    <w:multiLevelType w:val="multilevel"/>
    <w:tmpl w:val="4B3024D0"/>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4DA86E80"/>
    <w:multiLevelType w:val="multilevel"/>
    <w:tmpl w:val="4DA86E80"/>
    <w:lvl w:ilvl="0" w:tentative="0">
      <w:start w:val="1"/>
      <w:numFmt w:val="decimal"/>
      <w:lvlText w:val="%1）"/>
      <w:lvlJc w:val="left"/>
      <w:pPr>
        <w:ind w:left="1350" w:hanging="825"/>
      </w:pPr>
      <w:rPr>
        <w:rFonts w:hint="default" w:ascii="宋体" w:hAnsi="宋体"/>
        <w:color w:val="auto"/>
      </w:rPr>
    </w:lvl>
    <w:lvl w:ilvl="1" w:tentative="0">
      <w:start w:val="1"/>
      <w:numFmt w:val="lowerLetter"/>
      <w:lvlText w:val="%2)"/>
      <w:lvlJc w:val="left"/>
      <w:pPr>
        <w:ind w:left="1365" w:hanging="420"/>
      </w:pPr>
    </w:lvl>
    <w:lvl w:ilvl="2" w:tentative="0">
      <w:start w:val="1"/>
      <w:numFmt w:val="lowerRoman"/>
      <w:lvlText w:val="%3."/>
      <w:lvlJc w:val="right"/>
      <w:pPr>
        <w:ind w:left="1785" w:hanging="420"/>
      </w:pPr>
    </w:lvl>
    <w:lvl w:ilvl="3" w:tentative="0">
      <w:start w:val="1"/>
      <w:numFmt w:val="decimal"/>
      <w:lvlText w:val="%4."/>
      <w:lvlJc w:val="left"/>
      <w:pPr>
        <w:ind w:left="2205" w:hanging="420"/>
      </w:pPr>
    </w:lvl>
    <w:lvl w:ilvl="4" w:tentative="0">
      <w:start w:val="1"/>
      <w:numFmt w:val="lowerLetter"/>
      <w:lvlText w:val="%5)"/>
      <w:lvlJc w:val="left"/>
      <w:pPr>
        <w:ind w:left="2625" w:hanging="420"/>
      </w:pPr>
    </w:lvl>
    <w:lvl w:ilvl="5" w:tentative="0">
      <w:start w:val="1"/>
      <w:numFmt w:val="lowerRoman"/>
      <w:lvlText w:val="%6."/>
      <w:lvlJc w:val="right"/>
      <w:pPr>
        <w:ind w:left="3045" w:hanging="420"/>
      </w:pPr>
    </w:lvl>
    <w:lvl w:ilvl="6" w:tentative="0">
      <w:start w:val="1"/>
      <w:numFmt w:val="decimal"/>
      <w:lvlText w:val="%7."/>
      <w:lvlJc w:val="left"/>
      <w:pPr>
        <w:ind w:left="3465" w:hanging="420"/>
      </w:pPr>
    </w:lvl>
    <w:lvl w:ilvl="7" w:tentative="0">
      <w:start w:val="1"/>
      <w:numFmt w:val="lowerLetter"/>
      <w:lvlText w:val="%8)"/>
      <w:lvlJc w:val="left"/>
      <w:pPr>
        <w:ind w:left="3885" w:hanging="420"/>
      </w:pPr>
    </w:lvl>
    <w:lvl w:ilvl="8" w:tentative="0">
      <w:start w:val="1"/>
      <w:numFmt w:val="lowerRoman"/>
      <w:lvlText w:val="%9."/>
      <w:lvlJc w:val="right"/>
      <w:pPr>
        <w:ind w:left="4305" w:hanging="420"/>
      </w:pPr>
    </w:lvl>
  </w:abstractNum>
  <w:abstractNum w:abstractNumId="24">
    <w:nsid w:val="56BB1B21"/>
    <w:multiLevelType w:val="multilevel"/>
    <w:tmpl w:val="56BB1B21"/>
    <w:lvl w:ilvl="0" w:tentative="0">
      <w:start w:val="1"/>
      <w:numFmt w:val="decimal"/>
      <w:lvlText w:val="%1"/>
      <w:lvlJc w:val="center"/>
      <w:pPr>
        <w:tabs>
          <w:tab w:val="left" w:pos="142"/>
        </w:tabs>
        <w:ind w:left="142" w:firstLine="38"/>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5">
    <w:nsid w:val="59031762"/>
    <w:multiLevelType w:val="multilevel"/>
    <w:tmpl w:val="59031762"/>
    <w:lvl w:ilvl="0" w:tentative="0">
      <w:start w:val="1"/>
      <w:numFmt w:val="decimal"/>
      <w:lvlText w:val="%1"/>
      <w:lvlJc w:val="left"/>
      <w:pPr>
        <w:tabs>
          <w:tab w:val="left" w:pos="425"/>
        </w:tabs>
        <w:ind w:left="425" w:hanging="425"/>
      </w:pPr>
      <w:rPr>
        <w:rFonts w:hint="eastAsia" w:ascii="宋体" w:hAnsi="宋体" w:eastAsia="宋体"/>
        <w:b/>
      </w:rPr>
    </w:lvl>
    <w:lvl w:ilvl="1" w:tentative="0">
      <w:start w:val="1"/>
      <w:numFmt w:val="decimal"/>
      <w:lvlText w:val="%1.%2."/>
      <w:lvlJc w:val="left"/>
      <w:pPr>
        <w:tabs>
          <w:tab w:val="left" w:pos="567"/>
        </w:tabs>
        <w:ind w:left="567" w:hanging="567"/>
      </w:pPr>
      <w:rPr>
        <w:rFonts w:hint="eastAsia" w:ascii="宋体" w:hAnsi="宋体" w:eastAsia="宋体"/>
        <w:b w:val="0"/>
        <w:dstrike w:val="0"/>
      </w:rPr>
    </w:lvl>
    <w:lvl w:ilvl="2" w:tentative="0">
      <w:start w:val="1"/>
      <w:numFmt w:val="decimal"/>
      <w:lvlText w:val="%1.%2.%3."/>
      <w:lvlJc w:val="left"/>
      <w:pPr>
        <w:tabs>
          <w:tab w:val="left" w:pos="567"/>
        </w:tabs>
        <w:ind w:left="567" w:hanging="567"/>
      </w:pPr>
      <w:rPr>
        <w:rFonts w:hint="eastAsia" w:ascii="宋体" w:hAnsi="宋体" w:eastAsia="宋体"/>
        <w:b w:val="0"/>
        <w:color w:val="auto"/>
        <w:sz w:val="21"/>
        <w:szCs w:val="21"/>
      </w:rPr>
    </w:lvl>
    <w:lvl w:ilvl="3" w:tentative="0">
      <w:start w:val="1"/>
      <w:numFmt w:val="decimal"/>
      <w:lvlText w:val="%1.%2.%3.%4."/>
      <w:lvlJc w:val="left"/>
      <w:pPr>
        <w:tabs>
          <w:tab w:val="left" w:pos="851"/>
        </w:tabs>
        <w:ind w:left="851" w:hanging="851"/>
      </w:pPr>
      <w:rPr>
        <w:rFonts w:hint="eastAsia" w:ascii="宋体" w:hAnsi="宋体" w:eastAsia="宋体"/>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6">
    <w:nsid w:val="59EC7344"/>
    <w:multiLevelType w:val="multilevel"/>
    <w:tmpl w:val="59EC7344"/>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27">
    <w:nsid w:val="600914E3"/>
    <w:multiLevelType w:val="multilevel"/>
    <w:tmpl w:val="600914E3"/>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61247931"/>
    <w:multiLevelType w:val="multilevel"/>
    <w:tmpl w:val="61247931"/>
    <w:lvl w:ilvl="0" w:tentative="0">
      <w:start w:val="1"/>
      <w:numFmt w:val="decimal"/>
      <w:lvlText w:val="%1."/>
      <w:lvlJc w:val="left"/>
      <w:pPr>
        <w:ind w:left="735" w:hanging="420"/>
      </w:pPr>
      <w:rPr>
        <w:b w:val="0"/>
        <w:color w:val="auto"/>
      </w:rPr>
    </w:lvl>
    <w:lvl w:ilvl="1" w:tentative="0">
      <w:start w:val="1"/>
      <w:numFmt w:val="lowerLetter"/>
      <w:lvlText w:val="%2)"/>
      <w:lvlJc w:val="left"/>
      <w:pPr>
        <w:ind w:left="1155" w:hanging="420"/>
      </w:pPr>
    </w:lvl>
    <w:lvl w:ilvl="2" w:tentative="0">
      <w:start w:val="1"/>
      <w:numFmt w:val="lowerRoman"/>
      <w:lvlText w:val="%3."/>
      <w:lvlJc w:val="right"/>
      <w:pPr>
        <w:ind w:left="1575" w:hanging="420"/>
      </w:pPr>
    </w:lvl>
    <w:lvl w:ilvl="3" w:tentative="0">
      <w:start w:val="1"/>
      <w:numFmt w:val="decimal"/>
      <w:lvlText w:val="%4."/>
      <w:lvlJc w:val="left"/>
      <w:pPr>
        <w:ind w:left="1995" w:hanging="420"/>
      </w:pPr>
    </w:lvl>
    <w:lvl w:ilvl="4" w:tentative="0">
      <w:start w:val="1"/>
      <w:numFmt w:val="lowerLetter"/>
      <w:lvlText w:val="%5)"/>
      <w:lvlJc w:val="left"/>
      <w:pPr>
        <w:ind w:left="2415" w:hanging="420"/>
      </w:pPr>
    </w:lvl>
    <w:lvl w:ilvl="5" w:tentative="0">
      <w:start w:val="1"/>
      <w:numFmt w:val="lowerRoman"/>
      <w:lvlText w:val="%6."/>
      <w:lvlJc w:val="right"/>
      <w:pPr>
        <w:ind w:left="2835" w:hanging="420"/>
      </w:pPr>
    </w:lvl>
    <w:lvl w:ilvl="6" w:tentative="0">
      <w:start w:val="1"/>
      <w:numFmt w:val="decimal"/>
      <w:lvlText w:val="%7."/>
      <w:lvlJc w:val="left"/>
      <w:pPr>
        <w:ind w:left="3255" w:hanging="420"/>
      </w:pPr>
    </w:lvl>
    <w:lvl w:ilvl="7" w:tentative="0">
      <w:start w:val="1"/>
      <w:numFmt w:val="lowerLetter"/>
      <w:lvlText w:val="%8)"/>
      <w:lvlJc w:val="left"/>
      <w:pPr>
        <w:ind w:left="3675" w:hanging="420"/>
      </w:pPr>
    </w:lvl>
    <w:lvl w:ilvl="8" w:tentative="0">
      <w:start w:val="1"/>
      <w:numFmt w:val="lowerRoman"/>
      <w:lvlText w:val="%9."/>
      <w:lvlJc w:val="right"/>
      <w:pPr>
        <w:ind w:left="4095" w:hanging="420"/>
      </w:pPr>
    </w:lvl>
  </w:abstractNum>
  <w:abstractNum w:abstractNumId="29">
    <w:nsid w:val="67BC6897"/>
    <w:multiLevelType w:val="multilevel"/>
    <w:tmpl w:val="67BC6897"/>
    <w:lvl w:ilvl="0" w:tentative="0">
      <w:start w:val="1"/>
      <w:numFmt w:val="chineseCountingThousand"/>
      <w:lvlText w:val="%1、"/>
      <w:lvlJc w:val="left"/>
      <w:pPr>
        <w:tabs>
          <w:tab w:val="left" w:pos="420"/>
        </w:tabs>
        <w:ind w:left="420" w:hanging="420"/>
      </w:pPr>
    </w:lvl>
    <w:lvl w:ilvl="1" w:tentative="0">
      <w:start w:val="1"/>
      <w:numFmt w:val="lowerLetter"/>
      <w:lvlText w:val="%2)"/>
      <w:lvlJc w:val="left"/>
      <w:pPr>
        <w:tabs>
          <w:tab w:val="left" w:pos="420"/>
        </w:tabs>
        <w:ind w:left="420" w:hanging="420"/>
      </w:pPr>
    </w:lvl>
    <w:lvl w:ilvl="2" w:tentative="0">
      <w:start w:val="1"/>
      <w:numFmt w:val="lowerRoman"/>
      <w:lvlText w:val="%3."/>
      <w:lvlJc w:val="right"/>
      <w:pPr>
        <w:tabs>
          <w:tab w:val="left" w:pos="840"/>
        </w:tabs>
        <w:ind w:left="840" w:hanging="420"/>
      </w:pPr>
    </w:lvl>
    <w:lvl w:ilvl="3" w:tentative="0">
      <w:start w:val="1"/>
      <w:numFmt w:val="decimal"/>
      <w:lvlText w:val="%4."/>
      <w:lvlJc w:val="left"/>
      <w:pPr>
        <w:tabs>
          <w:tab w:val="left" w:pos="1260"/>
        </w:tabs>
        <w:ind w:left="1260" w:hanging="420"/>
      </w:pPr>
    </w:lvl>
    <w:lvl w:ilvl="4" w:tentative="0">
      <w:start w:val="1"/>
      <w:numFmt w:val="lowerLetter"/>
      <w:lvlText w:val="%5)"/>
      <w:lvlJc w:val="left"/>
      <w:pPr>
        <w:tabs>
          <w:tab w:val="left" w:pos="1680"/>
        </w:tabs>
        <w:ind w:left="1680" w:hanging="420"/>
      </w:pPr>
    </w:lvl>
    <w:lvl w:ilvl="5" w:tentative="0">
      <w:start w:val="1"/>
      <w:numFmt w:val="lowerRoman"/>
      <w:lvlText w:val="%6."/>
      <w:lvlJc w:val="right"/>
      <w:pPr>
        <w:tabs>
          <w:tab w:val="left" w:pos="2100"/>
        </w:tabs>
        <w:ind w:left="2100" w:hanging="420"/>
      </w:pPr>
    </w:lvl>
    <w:lvl w:ilvl="6" w:tentative="0">
      <w:start w:val="1"/>
      <w:numFmt w:val="decimal"/>
      <w:lvlText w:val="%7."/>
      <w:lvlJc w:val="left"/>
      <w:pPr>
        <w:tabs>
          <w:tab w:val="left" w:pos="2520"/>
        </w:tabs>
        <w:ind w:left="2520" w:hanging="420"/>
      </w:pPr>
    </w:lvl>
    <w:lvl w:ilvl="7" w:tentative="0">
      <w:start w:val="1"/>
      <w:numFmt w:val="lowerLetter"/>
      <w:lvlText w:val="%8)"/>
      <w:lvlJc w:val="left"/>
      <w:pPr>
        <w:tabs>
          <w:tab w:val="left" w:pos="2940"/>
        </w:tabs>
        <w:ind w:left="2940" w:hanging="420"/>
      </w:pPr>
    </w:lvl>
    <w:lvl w:ilvl="8" w:tentative="0">
      <w:start w:val="1"/>
      <w:numFmt w:val="lowerRoman"/>
      <w:lvlText w:val="%9."/>
      <w:lvlJc w:val="right"/>
      <w:pPr>
        <w:tabs>
          <w:tab w:val="left" w:pos="3360"/>
        </w:tabs>
        <w:ind w:left="3360" w:hanging="420"/>
      </w:pPr>
    </w:lvl>
  </w:abstractNum>
  <w:abstractNum w:abstractNumId="30">
    <w:nsid w:val="68DBF69A"/>
    <w:multiLevelType w:val="singleLevel"/>
    <w:tmpl w:val="68DBF69A"/>
    <w:lvl w:ilvl="0" w:tentative="0">
      <w:start w:val="7"/>
      <w:numFmt w:val="chineseCounting"/>
      <w:suff w:val="nothing"/>
      <w:lvlText w:val="%1、"/>
      <w:lvlJc w:val="left"/>
      <w:pPr>
        <w:ind w:left="0" w:firstLine="420"/>
      </w:pPr>
      <w:rPr>
        <w:rFonts w:hint="eastAsia"/>
      </w:rPr>
    </w:lvl>
  </w:abstractNum>
  <w:abstractNum w:abstractNumId="31">
    <w:nsid w:val="69D97105"/>
    <w:multiLevelType w:val="multilevel"/>
    <w:tmpl w:val="69D97105"/>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78D54744"/>
    <w:multiLevelType w:val="multilevel"/>
    <w:tmpl w:val="78D54744"/>
    <w:lvl w:ilvl="0" w:tentative="0">
      <w:start w:val="1"/>
      <w:numFmt w:val="decimal"/>
      <w:lvlText w:val="%1."/>
      <w:lvlJc w:val="left"/>
      <w:pPr>
        <w:tabs>
          <w:tab w:val="left" w:pos="780"/>
        </w:tabs>
        <w:ind w:left="7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3">
    <w:nsid w:val="7A851134"/>
    <w:multiLevelType w:val="multilevel"/>
    <w:tmpl w:val="7A851134"/>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num w:numId="1">
    <w:abstractNumId w:val="21"/>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18"/>
  </w:num>
  <w:num w:numId="5">
    <w:abstractNumId w:val="8"/>
  </w:num>
  <w:num w:numId="6">
    <w:abstractNumId w:val="12"/>
  </w:num>
  <w:num w:numId="7">
    <w:abstractNumId w:val="23"/>
  </w:num>
  <w:num w:numId="8">
    <w:abstractNumId w:val="30"/>
  </w:num>
  <w:num w:numId="9">
    <w:abstractNumId w:val="19"/>
  </w:num>
  <w:num w:numId="10">
    <w:abstractNumId w:val="3"/>
  </w:num>
  <w:num w:numId="11">
    <w:abstractNumId w:val="1"/>
  </w:num>
  <w:num w:numId="12">
    <w:abstractNumId w:val="11"/>
  </w:num>
  <w:num w:numId="13">
    <w:abstractNumId w:val="0"/>
  </w:num>
  <w:num w:numId="14">
    <w:abstractNumId w:val="10"/>
  </w:num>
  <w:num w:numId="15">
    <w:abstractNumId w:val="16"/>
  </w:num>
  <w:num w:numId="1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6"/>
  </w:num>
  <w:num w:numId="18">
    <w:abstractNumId w:val="15"/>
  </w:num>
  <w:num w:numId="19">
    <w:abstractNumId w:val="33"/>
  </w:num>
  <w:num w:numId="20">
    <w:abstractNumId w:val="14"/>
  </w:num>
  <w:num w:numId="21">
    <w:abstractNumId w:val="17"/>
  </w:num>
  <w:num w:numId="22">
    <w:abstractNumId w:val="32"/>
  </w:num>
  <w:num w:numId="23">
    <w:abstractNumId w:val="5"/>
  </w:num>
  <w:num w:numId="2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8"/>
  </w:num>
  <w:num w:numId="26">
    <w:abstractNumId w:val="24"/>
  </w:num>
  <w:num w:numId="27">
    <w:abstractNumId w:val="13"/>
  </w:num>
  <w:num w:numId="28">
    <w:abstractNumId w:val="9"/>
  </w:num>
  <w:num w:numId="29">
    <w:abstractNumId w:val="22"/>
  </w:num>
  <w:num w:numId="30">
    <w:abstractNumId w:val="31"/>
  </w:num>
  <w:num w:numId="31">
    <w:abstractNumId w:val="27"/>
  </w:num>
  <w:num w:numId="32">
    <w:abstractNumId w:val="25"/>
  </w:num>
  <w:num w:numId="33">
    <w:abstractNumId w:val="2"/>
  </w:num>
  <w:num w:numId="3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0759"/>
    <w:rsid w:val="00026EB2"/>
    <w:rsid w:val="000F33E4"/>
    <w:rsid w:val="00107439"/>
    <w:rsid w:val="0012180D"/>
    <w:rsid w:val="0015222B"/>
    <w:rsid w:val="001D0359"/>
    <w:rsid w:val="001D0CFE"/>
    <w:rsid w:val="00220759"/>
    <w:rsid w:val="00284BF4"/>
    <w:rsid w:val="00373922"/>
    <w:rsid w:val="0038138A"/>
    <w:rsid w:val="00390FFC"/>
    <w:rsid w:val="003A662A"/>
    <w:rsid w:val="003B2DD3"/>
    <w:rsid w:val="003C3551"/>
    <w:rsid w:val="004154B6"/>
    <w:rsid w:val="004544BB"/>
    <w:rsid w:val="0049619C"/>
    <w:rsid w:val="004E4B27"/>
    <w:rsid w:val="00501D17"/>
    <w:rsid w:val="005817C5"/>
    <w:rsid w:val="005D401C"/>
    <w:rsid w:val="00616B8E"/>
    <w:rsid w:val="0062088E"/>
    <w:rsid w:val="00650291"/>
    <w:rsid w:val="006E39CD"/>
    <w:rsid w:val="006F29FD"/>
    <w:rsid w:val="007036BF"/>
    <w:rsid w:val="00797F56"/>
    <w:rsid w:val="007E1F5B"/>
    <w:rsid w:val="00815D98"/>
    <w:rsid w:val="008E0F27"/>
    <w:rsid w:val="0091698C"/>
    <w:rsid w:val="00A41C84"/>
    <w:rsid w:val="00A44054"/>
    <w:rsid w:val="00A61108"/>
    <w:rsid w:val="00B178F4"/>
    <w:rsid w:val="00C01CA7"/>
    <w:rsid w:val="00C118D7"/>
    <w:rsid w:val="00C22F78"/>
    <w:rsid w:val="00C663EE"/>
    <w:rsid w:val="00CA70B5"/>
    <w:rsid w:val="00CD0622"/>
    <w:rsid w:val="00D73EAA"/>
    <w:rsid w:val="00DB03A3"/>
    <w:rsid w:val="00E85DCC"/>
    <w:rsid w:val="00EC4661"/>
    <w:rsid w:val="00EC4D8B"/>
    <w:rsid w:val="00EE6351"/>
    <w:rsid w:val="00F21BAD"/>
    <w:rsid w:val="00F36428"/>
    <w:rsid w:val="00F90625"/>
    <w:rsid w:val="00FA6B7E"/>
    <w:rsid w:val="00FD20F0"/>
    <w:rsid w:val="00FE0B1C"/>
    <w:rsid w:val="010C05A7"/>
    <w:rsid w:val="01100146"/>
    <w:rsid w:val="01177C71"/>
    <w:rsid w:val="011E610E"/>
    <w:rsid w:val="01207F36"/>
    <w:rsid w:val="01233CB9"/>
    <w:rsid w:val="01255D48"/>
    <w:rsid w:val="012750E4"/>
    <w:rsid w:val="012C2460"/>
    <w:rsid w:val="013446F5"/>
    <w:rsid w:val="013924F5"/>
    <w:rsid w:val="013D7117"/>
    <w:rsid w:val="01460851"/>
    <w:rsid w:val="014A2C98"/>
    <w:rsid w:val="014A752A"/>
    <w:rsid w:val="01543ABB"/>
    <w:rsid w:val="01692646"/>
    <w:rsid w:val="016A0798"/>
    <w:rsid w:val="016B1954"/>
    <w:rsid w:val="01776CFE"/>
    <w:rsid w:val="01820FC7"/>
    <w:rsid w:val="01863C37"/>
    <w:rsid w:val="018A621F"/>
    <w:rsid w:val="01AB439B"/>
    <w:rsid w:val="01B66F67"/>
    <w:rsid w:val="01BE2DA5"/>
    <w:rsid w:val="01C0060E"/>
    <w:rsid w:val="01C02E0C"/>
    <w:rsid w:val="01C0367C"/>
    <w:rsid w:val="01CE6F13"/>
    <w:rsid w:val="01D70533"/>
    <w:rsid w:val="01D829F2"/>
    <w:rsid w:val="01E02BB1"/>
    <w:rsid w:val="01E76F96"/>
    <w:rsid w:val="01F25280"/>
    <w:rsid w:val="01FB214B"/>
    <w:rsid w:val="01FE472A"/>
    <w:rsid w:val="020739DD"/>
    <w:rsid w:val="020A7B02"/>
    <w:rsid w:val="022044D7"/>
    <w:rsid w:val="02206911"/>
    <w:rsid w:val="02235477"/>
    <w:rsid w:val="02237418"/>
    <w:rsid w:val="02246E58"/>
    <w:rsid w:val="022B4F49"/>
    <w:rsid w:val="02342AF7"/>
    <w:rsid w:val="0237773C"/>
    <w:rsid w:val="02427C6A"/>
    <w:rsid w:val="02440611"/>
    <w:rsid w:val="02485AE1"/>
    <w:rsid w:val="024941D7"/>
    <w:rsid w:val="02496491"/>
    <w:rsid w:val="02516405"/>
    <w:rsid w:val="02571DE8"/>
    <w:rsid w:val="025B1A52"/>
    <w:rsid w:val="025C408B"/>
    <w:rsid w:val="02616F3B"/>
    <w:rsid w:val="0266003F"/>
    <w:rsid w:val="026B1A2C"/>
    <w:rsid w:val="02824976"/>
    <w:rsid w:val="028B0207"/>
    <w:rsid w:val="028F2637"/>
    <w:rsid w:val="028F5FC3"/>
    <w:rsid w:val="02924872"/>
    <w:rsid w:val="029B0320"/>
    <w:rsid w:val="02A01FCC"/>
    <w:rsid w:val="02A02BEF"/>
    <w:rsid w:val="02A114C6"/>
    <w:rsid w:val="02AA565B"/>
    <w:rsid w:val="02AC1377"/>
    <w:rsid w:val="02AC2E36"/>
    <w:rsid w:val="02B6787A"/>
    <w:rsid w:val="02C103D8"/>
    <w:rsid w:val="02D04232"/>
    <w:rsid w:val="02D9087F"/>
    <w:rsid w:val="02DF1F7C"/>
    <w:rsid w:val="02DF7AD4"/>
    <w:rsid w:val="02ED1E35"/>
    <w:rsid w:val="02EF22AA"/>
    <w:rsid w:val="02F51C8A"/>
    <w:rsid w:val="02FF6296"/>
    <w:rsid w:val="030179D7"/>
    <w:rsid w:val="03022A39"/>
    <w:rsid w:val="030B43D7"/>
    <w:rsid w:val="03173DF9"/>
    <w:rsid w:val="031F5427"/>
    <w:rsid w:val="03256779"/>
    <w:rsid w:val="03394495"/>
    <w:rsid w:val="033E1EB8"/>
    <w:rsid w:val="03471B41"/>
    <w:rsid w:val="03601762"/>
    <w:rsid w:val="0360316C"/>
    <w:rsid w:val="03610494"/>
    <w:rsid w:val="03687111"/>
    <w:rsid w:val="036B2014"/>
    <w:rsid w:val="036D6B9E"/>
    <w:rsid w:val="03776E95"/>
    <w:rsid w:val="03777F03"/>
    <w:rsid w:val="037E27E8"/>
    <w:rsid w:val="038413FC"/>
    <w:rsid w:val="03880A4F"/>
    <w:rsid w:val="038A7406"/>
    <w:rsid w:val="03941D8C"/>
    <w:rsid w:val="039879F7"/>
    <w:rsid w:val="03A42024"/>
    <w:rsid w:val="03A530AD"/>
    <w:rsid w:val="03B40199"/>
    <w:rsid w:val="03B56F97"/>
    <w:rsid w:val="03B64DB2"/>
    <w:rsid w:val="03BD0681"/>
    <w:rsid w:val="03CC3854"/>
    <w:rsid w:val="03CC74A6"/>
    <w:rsid w:val="03D11AFF"/>
    <w:rsid w:val="03E145CE"/>
    <w:rsid w:val="03E1645D"/>
    <w:rsid w:val="03ED3A59"/>
    <w:rsid w:val="03F023C6"/>
    <w:rsid w:val="03F461D4"/>
    <w:rsid w:val="040075A3"/>
    <w:rsid w:val="040635BC"/>
    <w:rsid w:val="040D2CBE"/>
    <w:rsid w:val="040E37C8"/>
    <w:rsid w:val="04202074"/>
    <w:rsid w:val="042B32BA"/>
    <w:rsid w:val="042C45F3"/>
    <w:rsid w:val="0435791D"/>
    <w:rsid w:val="043D32A2"/>
    <w:rsid w:val="044279CF"/>
    <w:rsid w:val="044D7F7C"/>
    <w:rsid w:val="04507948"/>
    <w:rsid w:val="045459E5"/>
    <w:rsid w:val="04605644"/>
    <w:rsid w:val="04643FB1"/>
    <w:rsid w:val="046766D3"/>
    <w:rsid w:val="046F66EA"/>
    <w:rsid w:val="047E6481"/>
    <w:rsid w:val="047F5C61"/>
    <w:rsid w:val="04856217"/>
    <w:rsid w:val="04887325"/>
    <w:rsid w:val="048D2B18"/>
    <w:rsid w:val="04963E65"/>
    <w:rsid w:val="0498271B"/>
    <w:rsid w:val="04A16CA6"/>
    <w:rsid w:val="04A53FE1"/>
    <w:rsid w:val="04B02EDC"/>
    <w:rsid w:val="04B45049"/>
    <w:rsid w:val="04C5482A"/>
    <w:rsid w:val="04C56360"/>
    <w:rsid w:val="04C91751"/>
    <w:rsid w:val="04CA5CA6"/>
    <w:rsid w:val="04CC1893"/>
    <w:rsid w:val="04CC1E36"/>
    <w:rsid w:val="04CD4DA8"/>
    <w:rsid w:val="04CF7C8B"/>
    <w:rsid w:val="04D06007"/>
    <w:rsid w:val="04D4516F"/>
    <w:rsid w:val="04DF3D66"/>
    <w:rsid w:val="04E16A54"/>
    <w:rsid w:val="04E3738C"/>
    <w:rsid w:val="04E448F5"/>
    <w:rsid w:val="04E6270B"/>
    <w:rsid w:val="04EA36CB"/>
    <w:rsid w:val="04EE2629"/>
    <w:rsid w:val="04F2702F"/>
    <w:rsid w:val="04F61253"/>
    <w:rsid w:val="04FC3F65"/>
    <w:rsid w:val="0509099F"/>
    <w:rsid w:val="051D5098"/>
    <w:rsid w:val="053A443A"/>
    <w:rsid w:val="05433EC5"/>
    <w:rsid w:val="05484479"/>
    <w:rsid w:val="054940AC"/>
    <w:rsid w:val="055049EA"/>
    <w:rsid w:val="05512A36"/>
    <w:rsid w:val="055A3F20"/>
    <w:rsid w:val="055C1DDF"/>
    <w:rsid w:val="055E6D0B"/>
    <w:rsid w:val="056D0EEA"/>
    <w:rsid w:val="05721674"/>
    <w:rsid w:val="05777728"/>
    <w:rsid w:val="057C1DD3"/>
    <w:rsid w:val="05861571"/>
    <w:rsid w:val="05975CD7"/>
    <w:rsid w:val="05983E54"/>
    <w:rsid w:val="05994730"/>
    <w:rsid w:val="059959FF"/>
    <w:rsid w:val="059B12EC"/>
    <w:rsid w:val="059C7058"/>
    <w:rsid w:val="059D0DCC"/>
    <w:rsid w:val="05A4072B"/>
    <w:rsid w:val="05A66373"/>
    <w:rsid w:val="05AE5C82"/>
    <w:rsid w:val="05B13918"/>
    <w:rsid w:val="05BE72D2"/>
    <w:rsid w:val="05C3500F"/>
    <w:rsid w:val="05C5601A"/>
    <w:rsid w:val="05C66CFE"/>
    <w:rsid w:val="05C97118"/>
    <w:rsid w:val="05CC2E74"/>
    <w:rsid w:val="05D46C1C"/>
    <w:rsid w:val="05D561DA"/>
    <w:rsid w:val="05D56952"/>
    <w:rsid w:val="05D65FE8"/>
    <w:rsid w:val="05D71877"/>
    <w:rsid w:val="05D92701"/>
    <w:rsid w:val="05E67F1F"/>
    <w:rsid w:val="05EC7AC4"/>
    <w:rsid w:val="05F2736F"/>
    <w:rsid w:val="05F84CB5"/>
    <w:rsid w:val="05FA3407"/>
    <w:rsid w:val="06024576"/>
    <w:rsid w:val="060471A6"/>
    <w:rsid w:val="060A52B7"/>
    <w:rsid w:val="060F5578"/>
    <w:rsid w:val="061A3572"/>
    <w:rsid w:val="06210E90"/>
    <w:rsid w:val="06247FCB"/>
    <w:rsid w:val="062509E9"/>
    <w:rsid w:val="0625397B"/>
    <w:rsid w:val="06296351"/>
    <w:rsid w:val="062E251F"/>
    <w:rsid w:val="06326464"/>
    <w:rsid w:val="0637367A"/>
    <w:rsid w:val="063A6DD7"/>
    <w:rsid w:val="063C742D"/>
    <w:rsid w:val="064B263C"/>
    <w:rsid w:val="064C65B4"/>
    <w:rsid w:val="064F4318"/>
    <w:rsid w:val="0654452D"/>
    <w:rsid w:val="06622738"/>
    <w:rsid w:val="06683F90"/>
    <w:rsid w:val="06751F36"/>
    <w:rsid w:val="06764912"/>
    <w:rsid w:val="068A729F"/>
    <w:rsid w:val="068E350E"/>
    <w:rsid w:val="06903D3A"/>
    <w:rsid w:val="06915C39"/>
    <w:rsid w:val="06945EAB"/>
    <w:rsid w:val="06A00F45"/>
    <w:rsid w:val="06A368F2"/>
    <w:rsid w:val="06A94E70"/>
    <w:rsid w:val="06AB2458"/>
    <w:rsid w:val="06BF2F21"/>
    <w:rsid w:val="06C51603"/>
    <w:rsid w:val="06C670A8"/>
    <w:rsid w:val="06D17F81"/>
    <w:rsid w:val="06ED59AB"/>
    <w:rsid w:val="06F17DC5"/>
    <w:rsid w:val="06F50264"/>
    <w:rsid w:val="06F5637C"/>
    <w:rsid w:val="06F63A05"/>
    <w:rsid w:val="06F84642"/>
    <w:rsid w:val="06FB5BEA"/>
    <w:rsid w:val="06FB6328"/>
    <w:rsid w:val="06FD6F5A"/>
    <w:rsid w:val="07050E9A"/>
    <w:rsid w:val="07056510"/>
    <w:rsid w:val="0713372E"/>
    <w:rsid w:val="07136744"/>
    <w:rsid w:val="071873BB"/>
    <w:rsid w:val="071D7C41"/>
    <w:rsid w:val="07441AB5"/>
    <w:rsid w:val="07445122"/>
    <w:rsid w:val="07455AC0"/>
    <w:rsid w:val="074609E0"/>
    <w:rsid w:val="074D4705"/>
    <w:rsid w:val="07507F25"/>
    <w:rsid w:val="075B3CA9"/>
    <w:rsid w:val="075E7DA5"/>
    <w:rsid w:val="07633D59"/>
    <w:rsid w:val="07656A09"/>
    <w:rsid w:val="07677110"/>
    <w:rsid w:val="0771009E"/>
    <w:rsid w:val="077D78AE"/>
    <w:rsid w:val="078937A3"/>
    <w:rsid w:val="078C6518"/>
    <w:rsid w:val="078D51C0"/>
    <w:rsid w:val="079040AE"/>
    <w:rsid w:val="07907E97"/>
    <w:rsid w:val="0793103A"/>
    <w:rsid w:val="07A17C1D"/>
    <w:rsid w:val="07A36FB2"/>
    <w:rsid w:val="07A56326"/>
    <w:rsid w:val="07AD12CC"/>
    <w:rsid w:val="07B25005"/>
    <w:rsid w:val="07B35C3A"/>
    <w:rsid w:val="07BB4BC8"/>
    <w:rsid w:val="07C44F01"/>
    <w:rsid w:val="07CB0964"/>
    <w:rsid w:val="07D9391A"/>
    <w:rsid w:val="07E57617"/>
    <w:rsid w:val="07EA56E7"/>
    <w:rsid w:val="07EB12A0"/>
    <w:rsid w:val="07ED23C3"/>
    <w:rsid w:val="07EF2927"/>
    <w:rsid w:val="07F27638"/>
    <w:rsid w:val="07F77B97"/>
    <w:rsid w:val="07FC12FC"/>
    <w:rsid w:val="07FF4E13"/>
    <w:rsid w:val="08032138"/>
    <w:rsid w:val="080A48F9"/>
    <w:rsid w:val="080C259C"/>
    <w:rsid w:val="080E2CF5"/>
    <w:rsid w:val="081E6D03"/>
    <w:rsid w:val="082419FD"/>
    <w:rsid w:val="082549C0"/>
    <w:rsid w:val="08287FB4"/>
    <w:rsid w:val="083820D2"/>
    <w:rsid w:val="083927F2"/>
    <w:rsid w:val="083948C1"/>
    <w:rsid w:val="083A63CB"/>
    <w:rsid w:val="083B7934"/>
    <w:rsid w:val="083C6BB3"/>
    <w:rsid w:val="083E2CC9"/>
    <w:rsid w:val="08410361"/>
    <w:rsid w:val="08457774"/>
    <w:rsid w:val="084629C6"/>
    <w:rsid w:val="08465FB4"/>
    <w:rsid w:val="084A0F9B"/>
    <w:rsid w:val="08570205"/>
    <w:rsid w:val="085E097A"/>
    <w:rsid w:val="086037D3"/>
    <w:rsid w:val="0861186E"/>
    <w:rsid w:val="086B4787"/>
    <w:rsid w:val="086E7719"/>
    <w:rsid w:val="08714199"/>
    <w:rsid w:val="08826673"/>
    <w:rsid w:val="08846250"/>
    <w:rsid w:val="088B0A0F"/>
    <w:rsid w:val="088B6C71"/>
    <w:rsid w:val="088E5C25"/>
    <w:rsid w:val="089E1D6F"/>
    <w:rsid w:val="08A52F21"/>
    <w:rsid w:val="08B96FD1"/>
    <w:rsid w:val="08BA6A2E"/>
    <w:rsid w:val="08BF45A4"/>
    <w:rsid w:val="08C273DC"/>
    <w:rsid w:val="08C3082B"/>
    <w:rsid w:val="08CF4D50"/>
    <w:rsid w:val="08D27BF6"/>
    <w:rsid w:val="08DC0E57"/>
    <w:rsid w:val="08E5218B"/>
    <w:rsid w:val="08E91AA1"/>
    <w:rsid w:val="08F1760E"/>
    <w:rsid w:val="08F67D5B"/>
    <w:rsid w:val="08FB28D6"/>
    <w:rsid w:val="08FB6DB0"/>
    <w:rsid w:val="0904163D"/>
    <w:rsid w:val="09074295"/>
    <w:rsid w:val="090F0BF1"/>
    <w:rsid w:val="090F51C8"/>
    <w:rsid w:val="091A2D63"/>
    <w:rsid w:val="091C599B"/>
    <w:rsid w:val="092007AC"/>
    <w:rsid w:val="09224D8F"/>
    <w:rsid w:val="092330E0"/>
    <w:rsid w:val="092539F5"/>
    <w:rsid w:val="0925477F"/>
    <w:rsid w:val="09266BDC"/>
    <w:rsid w:val="092D1BB8"/>
    <w:rsid w:val="092F6AFE"/>
    <w:rsid w:val="09320FB5"/>
    <w:rsid w:val="093341BD"/>
    <w:rsid w:val="09341E51"/>
    <w:rsid w:val="09360EBF"/>
    <w:rsid w:val="09375999"/>
    <w:rsid w:val="094A5DE3"/>
    <w:rsid w:val="09597B04"/>
    <w:rsid w:val="0968514D"/>
    <w:rsid w:val="096C6C46"/>
    <w:rsid w:val="096D6BA1"/>
    <w:rsid w:val="096F3C85"/>
    <w:rsid w:val="097B5D16"/>
    <w:rsid w:val="097E73EB"/>
    <w:rsid w:val="098D2EB2"/>
    <w:rsid w:val="09917D73"/>
    <w:rsid w:val="099A2DB4"/>
    <w:rsid w:val="09A631F6"/>
    <w:rsid w:val="09AA1EB4"/>
    <w:rsid w:val="09AC43EE"/>
    <w:rsid w:val="09B13C74"/>
    <w:rsid w:val="09B40FB4"/>
    <w:rsid w:val="09B71176"/>
    <w:rsid w:val="09BA137E"/>
    <w:rsid w:val="09BC73C1"/>
    <w:rsid w:val="09D417B2"/>
    <w:rsid w:val="09D47FA7"/>
    <w:rsid w:val="09DC0410"/>
    <w:rsid w:val="09DF3FB6"/>
    <w:rsid w:val="09FB1AF7"/>
    <w:rsid w:val="09FC691A"/>
    <w:rsid w:val="09FD30F8"/>
    <w:rsid w:val="0A037B64"/>
    <w:rsid w:val="0A0F0F42"/>
    <w:rsid w:val="0A1746EA"/>
    <w:rsid w:val="0A187BA6"/>
    <w:rsid w:val="0A193412"/>
    <w:rsid w:val="0A24391C"/>
    <w:rsid w:val="0A281677"/>
    <w:rsid w:val="0A2F25FA"/>
    <w:rsid w:val="0A353CB7"/>
    <w:rsid w:val="0A4F3643"/>
    <w:rsid w:val="0A5631FC"/>
    <w:rsid w:val="0A5715D9"/>
    <w:rsid w:val="0A5E4838"/>
    <w:rsid w:val="0A6104A3"/>
    <w:rsid w:val="0A620FC9"/>
    <w:rsid w:val="0A764213"/>
    <w:rsid w:val="0A782910"/>
    <w:rsid w:val="0A7A5ECF"/>
    <w:rsid w:val="0A7B00FA"/>
    <w:rsid w:val="0A8008E1"/>
    <w:rsid w:val="0A8648ED"/>
    <w:rsid w:val="0A942906"/>
    <w:rsid w:val="0A962784"/>
    <w:rsid w:val="0A9F5AA3"/>
    <w:rsid w:val="0AA40BD4"/>
    <w:rsid w:val="0AB14A71"/>
    <w:rsid w:val="0AC05A6C"/>
    <w:rsid w:val="0AC321EE"/>
    <w:rsid w:val="0AC601BD"/>
    <w:rsid w:val="0AC732DE"/>
    <w:rsid w:val="0ACD4604"/>
    <w:rsid w:val="0ACF0DFB"/>
    <w:rsid w:val="0AD20000"/>
    <w:rsid w:val="0AD54BED"/>
    <w:rsid w:val="0AD82858"/>
    <w:rsid w:val="0AD83909"/>
    <w:rsid w:val="0ADA285A"/>
    <w:rsid w:val="0ADE554D"/>
    <w:rsid w:val="0AE216DF"/>
    <w:rsid w:val="0AE75D12"/>
    <w:rsid w:val="0AEA52A2"/>
    <w:rsid w:val="0AF14212"/>
    <w:rsid w:val="0AF210F7"/>
    <w:rsid w:val="0AFF5B80"/>
    <w:rsid w:val="0B01368C"/>
    <w:rsid w:val="0B0239BF"/>
    <w:rsid w:val="0B057F4F"/>
    <w:rsid w:val="0B0B407E"/>
    <w:rsid w:val="0B115857"/>
    <w:rsid w:val="0B130699"/>
    <w:rsid w:val="0B1C567B"/>
    <w:rsid w:val="0B215037"/>
    <w:rsid w:val="0B233FFA"/>
    <w:rsid w:val="0B2418E3"/>
    <w:rsid w:val="0B263F8D"/>
    <w:rsid w:val="0B2A7363"/>
    <w:rsid w:val="0B2D0D88"/>
    <w:rsid w:val="0B303411"/>
    <w:rsid w:val="0B306BDB"/>
    <w:rsid w:val="0B317278"/>
    <w:rsid w:val="0B342E39"/>
    <w:rsid w:val="0B35589D"/>
    <w:rsid w:val="0B3B46C7"/>
    <w:rsid w:val="0B477723"/>
    <w:rsid w:val="0B4B77A4"/>
    <w:rsid w:val="0B5233A1"/>
    <w:rsid w:val="0B5727D8"/>
    <w:rsid w:val="0B592B8D"/>
    <w:rsid w:val="0B5931C0"/>
    <w:rsid w:val="0B5C6DF4"/>
    <w:rsid w:val="0B5E3D51"/>
    <w:rsid w:val="0B630122"/>
    <w:rsid w:val="0B6B23F0"/>
    <w:rsid w:val="0B6D1BA0"/>
    <w:rsid w:val="0B6D6A27"/>
    <w:rsid w:val="0B6E29A5"/>
    <w:rsid w:val="0B7016BB"/>
    <w:rsid w:val="0B713DD5"/>
    <w:rsid w:val="0B7B1BA2"/>
    <w:rsid w:val="0B7F51DF"/>
    <w:rsid w:val="0B840A57"/>
    <w:rsid w:val="0B8429FA"/>
    <w:rsid w:val="0B864C0C"/>
    <w:rsid w:val="0B8766BF"/>
    <w:rsid w:val="0B8C64D5"/>
    <w:rsid w:val="0B9A48A9"/>
    <w:rsid w:val="0B9F7B07"/>
    <w:rsid w:val="0BA64C51"/>
    <w:rsid w:val="0BA760D0"/>
    <w:rsid w:val="0BA96727"/>
    <w:rsid w:val="0BB47B20"/>
    <w:rsid w:val="0BB5246C"/>
    <w:rsid w:val="0BBA6916"/>
    <w:rsid w:val="0BCD31D1"/>
    <w:rsid w:val="0BD067E6"/>
    <w:rsid w:val="0BD1001E"/>
    <w:rsid w:val="0BDC5D3C"/>
    <w:rsid w:val="0BDE3620"/>
    <w:rsid w:val="0BE05230"/>
    <w:rsid w:val="0BEB2868"/>
    <w:rsid w:val="0BF53982"/>
    <w:rsid w:val="0BFA7E13"/>
    <w:rsid w:val="0C037046"/>
    <w:rsid w:val="0C0A34AA"/>
    <w:rsid w:val="0C0B3398"/>
    <w:rsid w:val="0C145CE4"/>
    <w:rsid w:val="0C146C45"/>
    <w:rsid w:val="0C324EA6"/>
    <w:rsid w:val="0C391BC8"/>
    <w:rsid w:val="0C40688D"/>
    <w:rsid w:val="0C502CAD"/>
    <w:rsid w:val="0C513FEB"/>
    <w:rsid w:val="0C556478"/>
    <w:rsid w:val="0C5B4761"/>
    <w:rsid w:val="0C5C7DBC"/>
    <w:rsid w:val="0C5D3FB9"/>
    <w:rsid w:val="0C5E6115"/>
    <w:rsid w:val="0C635FBA"/>
    <w:rsid w:val="0C656979"/>
    <w:rsid w:val="0C6624A4"/>
    <w:rsid w:val="0C662B4A"/>
    <w:rsid w:val="0C7411B9"/>
    <w:rsid w:val="0C756652"/>
    <w:rsid w:val="0C76664C"/>
    <w:rsid w:val="0C7900EF"/>
    <w:rsid w:val="0C7C0554"/>
    <w:rsid w:val="0C804D22"/>
    <w:rsid w:val="0C8A5043"/>
    <w:rsid w:val="0C964645"/>
    <w:rsid w:val="0C9A5993"/>
    <w:rsid w:val="0C9C4F63"/>
    <w:rsid w:val="0C9F3B5A"/>
    <w:rsid w:val="0CA21ED0"/>
    <w:rsid w:val="0CAC5A8E"/>
    <w:rsid w:val="0CC75013"/>
    <w:rsid w:val="0CD90F45"/>
    <w:rsid w:val="0CDF33AF"/>
    <w:rsid w:val="0CE527A4"/>
    <w:rsid w:val="0CEA4585"/>
    <w:rsid w:val="0CF30A60"/>
    <w:rsid w:val="0D0272E1"/>
    <w:rsid w:val="0D07370C"/>
    <w:rsid w:val="0D07371E"/>
    <w:rsid w:val="0D0C1E25"/>
    <w:rsid w:val="0D2A6ED5"/>
    <w:rsid w:val="0D300021"/>
    <w:rsid w:val="0D3668A7"/>
    <w:rsid w:val="0D392327"/>
    <w:rsid w:val="0D3B5065"/>
    <w:rsid w:val="0D3E0AB0"/>
    <w:rsid w:val="0D3F215D"/>
    <w:rsid w:val="0D4125FF"/>
    <w:rsid w:val="0D445E39"/>
    <w:rsid w:val="0D465059"/>
    <w:rsid w:val="0D474493"/>
    <w:rsid w:val="0D48448C"/>
    <w:rsid w:val="0D5176F2"/>
    <w:rsid w:val="0D5266BA"/>
    <w:rsid w:val="0D586F7E"/>
    <w:rsid w:val="0D5A51B6"/>
    <w:rsid w:val="0D6642B2"/>
    <w:rsid w:val="0D690BEB"/>
    <w:rsid w:val="0D6A04F7"/>
    <w:rsid w:val="0D76268D"/>
    <w:rsid w:val="0D815A20"/>
    <w:rsid w:val="0D8241DA"/>
    <w:rsid w:val="0D884B4E"/>
    <w:rsid w:val="0D91734B"/>
    <w:rsid w:val="0D9E69A8"/>
    <w:rsid w:val="0DA3323E"/>
    <w:rsid w:val="0DA40C88"/>
    <w:rsid w:val="0DB14954"/>
    <w:rsid w:val="0DB428EE"/>
    <w:rsid w:val="0DB514C0"/>
    <w:rsid w:val="0DBD165B"/>
    <w:rsid w:val="0DBD2363"/>
    <w:rsid w:val="0DC71864"/>
    <w:rsid w:val="0DC76181"/>
    <w:rsid w:val="0DCA7491"/>
    <w:rsid w:val="0DDB0986"/>
    <w:rsid w:val="0DDD06BB"/>
    <w:rsid w:val="0DDE4713"/>
    <w:rsid w:val="0DE17245"/>
    <w:rsid w:val="0DE74469"/>
    <w:rsid w:val="0DEE4374"/>
    <w:rsid w:val="0DEF3C94"/>
    <w:rsid w:val="0DF52AAA"/>
    <w:rsid w:val="0DF86DCB"/>
    <w:rsid w:val="0DF87224"/>
    <w:rsid w:val="0DFB1953"/>
    <w:rsid w:val="0DFF2D63"/>
    <w:rsid w:val="0E062569"/>
    <w:rsid w:val="0E097FCF"/>
    <w:rsid w:val="0E0E08B7"/>
    <w:rsid w:val="0E143ECF"/>
    <w:rsid w:val="0E146E37"/>
    <w:rsid w:val="0E1B51E4"/>
    <w:rsid w:val="0E271E76"/>
    <w:rsid w:val="0E282319"/>
    <w:rsid w:val="0E3052D6"/>
    <w:rsid w:val="0E3A4805"/>
    <w:rsid w:val="0E4066FA"/>
    <w:rsid w:val="0E4A6F1D"/>
    <w:rsid w:val="0E4F2901"/>
    <w:rsid w:val="0E506BC8"/>
    <w:rsid w:val="0E537A1E"/>
    <w:rsid w:val="0E62130E"/>
    <w:rsid w:val="0E650473"/>
    <w:rsid w:val="0E652F26"/>
    <w:rsid w:val="0E681100"/>
    <w:rsid w:val="0E6B31D8"/>
    <w:rsid w:val="0E7D0424"/>
    <w:rsid w:val="0E813F40"/>
    <w:rsid w:val="0E820509"/>
    <w:rsid w:val="0E825816"/>
    <w:rsid w:val="0E865344"/>
    <w:rsid w:val="0E896FFE"/>
    <w:rsid w:val="0E8F652D"/>
    <w:rsid w:val="0E9B734D"/>
    <w:rsid w:val="0E9C5605"/>
    <w:rsid w:val="0E9E4DC0"/>
    <w:rsid w:val="0EA0489D"/>
    <w:rsid w:val="0EA57E72"/>
    <w:rsid w:val="0EAF6F74"/>
    <w:rsid w:val="0EBB3ECC"/>
    <w:rsid w:val="0ECA4F11"/>
    <w:rsid w:val="0ECA6EBF"/>
    <w:rsid w:val="0ED02E61"/>
    <w:rsid w:val="0EDA5675"/>
    <w:rsid w:val="0EDC5CEB"/>
    <w:rsid w:val="0EDD0BDC"/>
    <w:rsid w:val="0EEA3D8E"/>
    <w:rsid w:val="0EF24883"/>
    <w:rsid w:val="0EF32F64"/>
    <w:rsid w:val="0EF408C9"/>
    <w:rsid w:val="0EFC1DB7"/>
    <w:rsid w:val="0EFD1FDC"/>
    <w:rsid w:val="0F09758C"/>
    <w:rsid w:val="0F16767B"/>
    <w:rsid w:val="0F1C36D3"/>
    <w:rsid w:val="0F237C9A"/>
    <w:rsid w:val="0F3C5DBB"/>
    <w:rsid w:val="0F411FE7"/>
    <w:rsid w:val="0F566D59"/>
    <w:rsid w:val="0F5C3DBD"/>
    <w:rsid w:val="0F6064A8"/>
    <w:rsid w:val="0F61261C"/>
    <w:rsid w:val="0F6F66F8"/>
    <w:rsid w:val="0F746F56"/>
    <w:rsid w:val="0F752C30"/>
    <w:rsid w:val="0F827398"/>
    <w:rsid w:val="0F877AE7"/>
    <w:rsid w:val="0F8B39BE"/>
    <w:rsid w:val="0F8C27C0"/>
    <w:rsid w:val="0F9261BA"/>
    <w:rsid w:val="0F934178"/>
    <w:rsid w:val="0F972A29"/>
    <w:rsid w:val="0F997E52"/>
    <w:rsid w:val="0FA42D17"/>
    <w:rsid w:val="0FAD2C02"/>
    <w:rsid w:val="0FAE09E4"/>
    <w:rsid w:val="0FB30042"/>
    <w:rsid w:val="0FBD61C4"/>
    <w:rsid w:val="0FC57A5F"/>
    <w:rsid w:val="0FCB1C3D"/>
    <w:rsid w:val="0FD161C4"/>
    <w:rsid w:val="0FD6699C"/>
    <w:rsid w:val="0FE129A5"/>
    <w:rsid w:val="0FE4090D"/>
    <w:rsid w:val="0FEB7E0D"/>
    <w:rsid w:val="0FF63D67"/>
    <w:rsid w:val="1000585B"/>
    <w:rsid w:val="10072CD2"/>
    <w:rsid w:val="101A1016"/>
    <w:rsid w:val="1024261B"/>
    <w:rsid w:val="10267D23"/>
    <w:rsid w:val="10281CAB"/>
    <w:rsid w:val="102A2CD2"/>
    <w:rsid w:val="102B762A"/>
    <w:rsid w:val="1033556D"/>
    <w:rsid w:val="103F4020"/>
    <w:rsid w:val="10427519"/>
    <w:rsid w:val="10427C6C"/>
    <w:rsid w:val="1045085E"/>
    <w:rsid w:val="10464D9F"/>
    <w:rsid w:val="104C0CCB"/>
    <w:rsid w:val="10504B4D"/>
    <w:rsid w:val="105F59D9"/>
    <w:rsid w:val="106845BA"/>
    <w:rsid w:val="106B16E5"/>
    <w:rsid w:val="106B7224"/>
    <w:rsid w:val="10743F2A"/>
    <w:rsid w:val="108037BD"/>
    <w:rsid w:val="10805D57"/>
    <w:rsid w:val="108F770C"/>
    <w:rsid w:val="10903BB8"/>
    <w:rsid w:val="109E4DDE"/>
    <w:rsid w:val="10A66BB5"/>
    <w:rsid w:val="10A90238"/>
    <w:rsid w:val="10AF0D25"/>
    <w:rsid w:val="10B937F6"/>
    <w:rsid w:val="10BF066C"/>
    <w:rsid w:val="10C36F86"/>
    <w:rsid w:val="10C554CE"/>
    <w:rsid w:val="10CF2502"/>
    <w:rsid w:val="10DA1A06"/>
    <w:rsid w:val="10DC0B43"/>
    <w:rsid w:val="10DD5695"/>
    <w:rsid w:val="10DE628A"/>
    <w:rsid w:val="10EB364C"/>
    <w:rsid w:val="10F63A48"/>
    <w:rsid w:val="11092752"/>
    <w:rsid w:val="110E1AC7"/>
    <w:rsid w:val="11110886"/>
    <w:rsid w:val="11156B5F"/>
    <w:rsid w:val="11172601"/>
    <w:rsid w:val="112213FC"/>
    <w:rsid w:val="112A0E5B"/>
    <w:rsid w:val="112C5325"/>
    <w:rsid w:val="112F1AE5"/>
    <w:rsid w:val="113334A9"/>
    <w:rsid w:val="11352792"/>
    <w:rsid w:val="113D0BD7"/>
    <w:rsid w:val="11415019"/>
    <w:rsid w:val="114657CA"/>
    <w:rsid w:val="11471DEC"/>
    <w:rsid w:val="11494296"/>
    <w:rsid w:val="1150041D"/>
    <w:rsid w:val="11510737"/>
    <w:rsid w:val="115D0895"/>
    <w:rsid w:val="11601E8D"/>
    <w:rsid w:val="11621636"/>
    <w:rsid w:val="11647640"/>
    <w:rsid w:val="117259D7"/>
    <w:rsid w:val="11744F0C"/>
    <w:rsid w:val="11802D24"/>
    <w:rsid w:val="118301B3"/>
    <w:rsid w:val="1184410A"/>
    <w:rsid w:val="118603A6"/>
    <w:rsid w:val="11A13830"/>
    <w:rsid w:val="11B036C7"/>
    <w:rsid w:val="11B42322"/>
    <w:rsid w:val="11B70B7A"/>
    <w:rsid w:val="11BE738E"/>
    <w:rsid w:val="11C63C86"/>
    <w:rsid w:val="11CE3797"/>
    <w:rsid w:val="11CE6E93"/>
    <w:rsid w:val="11D05486"/>
    <w:rsid w:val="11D074D5"/>
    <w:rsid w:val="11DF7B3A"/>
    <w:rsid w:val="11E41837"/>
    <w:rsid w:val="11E915A3"/>
    <w:rsid w:val="11EA25D5"/>
    <w:rsid w:val="11EE6DCA"/>
    <w:rsid w:val="11EF0378"/>
    <w:rsid w:val="11F702EF"/>
    <w:rsid w:val="11F86AFE"/>
    <w:rsid w:val="1206407A"/>
    <w:rsid w:val="120A0329"/>
    <w:rsid w:val="12105C4D"/>
    <w:rsid w:val="121E4154"/>
    <w:rsid w:val="122B667F"/>
    <w:rsid w:val="122C3FD0"/>
    <w:rsid w:val="12307737"/>
    <w:rsid w:val="12374980"/>
    <w:rsid w:val="123B714B"/>
    <w:rsid w:val="123D1C01"/>
    <w:rsid w:val="12460AED"/>
    <w:rsid w:val="12480DE3"/>
    <w:rsid w:val="125245BE"/>
    <w:rsid w:val="12684E43"/>
    <w:rsid w:val="126B41F6"/>
    <w:rsid w:val="126C6635"/>
    <w:rsid w:val="12817E79"/>
    <w:rsid w:val="128240B1"/>
    <w:rsid w:val="12833499"/>
    <w:rsid w:val="12846CBB"/>
    <w:rsid w:val="128E200F"/>
    <w:rsid w:val="12905F0B"/>
    <w:rsid w:val="129958CD"/>
    <w:rsid w:val="129C1E13"/>
    <w:rsid w:val="12A01EC8"/>
    <w:rsid w:val="12A363BD"/>
    <w:rsid w:val="12A85EC5"/>
    <w:rsid w:val="12A93F60"/>
    <w:rsid w:val="12AE6AF8"/>
    <w:rsid w:val="12B0212D"/>
    <w:rsid w:val="12B22E4B"/>
    <w:rsid w:val="12B322E9"/>
    <w:rsid w:val="12BB107B"/>
    <w:rsid w:val="12BB2356"/>
    <w:rsid w:val="12BD7831"/>
    <w:rsid w:val="12BE3C33"/>
    <w:rsid w:val="12BE5707"/>
    <w:rsid w:val="12C44259"/>
    <w:rsid w:val="12C5306E"/>
    <w:rsid w:val="12CB752C"/>
    <w:rsid w:val="12CD54BA"/>
    <w:rsid w:val="12DA4151"/>
    <w:rsid w:val="12DE5AA3"/>
    <w:rsid w:val="12EC16B3"/>
    <w:rsid w:val="12EE3831"/>
    <w:rsid w:val="12EF1D71"/>
    <w:rsid w:val="12EF39F1"/>
    <w:rsid w:val="12F232D7"/>
    <w:rsid w:val="12FC3DC2"/>
    <w:rsid w:val="13077776"/>
    <w:rsid w:val="130969F4"/>
    <w:rsid w:val="13096C1B"/>
    <w:rsid w:val="130B5931"/>
    <w:rsid w:val="130D399B"/>
    <w:rsid w:val="13130D17"/>
    <w:rsid w:val="131C3B62"/>
    <w:rsid w:val="13250ED9"/>
    <w:rsid w:val="13315700"/>
    <w:rsid w:val="1331725B"/>
    <w:rsid w:val="13362A82"/>
    <w:rsid w:val="133F4332"/>
    <w:rsid w:val="13406B14"/>
    <w:rsid w:val="13421F12"/>
    <w:rsid w:val="13445761"/>
    <w:rsid w:val="13460999"/>
    <w:rsid w:val="134B3396"/>
    <w:rsid w:val="134C3392"/>
    <w:rsid w:val="13536103"/>
    <w:rsid w:val="13536B08"/>
    <w:rsid w:val="13550B88"/>
    <w:rsid w:val="135854B4"/>
    <w:rsid w:val="135E4CDE"/>
    <w:rsid w:val="13664739"/>
    <w:rsid w:val="136A6F88"/>
    <w:rsid w:val="136B2BD9"/>
    <w:rsid w:val="13702E67"/>
    <w:rsid w:val="13710D11"/>
    <w:rsid w:val="13735541"/>
    <w:rsid w:val="13755F24"/>
    <w:rsid w:val="137778F1"/>
    <w:rsid w:val="137A3F61"/>
    <w:rsid w:val="137B09CF"/>
    <w:rsid w:val="138800C4"/>
    <w:rsid w:val="13926679"/>
    <w:rsid w:val="13957F9C"/>
    <w:rsid w:val="139B7900"/>
    <w:rsid w:val="13A50456"/>
    <w:rsid w:val="13AB10C3"/>
    <w:rsid w:val="13B13446"/>
    <w:rsid w:val="13B707C9"/>
    <w:rsid w:val="13BE37A7"/>
    <w:rsid w:val="13BF1E66"/>
    <w:rsid w:val="13C814C2"/>
    <w:rsid w:val="13C92A31"/>
    <w:rsid w:val="13CC3968"/>
    <w:rsid w:val="13D04970"/>
    <w:rsid w:val="13DD428B"/>
    <w:rsid w:val="13EB4D36"/>
    <w:rsid w:val="13ED1279"/>
    <w:rsid w:val="13EF42EF"/>
    <w:rsid w:val="13F03D28"/>
    <w:rsid w:val="13F40833"/>
    <w:rsid w:val="13FB32A9"/>
    <w:rsid w:val="13FC25C4"/>
    <w:rsid w:val="14005C22"/>
    <w:rsid w:val="14041B5B"/>
    <w:rsid w:val="14084157"/>
    <w:rsid w:val="14086309"/>
    <w:rsid w:val="140C5020"/>
    <w:rsid w:val="1413722A"/>
    <w:rsid w:val="141E453A"/>
    <w:rsid w:val="141F5AFE"/>
    <w:rsid w:val="142719F6"/>
    <w:rsid w:val="14340F74"/>
    <w:rsid w:val="1439494F"/>
    <w:rsid w:val="143C1B5C"/>
    <w:rsid w:val="143E42F5"/>
    <w:rsid w:val="144A280D"/>
    <w:rsid w:val="14607624"/>
    <w:rsid w:val="14612821"/>
    <w:rsid w:val="14622EE9"/>
    <w:rsid w:val="14671684"/>
    <w:rsid w:val="146B05E1"/>
    <w:rsid w:val="146B31C5"/>
    <w:rsid w:val="147A5B25"/>
    <w:rsid w:val="14853944"/>
    <w:rsid w:val="148C1B36"/>
    <w:rsid w:val="14901548"/>
    <w:rsid w:val="149517D4"/>
    <w:rsid w:val="14991348"/>
    <w:rsid w:val="149F2383"/>
    <w:rsid w:val="149F3E4D"/>
    <w:rsid w:val="14A935AE"/>
    <w:rsid w:val="14AA4FF4"/>
    <w:rsid w:val="14B15D22"/>
    <w:rsid w:val="14B97A92"/>
    <w:rsid w:val="14C02DBF"/>
    <w:rsid w:val="14C655E5"/>
    <w:rsid w:val="14C861FB"/>
    <w:rsid w:val="14CC3928"/>
    <w:rsid w:val="14CD1FF7"/>
    <w:rsid w:val="14D75A9C"/>
    <w:rsid w:val="14DB0CF3"/>
    <w:rsid w:val="14DC30F3"/>
    <w:rsid w:val="14E562E0"/>
    <w:rsid w:val="14E845CC"/>
    <w:rsid w:val="14EA3BE1"/>
    <w:rsid w:val="14EF601F"/>
    <w:rsid w:val="14F33418"/>
    <w:rsid w:val="14FA0013"/>
    <w:rsid w:val="14FA5E80"/>
    <w:rsid w:val="14FF23E5"/>
    <w:rsid w:val="14FF6E26"/>
    <w:rsid w:val="15001430"/>
    <w:rsid w:val="150022D1"/>
    <w:rsid w:val="15050672"/>
    <w:rsid w:val="15074E61"/>
    <w:rsid w:val="150D4E1E"/>
    <w:rsid w:val="150F1ED6"/>
    <w:rsid w:val="15142668"/>
    <w:rsid w:val="15172051"/>
    <w:rsid w:val="151A377C"/>
    <w:rsid w:val="151D206E"/>
    <w:rsid w:val="15286794"/>
    <w:rsid w:val="152C765F"/>
    <w:rsid w:val="153A4706"/>
    <w:rsid w:val="15401471"/>
    <w:rsid w:val="155520BD"/>
    <w:rsid w:val="155A1BA9"/>
    <w:rsid w:val="155C0338"/>
    <w:rsid w:val="155F033A"/>
    <w:rsid w:val="15634DFE"/>
    <w:rsid w:val="156E03F6"/>
    <w:rsid w:val="15710A67"/>
    <w:rsid w:val="15753EFF"/>
    <w:rsid w:val="15786EBF"/>
    <w:rsid w:val="157924C7"/>
    <w:rsid w:val="157F44A7"/>
    <w:rsid w:val="15831A68"/>
    <w:rsid w:val="158E7CA3"/>
    <w:rsid w:val="158F7009"/>
    <w:rsid w:val="15907E04"/>
    <w:rsid w:val="159B2DD6"/>
    <w:rsid w:val="159D726A"/>
    <w:rsid w:val="15A57D16"/>
    <w:rsid w:val="15AC5474"/>
    <w:rsid w:val="15BD36C0"/>
    <w:rsid w:val="15BF35EB"/>
    <w:rsid w:val="15C51ED2"/>
    <w:rsid w:val="15D57EE2"/>
    <w:rsid w:val="15D768B7"/>
    <w:rsid w:val="15DB066C"/>
    <w:rsid w:val="15DC7DEF"/>
    <w:rsid w:val="15DE2BC2"/>
    <w:rsid w:val="15DF306C"/>
    <w:rsid w:val="15EC1665"/>
    <w:rsid w:val="15EF7E12"/>
    <w:rsid w:val="15F20A86"/>
    <w:rsid w:val="1603237C"/>
    <w:rsid w:val="1607459A"/>
    <w:rsid w:val="160D3373"/>
    <w:rsid w:val="161C2BC7"/>
    <w:rsid w:val="162070EE"/>
    <w:rsid w:val="163367B4"/>
    <w:rsid w:val="16374A54"/>
    <w:rsid w:val="16426B8B"/>
    <w:rsid w:val="16434B81"/>
    <w:rsid w:val="16501A26"/>
    <w:rsid w:val="16505A62"/>
    <w:rsid w:val="165811A6"/>
    <w:rsid w:val="165A4842"/>
    <w:rsid w:val="165D528E"/>
    <w:rsid w:val="16622D48"/>
    <w:rsid w:val="166313A7"/>
    <w:rsid w:val="167006B3"/>
    <w:rsid w:val="16760A38"/>
    <w:rsid w:val="16765CF9"/>
    <w:rsid w:val="16787D72"/>
    <w:rsid w:val="167B0CE8"/>
    <w:rsid w:val="16844690"/>
    <w:rsid w:val="168618B8"/>
    <w:rsid w:val="16886F66"/>
    <w:rsid w:val="168E2C70"/>
    <w:rsid w:val="16952D61"/>
    <w:rsid w:val="16961D80"/>
    <w:rsid w:val="16986947"/>
    <w:rsid w:val="169E43BB"/>
    <w:rsid w:val="16A1248C"/>
    <w:rsid w:val="16A145C2"/>
    <w:rsid w:val="16A71D6A"/>
    <w:rsid w:val="16AA159B"/>
    <w:rsid w:val="16AE2AD6"/>
    <w:rsid w:val="16B80703"/>
    <w:rsid w:val="16BD2C63"/>
    <w:rsid w:val="16C20D93"/>
    <w:rsid w:val="16C941AB"/>
    <w:rsid w:val="16CE431A"/>
    <w:rsid w:val="16D37FC1"/>
    <w:rsid w:val="16D436D3"/>
    <w:rsid w:val="16D55A26"/>
    <w:rsid w:val="16DF1B6A"/>
    <w:rsid w:val="16ED554B"/>
    <w:rsid w:val="16F1047C"/>
    <w:rsid w:val="16F27B2F"/>
    <w:rsid w:val="16F34581"/>
    <w:rsid w:val="16FB0EAA"/>
    <w:rsid w:val="17074B3F"/>
    <w:rsid w:val="17080B36"/>
    <w:rsid w:val="170B1411"/>
    <w:rsid w:val="170E5207"/>
    <w:rsid w:val="171E5C6A"/>
    <w:rsid w:val="17281B91"/>
    <w:rsid w:val="172A3D06"/>
    <w:rsid w:val="172C190E"/>
    <w:rsid w:val="173621E2"/>
    <w:rsid w:val="173642F1"/>
    <w:rsid w:val="173B2CBB"/>
    <w:rsid w:val="17477997"/>
    <w:rsid w:val="17486C02"/>
    <w:rsid w:val="174C0B25"/>
    <w:rsid w:val="175225A9"/>
    <w:rsid w:val="175E7109"/>
    <w:rsid w:val="17605E59"/>
    <w:rsid w:val="176D2223"/>
    <w:rsid w:val="176D5F15"/>
    <w:rsid w:val="176E5AAD"/>
    <w:rsid w:val="17716C8E"/>
    <w:rsid w:val="17733879"/>
    <w:rsid w:val="17830166"/>
    <w:rsid w:val="1789487B"/>
    <w:rsid w:val="178A52ED"/>
    <w:rsid w:val="179A1BF1"/>
    <w:rsid w:val="179C7D5D"/>
    <w:rsid w:val="17A20BD0"/>
    <w:rsid w:val="17A32560"/>
    <w:rsid w:val="17A54224"/>
    <w:rsid w:val="17A55683"/>
    <w:rsid w:val="17AF1219"/>
    <w:rsid w:val="17B06F31"/>
    <w:rsid w:val="17B152CC"/>
    <w:rsid w:val="17B31936"/>
    <w:rsid w:val="17BE238F"/>
    <w:rsid w:val="17CA11A5"/>
    <w:rsid w:val="17D32DD3"/>
    <w:rsid w:val="17D61605"/>
    <w:rsid w:val="17D65AF0"/>
    <w:rsid w:val="17D84DDF"/>
    <w:rsid w:val="17DE2C4B"/>
    <w:rsid w:val="17F62CAF"/>
    <w:rsid w:val="17FA7675"/>
    <w:rsid w:val="18097743"/>
    <w:rsid w:val="180A5128"/>
    <w:rsid w:val="181227BC"/>
    <w:rsid w:val="18144B2E"/>
    <w:rsid w:val="18181C3B"/>
    <w:rsid w:val="18182B96"/>
    <w:rsid w:val="181C5707"/>
    <w:rsid w:val="181D19C1"/>
    <w:rsid w:val="18271570"/>
    <w:rsid w:val="182A77A3"/>
    <w:rsid w:val="18301DAA"/>
    <w:rsid w:val="183329B5"/>
    <w:rsid w:val="18350503"/>
    <w:rsid w:val="18361931"/>
    <w:rsid w:val="18406503"/>
    <w:rsid w:val="18452579"/>
    <w:rsid w:val="18457E93"/>
    <w:rsid w:val="184E4896"/>
    <w:rsid w:val="18544A4F"/>
    <w:rsid w:val="18560CAD"/>
    <w:rsid w:val="186D2EF5"/>
    <w:rsid w:val="187545CF"/>
    <w:rsid w:val="187A16E0"/>
    <w:rsid w:val="187D0D0A"/>
    <w:rsid w:val="187D43CE"/>
    <w:rsid w:val="188327CB"/>
    <w:rsid w:val="18836D5B"/>
    <w:rsid w:val="18851990"/>
    <w:rsid w:val="188B6184"/>
    <w:rsid w:val="188C659A"/>
    <w:rsid w:val="18914093"/>
    <w:rsid w:val="18932FB0"/>
    <w:rsid w:val="189E27DB"/>
    <w:rsid w:val="18A31B7F"/>
    <w:rsid w:val="18B57A11"/>
    <w:rsid w:val="18B83042"/>
    <w:rsid w:val="18C120BC"/>
    <w:rsid w:val="18C1482D"/>
    <w:rsid w:val="18CA6615"/>
    <w:rsid w:val="18E4078D"/>
    <w:rsid w:val="18E42C78"/>
    <w:rsid w:val="18EF4C22"/>
    <w:rsid w:val="18F009F7"/>
    <w:rsid w:val="18F21B8A"/>
    <w:rsid w:val="18F53D88"/>
    <w:rsid w:val="18F56E41"/>
    <w:rsid w:val="18FC2B99"/>
    <w:rsid w:val="18FC4E56"/>
    <w:rsid w:val="19032E4D"/>
    <w:rsid w:val="19076E72"/>
    <w:rsid w:val="190F6C58"/>
    <w:rsid w:val="19161B88"/>
    <w:rsid w:val="19164014"/>
    <w:rsid w:val="19244D42"/>
    <w:rsid w:val="1925244E"/>
    <w:rsid w:val="19304F5E"/>
    <w:rsid w:val="193D5B8D"/>
    <w:rsid w:val="193E2014"/>
    <w:rsid w:val="193F6A2B"/>
    <w:rsid w:val="19497087"/>
    <w:rsid w:val="195316C2"/>
    <w:rsid w:val="19536FA9"/>
    <w:rsid w:val="19587032"/>
    <w:rsid w:val="195A3EF5"/>
    <w:rsid w:val="195B0D37"/>
    <w:rsid w:val="196B1356"/>
    <w:rsid w:val="19724549"/>
    <w:rsid w:val="19732CC2"/>
    <w:rsid w:val="197431E8"/>
    <w:rsid w:val="1974743A"/>
    <w:rsid w:val="197B0865"/>
    <w:rsid w:val="197C18B6"/>
    <w:rsid w:val="19831D76"/>
    <w:rsid w:val="19865E82"/>
    <w:rsid w:val="19875DC6"/>
    <w:rsid w:val="19884618"/>
    <w:rsid w:val="198A5A8A"/>
    <w:rsid w:val="1998232D"/>
    <w:rsid w:val="199A2DDB"/>
    <w:rsid w:val="199D6A85"/>
    <w:rsid w:val="19A606F4"/>
    <w:rsid w:val="19AC226F"/>
    <w:rsid w:val="19B50EB0"/>
    <w:rsid w:val="19BE42D6"/>
    <w:rsid w:val="19C30A68"/>
    <w:rsid w:val="19C50385"/>
    <w:rsid w:val="19C7337C"/>
    <w:rsid w:val="19D42DBF"/>
    <w:rsid w:val="19D56D80"/>
    <w:rsid w:val="19D97E24"/>
    <w:rsid w:val="19E44EFF"/>
    <w:rsid w:val="19E627C4"/>
    <w:rsid w:val="19E70A91"/>
    <w:rsid w:val="19EB0279"/>
    <w:rsid w:val="19F16CD8"/>
    <w:rsid w:val="19FC0C40"/>
    <w:rsid w:val="19FD7F06"/>
    <w:rsid w:val="19FF2A68"/>
    <w:rsid w:val="1A055CE3"/>
    <w:rsid w:val="1A063C69"/>
    <w:rsid w:val="1A0A4D65"/>
    <w:rsid w:val="1A160F6B"/>
    <w:rsid w:val="1A1B0F28"/>
    <w:rsid w:val="1A200EBD"/>
    <w:rsid w:val="1A207630"/>
    <w:rsid w:val="1A2519F7"/>
    <w:rsid w:val="1A263024"/>
    <w:rsid w:val="1A2D2C6A"/>
    <w:rsid w:val="1A3129A2"/>
    <w:rsid w:val="1A3168F5"/>
    <w:rsid w:val="1A332F12"/>
    <w:rsid w:val="1A3A0BE6"/>
    <w:rsid w:val="1A3B6D48"/>
    <w:rsid w:val="1A3B7C41"/>
    <w:rsid w:val="1A3E1DA3"/>
    <w:rsid w:val="1A413FFF"/>
    <w:rsid w:val="1A43637F"/>
    <w:rsid w:val="1A437302"/>
    <w:rsid w:val="1A4444CB"/>
    <w:rsid w:val="1A4451E4"/>
    <w:rsid w:val="1A457D7E"/>
    <w:rsid w:val="1A471FA2"/>
    <w:rsid w:val="1A4951D6"/>
    <w:rsid w:val="1A547060"/>
    <w:rsid w:val="1A551D7A"/>
    <w:rsid w:val="1A673513"/>
    <w:rsid w:val="1A6B1D7F"/>
    <w:rsid w:val="1A785DD9"/>
    <w:rsid w:val="1A7C2A99"/>
    <w:rsid w:val="1A872451"/>
    <w:rsid w:val="1A873F89"/>
    <w:rsid w:val="1A93317C"/>
    <w:rsid w:val="1AA8535C"/>
    <w:rsid w:val="1AA92E1E"/>
    <w:rsid w:val="1AAA75F2"/>
    <w:rsid w:val="1AAF3736"/>
    <w:rsid w:val="1AB2447D"/>
    <w:rsid w:val="1AC031C9"/>
    <w:rsid w:val="1AC84BC7"/>
    <w:rsid w:val="1AE156E8"/>
    <w:rsid w:val="1AF14BA9"/>
    <w:rsid w:val="1AF23433"/>
    <w:rsid w:val="1AF4060B"/>
    <w:rsid w:val="1AFB485C"/>
    <w:rsid w:val="1AFE7E88"/>
    <w:rsid w:val="1B09577A"/>
    <w:rsid w:val="1B0C1569"/>
    <w:rsid w:val="1B135DE7"/>
    <w:rsid w:val="1B1612B6"/>
    <w:rsid w:val="1B1B46BD"/>
    <w:rsid w:val="1B2452FB"/>
    <w:rsid w:val="1B246747"/>
    <w:rsid w:val="1B2B6878"/>
    <w:rsid w:val="1B320CED"/>
    <w:rsid w:val="1B375393"/>
    <w:rsid w:val="1B382076"/>
    <w:rsid w:val="1B410629"/>
    <w:rsid w:val="1B4668E5"/>
    <w:rsid w:val="1B48005B"/>
    <w:rsid w:val="1B4A069C"/>
    <w:rsid w:val="1B572293"/>
    <w:rsid w:val="1B586C82"/>
    <w:rsid w:val="1B5A6F58"/>
    <w:rsid w:val="1B5B71A3"/>
    <w:rsid w:val="1B5F0ECC"/>
    <w:rsid w:val="1B680E9D"/>
    <w:rsid w:val="1B887E20"/>
    <w:rsid w:val="1B99573B"/>
    <w:rsid w:val="1B9E5089"/>
    <w:rsid w:val="1BA52C65"/>
    <w:rsid w:val="1BAC5BFB"/>
    <w:rsid w:val="1BB03CEA"/>
    <w:rsid w:val="1BB238F4"/>
    <w:rsid w:val="1BBB20FD"/>
    <w:rsid w:val="1BC24DF1"/>
    <w:rsid w:val="1BC944CA"/>
    <w:rsid w:val="1BDA3373"/>
    <w:rsid w:val="1BDC087B"/>
    <w:rsid w:val="1BE20C5F"/>
    <w:rsid w:val="1BE9437C"/>
    <w:rsid w:val="1BF517C9"/>
    <w:rsid w:val="1BFE40D3"/>
    <w:rsid w:val="1BFF6E19"/>
    <w:rsid w:val="1C0A2CDF"/>
    <w:rsid w:val="1C0A3A2D"/>
    <w:rsid w:val="1C0C46AE"/>
    <w:rsid w:val="1C19604A"/>
    <w:rsid w:val="1C1A330D"/>
    <w:rsid w:val="1C216381"/>
    <w:rsid w:val="1C2A5F1F"/>
    <w:rsid w:val="1C311EC8"/>
    <w:rsid w:val="1C393F7F"/>
    <w:rsid w:val="1C3C0C4F"/>
    <w:rsid w:val="1C3D4E2B"/>
    <w:rsid w:val="1C3D6B63"/>
    <w:rsid w:val="1C453B8A"/>
    <w:rsid w:val="1C4F4B73"/>
    <w:rsid w:val="1C562F08"/>
    <w:rsid w:val="1C5E43AC"/>
    <w:rsid w:val="1C60394D"/>
    <w:rsid w:val="1C604E43"/>
    <w:rsid w:val="1C6B49DF"/>
    <w:rsid w:val="1C7428CB"/>
    <w:rsid w:val="1C77205D"/>
    <w:rsid w:val="1C7872F8"/>
    <w:rsid w:val="1C7C0860"/>
    <w:rsid w:val="1C856E3E"/>
    <w:rsid w:val="1C8D7615"/>
    <w:rsid w:val="1C8F22B2"/>
    <w:rsid w:val="1C913CA3"/>
    <w:rsid w:val="1C920B14"/>
    <w:rsid w:val="1C937D88"/>
    <w:rsid w:val="1C946292"/>
    <w:rsid w:val="1C9E7C71"/>
    <w:rsid w:val="1CAA7BAF"/>
    <w:rsid w:val="1CB6203D"/>
    <w:rsid w:val="1CC41DE5"/>
    <w:rsid w:val="1CC45194"/>
    <w:rsid w:val="1CCA717E"/>
    <w:rsid w:val="1CCB081F"/>
    <w:rsid w:val="1CD121FE"/>
    <w:rsid w:val="1CD60AC2"/>
    <w:rsid w:val="1CD86E4C"/>
    <w:rsid w:val="1CE11909"/>
    <w:rsid w:val="1CE50BAF"/>
    <w:rsid w:val="1CE9015E"/>
    <w:rsid w:val="1CEA23CA"/>
    <w:rsid w:val="1CEC166C"/>
    <w:rsid w:val="1CF1471E"/>
    <w:rsid w:val="1D037DF0"/>
    <w:rsid w:val="1D06227E"/>
    <w:rsid w:val="1D151B49"/>
    <w:rsid w:val="1D1A61C7"/>
    <w:rsid w:val="1D1B1F56"/>
    <w:rsid w:val="1D1C6514"/>
    <w:rsid w:val="1D1D310C"/>
    <w:rsid w:val="1D255157"/>
    <w:rsid w:val="1D2B2847"/>
    <w:rsid w:val="1D2B4BDB"/>
    <w:rsid w:val="1D31038F"/>
    <w:rsid w:val="1D3645D7"/>
    <w:rsid w:val="1D4100CC"/>
    <w:rsid w:val="1D494834"/>
    <w:rsid w:val="1D543505"/>
    <w:rsid w:val="1D5A22B2"/>
    <w:rsid w:val="1D6F055B"/>
    <w:rsid w:val="1D6F2115"/>
    <w:rsid w:val="1D70371B"/>
    <w:rsid w:val="1D717800"/>
    <w:rsid w:val="1D722A11"/>
    <w:rsid w:val="1D7A74AD"/>
    <w:rsid w:val="1D7B731D"/>
    <w:rsid w:val="1D8612F4"/>
    <w:rsid w:val="1D89065E"/>
    <w:rsid w:val="1D895E6A"/>
    <w:rsid w:val="1D93289C"/>
    <w:rsid w:val="1D9934F3"/>
    <w:rsid w:val="1D9A12E3"/>
    <w:rsid w:val="1DA05543"/>
    <w:rsid w:val="1DA36DB0"/>
    <w:rsid w:val="1DA70405"/>
    <w:rsid w:val="1DA7671B"/>
    <w:rsid w:val="1DAC034E"/>
    <w:rsid w:val="1DAD467B"/>
    <w:rsid w:val="1DB000EF"/>
    <w:rsid w:val="1DBC4C99"/>
    <w:rsid w:val="1DBE402F"/>
    <w:rsid w:val="1DC440DC"/>
    <w:rsid w:val="1DC44B42"/>
    <w:rsid w:val="1DCA27AD"/>
    <w:rsid w:val="1DCA598A"/>
    <w:rsid w:val="1DD22E92"/>
    <w:rsid w:val="1DD52E51"/>
    <w:rsid w:val="1DDF50C5"/>
    <w:rsid w:val="1DE33AED"/>
    <w:rsid w:val="1DE85A1C"/>
    <w:rsid w:val="1DEB1F6D"/>
    <w:rsid w:val="1DF548F1"/>
    <w:rsid w:val="1DFD6276"/>
    <w:rsid w:val="1DFE5944"/>
    <w:rsid w:val="1DFF24FD"/>
    <w:rsid w:val="1E035B0C"/>
    <w:rsid w:val="1E03741F"/>
    <w:rsid w:val="1E0B07C6"/>
    <w:rsid w:val="1E0D6AC0"/>
    <w:rsid w:val="1E0E5C41"/>
    <w:rsid w:val="1E0F38C3"/>
    <w:rsid w:val="1E106F71"/>
    <w:rsid w:val="1E14276A"/>
    <w:rsid w:val="1E1705CF"/>
    <w:rsid w:val="1E182D5D"/>
    <w:rsid w:val="1E184A44"/>
    <w:rsid w:val="1E1868DB"/>
    <w:rsid w:val="1E2B0555"/>
    <w:rsid w:val="1E2B3C0C"/>
    <w:rsid w:val="1E2B5075"/>
    <w:rsid w:val="1E2E10EA"/>
    <w:rsid w:val="1E3A1BC8"/>
    <w:rsid w:val="1E42337D"/>
    <w:rsid w:val="1E4473B7"/>
    <w:rsid w:val="1E474640"/>
    <w:rsid w:val="1E482E80"/>
    <w:rsid w:val="1E4B3DCC"/>
    <w:rsid w:val="1E4D0DE6"/>
    <w:rsid w:val="1E5357F7"/>
    <w:rsid w:val="1E545768"/>
    <w:rsid w:val="1E5833F9"/>
    <w:rsid w:val="1E5C6144"/>
    <w:rsid w:val="1E635478"/>
    <w:rsid w:val="1E651751"/>
    <w:rsid w:val="1E651F92"/>
    <w:rsid w:val="1E684069"/>
    <w:rsid w:val="1E6912CF"/>
    <w:rsid w:val="1E691D5F"/>
    <w:rsid w:val="1E7370D9"/>
    <w:rsid w:val="1E7E31E8"/>
    <w:rsid w:val="1E7F7890"/>
    <w:rsid w:val="1E8645D2"/>
    <w:rsid w:val="1E8D6D40"/>
    <w:rsid w:val="1E8F7564"/>
    <w:rsid w:val="1E9027B4"/>
    <w:rsid w:val="1E9A5D49"/>
    <w:rsid w:val="1EA20FD7"/>
    <w:rsid w:val="1EA22DB2"/>
    <w:rsid w:val="1EA417C7"/>
    <w:rsid w:val="1EA71B0C"/>
    <w:rsid w:val="1EAA0F84"/>
    <w:rsid w:val="1EBA3082"/>
    <w:rsid w:val="1EBE5C51"/>
    <w:rsid w:val="1EC27D37"/>
    <w:rsid w:val="1EC46E85"/>
    <w:rsid w:val="1ECA144B"/>
    <w:rsid w:val="1ECD0713"/>
    <w:rsid w:val="1ED422F9"/>
    <w:rsid w:val="1EDB1EF1"/>
    <w:rsid w:val="1EDB75E0"/>
    <w:rsid w:val="1EDE7E55"/>
    <w:rsid w:val="1EDF4E49"/>
    <w:rsid w:val="1EE14B15"/>
    <w:rsid w:val="1EE222DD"/>
    <w:rsid w:val="1EE500D2"/>
    <w:rsid w:val="1EE73E68"/>
    <w:rsid w:val="1EE935B0"/>
    <w:rsid w:val="1EEF3AC6"/>
    <w:rsid w:val="1EEF6BF1"/>
    <w:rsid w:val="1EF264FD"/>
    <w:rsid w:val="1EF422A7"/>
    <w:rsid w:val="1EF739A4"/>
    <w:rsid w:val="1F0C0638"/>
    <w:rsid w:val="1F141489"/>
    <w:rsid w:val="1F166F29"/>
    <w:rsid w:val="1F176A0C"/>
    <w:rsid w:val="1F252734"/>
    <w:rsid w:val="1F262716"/>
    <w:rsid w:val="1F2774EB"/>
    <w:rsid w:val="1F346863"/>
    <w:rsid w:val="1F386E1B"/>
    <w:rsid w:val="1F3B649C"/>
    <w:rsid w:val="1F3E1E3C"/>
    <w:rsid w:val="1F401A4C"/>
    <w:rsid w:val="1F42633F"/>
    <w:rsid w:val="1F453002"/>
    <w:rsid w:val="1F463769"/>
    <w:rsid w:val="1F54672C"/>
    <w:rsid w:val="1F5C1132"/>
    <w:rsid w:val="1F5E455B"/>
    <w:rsid w:val="1F613B6F"/>
    <w:rsid w:val="1F69608A"/>
    <w:rsid w:val="1F6E1C49"/>
    <w:rsid w:val="1F7F40BC"/>
    <w:rsid w:val="1F84364E"/>
    <w:rsid w:val="1F9008C7"/>
    <w:rsid w:val="1F913CCE"/>
    <w:rsid w:val="1F9E4FAC"/>
    <w:rsid w:val="1F9F1506"/>
    <w:rsid w:val="1F9F3DD7"/>
    <w:rsid w:val="1FA303D2"/>
    <w:rsid w:val="1FA87A7C"/>
    <w:rsid w:val="1FAF7572"/>
    <w:rsid w:val="1FB5719D"/>
    <w:rsid w:val="1FB63BEF"/>
    <w:rsid w:val="1FB64867"/>
    <w:rsid w:val="1FB64B58"/>
    <w:rsid w:val="1FB95506"/>
    <w:rsid w:val="1FC10203"/>
    <w:rsid w:val="1FC81F46"/>
    <w:rsid w:val="1FC828DF"/>
    <w:rsid w:val="1FCC3EC3"/>
    <w:rsid w:val="1FD01FF8"/>
    <w:rsid w:val="1FD06938"/>
    <w:rsid w:val="1FD32E00"/>
    <w:rsid w:val="1FDF12CA"/>
    <w:rsid w:val="1FE41A6F"/>
    <w:rsid w:val="1FEF407A"/>
    <w:rsid w:val="1FF64103"/>
    <w:rsid w:val="20000A88"/>
    <w:rsid w:val="2002141F"/>
    <w:rsid w:val="200229D7"/>
    <w:rsid w:val="201D0606"/>
    <w:rsid w:val="202268D2"/>
    <w:rsid w:val="2025262A"/>
    <w:rsid w:val="202944BD"/>
    <w:rsid w:val="202D3CDB"/>
    <w:rsid w:val="20315C44"/>
    <w:rsid w:val="20491A5A"/>
    <w:rsid w:val="2059291F"/>
    <w:rsid w:val="205F243C"/>
    <w:rsid w:val="20695741"/>
    <w:rsid w:val="20752ED1"/>
    <w:rsid w:val="20771C9C"/>
    <w:rsid w:val="20776D72"/>
    <w:rsid w:val="207925D8"/>
    <w:rsid w:val="20792893"/>
    <w:rsid w:val="207B5526"/>
    <w:rsid w:val="207C52E5"/>
    <w:rsid w:val="208C709E"/>
    <w:rsid w:val="2093368B"/>
    <w:rsid w:val="20955AD2"/>
    <w:rsid w:val="209649DB"/>
    <w:rsid w:val="20AA45D9"/>
    <w:rsid w:val="20AC0A19"/>
    <w:rsid w:val="20AD6219"/>
    <w:rsid w:val="20AF20F2"/>
    <w:rsid w:val="20B1441E"/>
    <w:rsid w:val="20B21721"/>
    <w:rsid w:val="20BD71B0"/>
    <w:rsid w:val="20C04B03"/>
    <w:rsid w:val="20C26108"/>
    <w:rsid w:val="20C33988"/>
    <w:rsid w:val="20C73D28"/>
    <w:rsid w:val="20D141E6"/>
    <w:rsid w:val="20D502B5"/>
    <w:rsid w:val="20D8148B"/>
    <w:rsid w:val="20D8469D"/>
    <w:rsid w:val="20DD6D05"/>
    <w:rsid w:val="20E9323D"/>
    <w:rsid w:val="20E94561"/>
    <w:rsid w:val="20ED6F48"/>
    <w:rsid w:val="20EF6778"/>
    <w:rsid w:val="20F03951"/>
    <w:rsid w:val="20F76E56"/>
    <w:rsid w:val="20FE49D2"/>
    <w:rsid w:val="2102385C"/>
    <w:rsid w:val="210401C2"/>
    <w:rsid w:val="2104291D"/>
    <w:rsid w:val="210E11B1"/>
    <w:rsid w:val="211E3A58"/>
    <w:rsid w:val="21225771"/>
    <w:rsid w:val="21260482"/>
    <w:rsid w:val="21272761"/>
    <w:rsid w:val="212A0A23"/>
    <w:rsid w:val="213759BD"/>
    <w:rsid w:val="213765BD"/>
    <w:rsid w:val="213A18C0"/>
    <w:rsid w:val="213B7211"/>
    <w:rsid w:val="21406BA5"/>
    <w:rsid w:val="21430E98"/>
    <w:rsid w:val="2145170C"/>
    <w:rsid w:val="214D33D3"/>
    <w:rsid w:val="215B04E6"/>
    <w:rsid w:val="21641EEC"/>
    <w:rsid w:val="21643CDF"/>
    <w:rsid w:val="216E2B4D"/>
    <w:rsid w:val="21744448"/>
    <w:rsid w:val="217666E8"/>
    <w:rsid w:val="2177156C"/>
    <w:rsid w:val="21790367"/>
    <w:rsid w:val="217C4BE8"/>
    <w:rsid w:val="217F6F91"/>
    <w:rsid w:val="2186373B"/>
    <w:rsid w:val="21863D6C"/>
    <w:rsid w:val="2187085A"/>
    <w:rsid w:val="218C0698"/>
    <w:rsid w:val="21935DF5"/>
    <w:rsid w:val="219C5573"/>
    <w:rsid w:val="219E05F8"/>
    <w:rsid w:val="21A83508"/>
    <w:rsid w:val="21AD5C84"/>
    <w:rsid w:val="21B32404"/>
    <w:rsid w:val="21BF6973"/>
    <w:rsid w:val="21C645A3"/>
    <w:rsid w:val="21C7631E"/>
    <w:rsid w:val="21CC3855"/>
    <w:rsid w:val="21CE2CE8"/>
    <w:rsid w:val="21D028AA"/>
    <w:rsid w:val="21D13DA9"/>
    <w:rsid w:val="21D575C7"/>
    <w:rsid w:val="21D64DEF"/>
    <w:rsid w:val="21D65308"/>
    <w:rsid w:val="21DA417D"/>
    <w:rsid w:val="21DE3A5C"/>
    <w:rsid w:val="21E14136"/>
    <w:rsid w:val="21EC32B3"/>
    <w:rsid w:val="21F558EA"/>
    <w:rsid w:val="21F717EA"/>
    <w:rsid w:val="220009B9"/>
    <w:rsid w:val="22024694"/>
    <w:rsid w:val="22026436"/>
    <w:rsid w:val="22041BF7"/>
    <w:rsid w:val="220C363D"/>
    <w:rsid w:val="2214370A"/>
    <w:rsid w:val="221C734E"/>
    <w:rsid w:val="221E3217"/>
    <w:rsid w:val="22262553"/>
    <w:rsid w:val="22294FE2"/>
    <w:rsid w:val="222C0C2F"/>
    <w:rsid w:val="222E13BD"/>
    <w:rsid w:val="22321F70"/>
    <w:rsid w:val="22373571"/>
    <w:rsid w:val="223936E3"/>
    <w:rsid w:val="223C5A50"/>
    <w:rsid w:val="223E64A5"/>
    <w:rsid w:val="223E7D91"/>
    <w:rsid w:val="22536A17"/>
    <w:rsid w:val="225A7D36"/>
    <w:rsid w:val="226250E7"/>
    <w:rsid w:val="22653E08"/>
    <w:rsid w:val="227606F7"/>
    <w:rsid w:val="22793D81"/>
    <w:rsid w:val="227E166C"/>
    <w:rsid w:val="22853E7D"/>
    <w:rsid w:val="22860C3B"/>
    <w:rsid w:val="22990884"/>
    <w:rsid w:val="22994A61"/>
    <w:rsid w:val="229B6C5F"/>
    <w:rsid w:val="229E5B26"/>
    <w:rsid w:val="22A40D24"/>
    <w:rsid w:val="22AF7551"/>
    <w:rsid w:val="22B6103A"/>
    <w:rsid w:val="22B619B9"/>
    <w:rsid w:val="22B7461F"/>
    <w:rsid w:val="22C43B6A"/>
    <w:rsid w:val="22C85D0B"/>
    <w:rsid w:val="22E0563C"/>
    <w:rsid w:val="22E06246"/>
    <w:rsid w:val="22E30FDA"/>
    <w:rsid w:val="22EA1A1C"/>
    <w:rsid w:val="22F35ED0"/>
    <w:rsid w:val="22F40325"/>
    <w:rsid w:val="22F707ED"/>
    <w:rsid w:val="22FB6ABC"/>
    <w:rsid w:val="230015EF"/>
    <w:rsid w:val="2301032C"/>
    <w:rsid w:val="23012ED8"/>
    <w:rsid w:val="230570F4"/>
    <w:rsid w:val="23086B36"/>
    <w:rsid w:val="23097103"/>
    <w:rsid w:val="230E5A39"/>
    <w:rsid w:val="23110081"/>
    <w:rsid w:val="231327D1"/>
    <w:rsid w:val="231C353B"/>
    <w:rsid w:val="231E75AF"/>
    <w:rsid w:val="232F27BC"/>
    <w:rsid w:val="233444B0"/>
    <w:rsid w:val="23371968"/>
    <w:rsid w:val="2339738C"/>
    <w:rsid w:val="233F1560"/>
    <w:rsid w:val="23412B02"/>
    <w:rsid w:val="234206CF"/>
    <w:rsid w:val="2342266F"/>
    <w:rsid w:val="23433B8E"/>
    <w:rsid w:val="23453A6C"/>
    <w:rsid w:val="235123B1"/>
    <w:rsid w:val="23544C74"/>
    <w:rsid w:val="235B2D74"/>
    <w:rsid w:val="235F3245"/>
    <w:rsid w:val="23651F0A"/>
    <w:rsid w:val="23667DB0"/>
    <w:rsid w:val="236C52B3"/>
    <w:rsid w:val="237247FA"/>
    <w:rsid w:val="23752643"/>
    <w:rsid w:val="23753C96"/>
    <w:rsid w:val="237A64BB"/>
    <w:rsid w:val="238177BC"/>
    <w:rsid w:val="2386084A"/>
    <w:rsid w:val="238E53E2"/>
    <w:rsid w:val="238F076D"/>
    <w:rsid w:val="238F6217"/>
    <w:rsid w:val="23986020"/>
    <w:rsid w:val="239E30FB"/>
    <w:rsid w:val="239E53CD"/>
    <w:rsid w:val="23A02A4A"/>
    <w:rsid w:val="23A42E49"/>
    <w:rsid w:val="23B72747"/>
    <w:rsid w:val="23BA6729"/>
    <w:rsid w:val="23BD0C21"/>
    <w:rsid w:val="23CA3793"/>
    <w:rsid w:val="23D3255F"/>
    <w:rsid w:val="23E55980"/>
    <w:rsid w:val="23EE01FE"/>
    <w:rsid w:val="23F3072A"/>
    <w:rsid w:val="23F42F8F"/>
    <w:rsid w:val="23F542A4"/>
    <w:rsid w:val="23FB30CC"/>
    <w:rsid w:val="24013F40"/>
    <w:rsid w:val="24066FB2"/>
    <w:rsid w:val="241A63DB"/>
    <w:rsid w:val="241E7B09"/>
    <w:rsid w:val="2424431C"/>
    <w:rsid w:val="242550C6"/>
    <w:rsid w:val="242B5D14"/>
    <w:rsid w:val="242E1BB2"/>
    <w:rsid w:val="242E5346"/>
    <w:rsid w:val="24346493"/>
    <w:rsid w:val="243879F5"/>
    <w:rsid w:val="243B060A"/>
    <w:rsid w:val="24413339"/>
    <w:rsid w:val="244C4F41"/>
    <w:rsid w:val="245A5AFD"/>
    <w:rsid w:val="245B6B43"/>
    <w:rsid w:val="245E11B6"/>
    <w:rsid w:val="246048C9"/>
    <w:rsid w:val="246127DE"/>
    <w:rsid w:val="24664C5E"/>
    <w:rsid w:val="24664D43"/>
    <w:rsid w:val="246C508D"/>
    <w:rsid w:val="247F38A4"/>
    <w:rsid w:val="248043BA"/>
    <w:rsid w:val="24811267"/>
    <w:rsid w:val="248B7DCC"/>
    <w:rsid w:val="248F0548"/>
    <w:rsid w:val="2491330D"/>
    <w:rsid w:val="24913D04"/>
    <w:rsid w:val="2492529E"/>
    <w:rsid w:val="2493543A"/>
    <w:rsid w:val="249636C3"/>
    <w:rsid w:val="24A425A4"/>
    <w:rsid w:val="24AB6A99"/>
    <w:rsid w:val="24B51FCD"/>
    <w:rsid w:val="24BB4F94"/>
    <w:rsid w:val="24BC6B56"/>
    <w:rsid w:val="24C515B2"/>
    <w:rsid w:val="24C51BB3"/>
    <w:rsid w:val="24DC15C5"/>
    <w:rsid w:val="24DC6462"/>
    <w:rsid w:val="24DF14C8"/>
    <w:rsid w:val="24DF3759"/>
    <w:rsid w:val="24E46DA4"/>
    <w:rsid w:val="24EB05A3"/>
    <w:rsid w:val="250928B5"/>
    <w:rsid w:val="25101E07"/>
    <w:rsid w:val="25135AE0"/>
    <w:rsid w:val="25152AAC"/>
    <w:rsid w:val="251C1748"/>
    <w:rsid w:val="25285EC4"/>
    <w:rsid w:val="252E4D73"/>
    <w:rsid w:val="253339FF"/>
    <w:rsid w:val="253464F0"/>
    <w:rsid w:val="253C3B55"/>
    <w:rsid w:val="253C5804"/>
    <w:rsid w:val="2541192A"/>
    <w:rsid w:val="25465107"/>
    <w:rsid w:val="25475CA3"/>
    <w:rsid w:val="2559616C"/>
    <w:rsid w:val="255A3DCC"/>
    <w:rsid w:val="255A7624"/>
    <w:rsid w:val="256445D0"/>
    <w:rsid w:val="256B3641"/>
    <w:rsid w:val="25714F80"/>
    <w:rsid w:val="25842B87"/>
    <w:rsid w:val="25845062"/>
    <w:rsid w:val="25852F1A"/>
    <w:rsid w:val="258A2DEF"/>
    <w:rsid w:val="258C1137"/>
    <w:rsid w:val="258D1F5D"/>
    <w:rsid w:val="25967EDC"/>
    <w:rsid w:val="259D1D20"/>
    <w:rsid w:val="259D4978"/>
    <w:rsid w:val="259E2D01"/>
    <w:rsid w:val="25BC277D"/>
    <w:rsid w:val="25BD09FE"/>
    <w:rsid w:val="25C012CF"/>
    <w:rsid w:val="25C3495D"/>
    <w:rsid w:val="25D15690"/>
    <w:rsid w:val="25D62DCA"/>
    <w:rsid w:val="25E173C7"/>
    <w:rsid w:val="25E37C8B"/>
    <w:rsid w:val="25E8340C"/>
    <w:rsid w:val="25EA14D2"/>
    <w:rsid w:val="25ED1812"/>
    <w:rsid w:val="26004B08"/>
    <w:rsid w:val="26041079"/>
    <w:rsid w:val="26064503"/>
    <w:rsid w:val="260735C4"/>
    <w:rsid w:val="260B26AC"/>
    <w:rsid w:val="260F0F75"/>
    <w:rsid w:val="261437C8"/>
    <w:rsid w:val="261E04EC"/>
    <w:rsid w:val="262D1B8D"/>
    <w:rsid w:val="262D7300"/>
    <w:rsid w:val="26330DBE"/>
    <w:rsid w:val="26331073"/>
    <w:rsid w:val="26386355"/>
    <w:rsid w:val="263E4241"/>
    <w:rsid w:val="26525BA6"/>
    <w:rsid w:val="26547B83"/>
    <w:rsid w:val="265F6258"/>
    <w:rsid w:val="26651589"/>
    <w:rsid w:val="266829FF"/>
    <w:rsid w:val="266D6216"/>
    <w:rsid w:val="267277FD"/>
    <w:rsid w:val="26734F59"/>
    <w:rsid w:val="267833BD"/>
    <w:rsid w:val="267D5099"/>
    <w:rsid w:val="268E7D92"/>
    <w:rsid w:val="268F391F"/>
    <w:rsid w:val="26917709"/>
    <w:rsid w:val="2696018B"/>
    <w:rsid w:val="26975AEB"/>
    <w:rsid w:val="269A1A2E"/>
    <w:rsid w:val="26A55682"/>
    <w:rsid w:val="26A57848"/>
    <w:rsid w:val="26A649C4"/>
    <w:rsid w:val="26AB0795"/>
    <w:rsid w:val="26AC45D7"/>
    <w:rsid w:val="26B030BB"/>
    <w:rsid w:val="26BA11E9"/>
    <w:rsid w:val="26BD2AC6"/>
    <w:rsid w:val="26CF563C"/>
    <w:rsid w:val="26D81B41"/>
    <w:rsid w:val="26DC2861"/>
    <w:rsid w:val="26E035B3"/>
    <w:rsid w:val="26EA3EBD"/>
    <w:rsid w:val="26EA66F8"/>
    <w:rsid w:val="26F12C06"/>
    <w:rsid w:val="26F71023"/>
    <w:rsid w:val="26F84F6E"/>
    <w:rsid w:val="26FE1B3E"/>
    <w:rsid w:val="272048E8"/>
    <w:rsid w:val="27226109"/>
    <w:rsid w:val="272D413C"/>
    <w:rsid w:val="27304EA0"/>
    <w:rsid w:val="273669D4"/>
    <w:rsid w:val="27444DBC"/>
    <w:rsid w:val="2749537C"/>
    <w:rsid w:val="275B15D2"/>
    <w:rsid w:val="27675266"/>
    <w:rsid w:val="276A1519"/>
    <w:rsid w:val="276F7DD7"/>
    <w:rsid w:val="27712785"/>
    <w:rsid w:val="277E2092"/>
    <w:rsid w:val="27820074"/>
    <w:rsid w:val="27827416"/>
    <w:rsid w:val="278378EC"/>
    <w:rsid w:val="278768F7"/>
    <w:rsid w:val="27970473"/>
    <w:rsid w:val="279C5FC5"/>
    <w:rsid w:val="279E1AD0"/>
    <w:rsid w:val="279F3FF5"/>
    <w:rsid w:val="27A6094B"/>
    <w:rsid w:val="27B061AE"/>
    <w:rsid w:val="27B728A7"/>
    <w:rsid w:val="27C17151"/>
    <w:rsid w:val="27CB205F"/>
    <w:rsid w:val="27D57626"/>
    <w:rsid w:val="27D9726F"/>
    <w:rsid w:val="27DE182B"/>
    <w:rsid w:val="27E27F6B"/>
    <w:rsid w:val="27F37834"/>
    <w:rsid w:val="27F56D4B"/>
    <w:rsid w:val="27F67DFE"/>
    <w:rsid w:val="27FA5F0A"/>
    <w:rsid w:val="27FC5672"/>
    <w:rsid w:val="27FE0ECF"/>
    <w:rsid w:val="28040FB8"/>
    <w:rsid w:val="280A71BA"/>
    <w:rsid w:val="280D5189"/>
    <w:rsid w:val="280E18FD"/>
    <w:rsid w:val="28113320"/>
    <w:rsid w:val="281260DD"/>
    <w:rsid w:val="28156A14"/>
    <w:rsid w:val="28175128"/>
    <w:rsid w:val="281771B9"/>
    <w:rsid w:val="281F6D6F"/>
    <w:rsid w:val="282C65D0"/>
    <w:rsid w:val="28322C98"/>
    <w:rsid w:val="28420B04"/>
    <w:rsid w:val="28474731"/>
    <w:rsid w:val="284A491C"/>
    <w:rsid w:val="284C3C44"/>
    <w:rsid w:val="285963AC"/>
    <w:rsid w:val="28644F63"/>
    <w:rsid w:val="286667F6"/>
    <w:rsid w:val="286C7375"/>
    <w:rsid w:val="286D7FD0"/>
    <w:rsid w:val="28705749"/>
    <w:rsid w:val="287427D3"/>
    <w:rsid w:val="2875007A"/>
    <w:rsid w:val="287514C3"/>
    <w:rsid w:val="28911D14"/>
    <w:rsid w:val="289C2080"/>
    <w:rsid w:val="28AA6AAF"/>
    <w:rsid w:val="28AB2003"/>
    <w:rsid w:val="28B805B2"/>
    <w:rsid w:val="28B97DE9"/>
    <w:rsid w:val="28BA05EA"/>
    <w:rsid w:val="28C159B6"/>
    <w:rsid w:val="28C63BB0"/>
    <w:rsid w:val="28D15BA8"/>
    <w:rsid w:val="28D65FEC"/>
    <w:rsid w:val="28DE2727"/>
    <w:rsid w:val="28DE2A44"/>
    <w:rsid w:val="28E07DBD"/>
    <w:rsid w:val="28E24EAF"/>
    <w:rsid w:val="28E83A37"/>
    <w:rsid w:val="28E97A66"/>
    <w:rsid w:val="28EA30D6"/>
    <w:rsid w:val="28F825F6"/>
    <w:rsid w:val="29025585"/>
    <w:rsid w:val="290564A0"/>
    <w:rsid w:val="2907663E"/>
    <w:rsid w:val="2910799C"/>
    <w:rsid w:val="29125BE2"/>
    <w:rsid w:val="291E60A2"/>
    <w:rsid w:val="291F4D85"/>
    <w:rsid w:val="29235C0B"/>
    <w:rsid w:val="292763F7"/>
    <w:rsid w:val="292A7911"/>
    <w:rsid w:val="292C6EE3"/>
    <w:rsid w:val="29350F17"/>
    <w:rsid w:val="294452C8"/>
    <w:rsid w:val="294503C2"/>
    <w:rsid w:val="29482202"/>
    <w:rsid w:val="29503C79"/>
    <w:rsid w:val="29507306"/>
    <w:rsid w:val="29687041"/>
    <w:rsid w:val="296E261B"/>
    <w:rsid w:val="29850749"/>
    <w:rsid w:val="29850B19"/>
    <w:rsid w:val="2988195D"/>
    <w:rsid w:val="2991035D"/>
    <w:rsid w:val="29936B10"/>
    <w:rsid w:val="299756BC"/>
    <w:rsid w:val="29AF2E67"/>
    <w:rsid w:val="29B01117"/>
    <w:rsid w:val="29B0603E"/>
    <w:rsid w:val="29B52B8B"/>
    <w:rsid w:val="29BF1A0C"/>
    <w:rsid w:val="29BF2847"/>
    <w:rsid w:val="29C02F46"/>
    <w:rsid w:val="29C22D3E"/>
    <w:rsid w:val="29D75C4A"/>
    <w:rsid w:val="29DC4B45"/>
    <w:rsid w:val="29E05655"/>
    <w:rsid w:val="29EC111F"/>
    <w:rsid w:val="2A05422A"/>
    <w:rsid w:val="2A0918C1"/>
    <w:rsid w:val="2A096DBA"/>
    <w:rsid w:val="2A0D665C"/>
    <w:rsid w:val="2A1050C8"/>
    <w:rsid w:val="2A15648E"/>
    <w:rsid w:val="2A191F64"/>
    <w:rsid w:val="2A1B78CA"/>
    <w:rsid w:val="2A39367F"/>
    <w:rsid w:val="2A432CF9"/>
    <w:rsid w:val="2A467AD0"/>
    <w:rsid w:val="2A4D15D2"/>
    <w:rsid w:val="2A4D45EB"/>
    <w:rsid w:val="2A5E4872"/>
    <w:rsid w:val="2A5F506E"/>
    <w:rsid w:val="2A6343B1"/>
    <w:rsid w:val="2A6B5097"/>
    <w:rsid w:val="2A6F238A"/>
    <w:rsid w:val="2A70042E"/>
    <w:rsid w:val="2A76333C"/>
    <w:rsid w:val="2A7A2CDE"/>
    <w:rsid w:val="2A8A11F6"/>
    <w:rsid w:val="2A8C147D"/>
    <w:rsid w:val="2A8F131A"/>
    <w:rsid w:val="2A8F6E12"/>
    <w:rsid w:val="2A9023B8"/>
    <w:rsid w:val="2A9534C5"/>
    <w:rsid w:val="2A9A71B6"/>
    <w:rsid w:val="2AAA4630"/>
    <w:rsid w:val="2AAB29E7"/>
    <w:rsid w:val="2AAC37BD"/>
    <w:rsid w:val="2AAF358E"/>
    <w:rsid w:val="2AB420F3"/>
    <w:rsid w:val="2ABC05D0"/>
    <w:rsid w:val="2AC0699E"/>
    <w:rsid w:val="2AC07AF8"/>
    <w:rsid w:val="2AC17847"/>
    <w:rsid w:val="2AC34CF2"/>
    <w:rsid w:val="2AC6433D"/>
    <w:rsid w:val="2AC9019E"/>
    <w:rsid w:val="2ADE64A0"/>
    <w:rsid w:val="2AE06023"/>
    <w:rsid w:val="2AE30293"/>
    <w:rsid w:val="2AE76198"/>
    <w:rsid w:val="2B064B8D"/>
    <w:rsid w:val="2B080186"/>
    <w:rsid w:val="2B12715D"/>
    <w:rsid w:val="2B180B49"/>
    <w:rsid w:val="2B225260"/>
    <w:rsid w:val="2B2A1FF9"/>
    <w:rsid w:val="2B2A4DF6"/>
    <w:rsid w:val="2B352C03"/>
    <w:rsid w:val="2B3E06C1"/>
    <w:rsid w:val="2B403DBE"/>
    <w:rsid w:val="2B430848"/>
    <w:rsid w:val="2B464ADB"/>
    <w:rsid w:val="2B465CAB"/>
    <w:rsid w:val="2B4D6EDD"/>
    <w:rsid w:val="2B506B4B"/>
    <w:rsid w:val="2B5521BE"/>
    <w:rsid w:val="2B575A18"/>
    <w:rsid w:val="2B582AE5"/>
    <w:rsid w:val="2B603C0A"/>
    <w:rsid w:val="2B626BE9"/>
    <w:rsid w:val="2B62767C"/>
    <w:rsid w:val="2B6E5E22"/>
    <w:rsid w:val="2B754FC5"/>
    <w:rsid w:val="2B861990"/>
    <w:rsid w:val="2B867208"/>
    <w:rsid w:val="2B880A01"/>
    <w:rsid w:val="2B980D89"/>
    <w:rsid w:val="2B981448"/>
    <w:rsid w:val="2B99302E"/>
    <w:rsid w:val="2B9D1AB2"/>
    <w:rsid w:val="2BA51723"/>
    <w:rsid w:val="2BA91674"/>
    <w:rsid w:val="2BBC69E7"/>
    <w:rsid w:val="2BBE7124"/>
    <w:rsid w:val="2BD56A9A"/>
    <w:rsid w:val="2BDB6F10"/>
    <w:rsid w:val="2BDE4990"/>
    <w:rsid w:val="2BE3160B"/>
    <w:rsid w:val="2BE43621"/>
    <w:rsid w:val="2BEE1B84"/>
    <w:rsid w:val="2BF404A2"/>
    <w:rsid w:val="2BF74A49"/>
    <w:rsid w:val="2C032AB5"/>
    <w:rsid w:val="2C180BA5"/>
    <w:rsid w:val="2C270DFF"/>
    <w:rsid w:val="2C3116AE"/>
    <w:rsid w:val="2C3442A8"/>
    <w:rsid w:val="2C3A426A"/>
    <w:rsid w:val="2C3D5F7D"/>
    <w:rsid w:val="2C4408FE"/>
    <w:rsid w:val="2C45792B"/>
    <w:rsid w:val="2C4B420E"/>
    <w:rsid w:val="2C4C60D9"/>
    <w:rsid w:val="2C5B1D25"/>
    <w:rsid w:val="2C5C3E67"/>
    <w:rsid w:val="2C66306C"/>
    <w:rsid w:val="2C7012B4"/>
    <w:rsid w:val="2C794A81"/>
    <w:rsid w:val="2C7A5F25"/>
    <w:rsid w:val="2C7D1E7E"/>
    <w:rsid w:val="2C822090"/>
    <w:rsid w:val="2C8A0E53"/>
    <w:rsid w:val="2C8C1B11"/>
    <w:rsid w:val="2C8C7708"/>
    <w:rsid w:val="2C996A30"/>
    <w:rsid w:val="2CA45E5E"/>
    <w:rsid w:val="2CA52CE7"/>
    <w:rsid w:val="2CAA3331"/>
    <w:rsid w:val="2CBD2960"/>
    <w:rsid w:val="2CC32D54"/>
    <w:rsid w:val="2CC71902"/>
    <w:rsid w:val="2CCD1E4D"/>
    <w:rsid w:val="2CD21262"/>
    <w:rsid w:val="2CD324E5"/>
    <w:rsid w:val="2CD43E1A"/>
    <w:rsid w:val="2CD911C6"/>
    <w:rsid w:val="2CDA6A99"/>
    <w:rsid w:val="2CE633BB"/>
    <w:rsid w:val="2CE71AB9"/>
    <w:rsid w:val="2CEA0E52"/>
    <w:rsid w:val="2CEF3FEC"/>
    <w:rsid w:val="2CFC31F5"/>
    <w:rsid w:val="2CFF08AE"/>
    <w:rsid w:val="2CFF50AA"/>
    <w:rsid w:val="2D054A89"/>
    <w:rsid w:val="2D112A5E"/>
    <w:rsid w:val="2D1218F1"/>
    <w:rsid w:val="2D134F01"/>
    <w:rsid w:val="2D141BAC"/>
    <w:rsid w:val="2D1D39B7"/>
    <w:rsid w:val="2D233FB7"/>
    <w:rsid w:val="2D29543E"/>
    <w:rsid w:val="2D3844A2"/>
    <w:rsid w:val="2D3E67DF"/>
    <w:rsid w:val="2D415B95"/>
    <w:rsid w:val="2D436353"/>
    <w:rsid w:val="2D442A14"/>
    <w:rsid w:val="2D4878E2"/>
    <w:rsid w:val="2D4F6724"/>
    <w:rsid w:val="2D506FF2"/>
    <w:rsid w:val="2D5A1664"/>
    <w:rsid w:val="2D5F0BD4"/>
    <w:rsid w:val="2D616996"/>
    <w:rsid w:val="2D6416AF"/>
    <w:rsid w:val="2D6D7E92"/>
    <w:rsid w:val="2D6F73AA"/>
    <w:rsid w:val="2D7370A3"/>
    <w:rsid w:val="2D793988"/>
    <w:rsid w:val="2D7C4B09"/>
    <w:rsid w:val="2D871DDA"/>
    <w:rsid w:val="2D8761F7"/>
    <w:rsid w:val="2D896E4C"/>
    <w:rsid w:val="2D8A057B"/>
    <w:rsid w:val="2D8A676C"/>
    <w:rsid w:val="2D925176"/>
    <w:rsid w:val="2D9B29F2"/>
    <w:rsid w:val="2D9C2F9A"/>
    <w:rsid w:val="2DA05027"/>
    <w:rsid w:val="2DA7597A"/>
    <w:rsid w:val="2DAE0130"/>
    <w:rsid w:val="2DB240A4"/>
    <w:rsid w:val="2DBA5C7F"/>
    <w:rsid w:val="2DBC6338"/>
    <w:rsid w:val="2DC02B7B"/>
    <w:rsid w:val="2DC11E02"/>
    <w:rsid w:val="2DD34A40"/>
    <w:rsid w:val="2DD40EFF"/>
    <w:rsid w:val="2DD66B87"/>
    <w:rsid w:val="2DD7560C"/>
    <w:rsid w:val="2DDA689D"/>
    <w:rsid w:val="2DE67D12"/>
    <w:rsid w:val="2DEC133D"/>
    <w:rsid w:val="2DEE1FB5"/>
    <w:rsid w:val="2DFA596E"/>
    <w:rsid w:val="2E044389"/>
    <w:rsid w:val="2E0F2818"/>
    <w:rsid w:val="2E1100DC"/>
    <w:rsid w:val="2E1469D0"/>
    <w:rsid w:val="2E1B03A8"/>
    <w:rsid w:val="2E1C61FD"/>
    <w:rsid w:val="2E1E4596"/>
    <w:rsid w:val="2E232A3C"/>
    <w:rsid w:val="2E31731D"/>
    <w:rsid w:val="2E397966"/>
    <w:rsid w:val="2E45574A"/>
    <w:rsid w:val="2E481797"/>
    <w:rsid w:val="2E4C5497"/>
    <w:rsid w:val="2E526984"/>
    <w:rsid w:val="2E594A91"/>
    <w:rsid w:val="2E5A53CC"/>
    <w:rsid w:val="2E5D5D84"/>
    <w:rsid w:val="2E5E543E"/>
    <w:rsid w:val="2E5E578C"/>
    <w:rsid w:val="2E5F4BFA"/>
    <w:rsid w:val="2E69489B"/>
    <w:rsid w:val="2E6978C1"/>
    <w:rsid w:val="2E732A11"/>
    <w:rsid w:val="2E793B4B"/>
    <w:rsid w:val="2E7A2977"/>
    <w:rsid w:val="2E846990"/>
    <w:rsid w:val="2E8976BE"/>
    <w:rsid w:val="2E8B72E4"/>
    <w:rsid w:val="2E991A74"/>
    <w:rsid w:val="2E9D7479"/>
    <w:rsid w:val="2EA024F6"/>
    <w:rsid w:val="2EA2680E"/>
    <w:rsid w:val="2EA549FA"/>
    <w:rsid w:val="2EAF7A45"/>
    <w:rsid w:val="2EB04B34"/>
    <w:rsid w:val="2EB236FA"/>
    <w:rsid w:val="2EB270F0"/>
    <w:rsid w:val="2EC4073F"/>
    <w:rsid w:val="2EC72B66"/>
    <w:rsid w:val="2ECB29E0"/>
    <w:rsid w:val="2ECB684F"/>
    <w:rsid w:val="2ED22020"/>
    <w:rsid w:val="2EDA3B17"/>
    <w:rsid w:val="2EE52E7A"/>
    <w:rsid w:val="2EE967CC"/>
    <w:rsid w:val="2EEC39DA"/>
    <w:rsid w:val="2EFD2D95"/>
    <w:rsid w:val="2F025149"/>
    <w:rsid w:val="2F0E197A"/>
    <w:rsid w:val="2F0F2C0F"/>
    <w:rsid w:val="2F120123"/>
    <w:rsid w:val="2F1A5B77"/>
    <w:rsid w:val="2F2200D1"/>
    <w:rsid w:val="2F260BCD"/>
    <w:rsid w:val="2F367804"/>
    <w:rsid w:val="2F3777A2"/>
    <w:rsid w:val="2F3C4594"/>
    <w:rsid w:val="2F497205"/>
    <w:rsid w:val="2F4A6576"/>
    <w:rsid w:val="2F512CA1"/>
    <w:rsid w:val="2F5911EC"/>
    <w:rsid w:val="2F5F0A8D"/>
    <w:rsid w:val="2F6516D7"/>
    <w:rsid w:val="2F663F21"/>
    <w:rsid w:val="2F675C2C"/>
    <w:rsid w:val="2F6B759E"/>
    <w:rsid w:val="2F726554"/>
    <w:rsid w:val="2F7A2E8A"/>
    <w:rsid w:val="2F7E578B"/>
    <w:rsid w:val="2F843859"/>
    <w:rsid w:val="2F8E0DA4"/>
    <w:rsid w:val="2F9D6150"/>
    <w:rsid w:val="2FA03267"/>
    <w:rsid w:val="2FA55D5F"/>
    <w:rsid w:val="2FA9542F"/>
    <w:rsid w:val="2FAB077E"/>
    <w:rsid w:val="2FB20885"/>
    <w:rsid w:val="2FB2468D"/>
    <w:rsid w:val="2FB854D9"/>
    <w:rsid w:val="2FBA41F1"/>
    <w:rsid w:val="2FC07315"/>
    <w:rsid w:val="2FC547C6"/>
    <w:rsid w:val="2FCC25E8"/>
    <w:rsid w:val="2FD04B43"/>
    <w:rsid w:val="2FD473A1"/>
    <w:rsid w:val="2FD537A5"/>
    <w:rsid w:val="2FD60B28"/>
    <w:rsid w:val="2FD66FE4"/>
    <w:rsid w:val="2FD96E29"/>
    <w:rsid w:val="2FDA51E4"/>
    <w:rsid w:val="2FDF2E92"/>
    <w:rsid w:val="2FDF75A1"/>
    <w:rsid w:val="2FE430AE"/>
    <w:rsid w:val="2FF53A53"/>
    <w:rsid w:val="2FF754B6"/>
    <w:rsid w:val="2FFA2AC6"/>
    <w:rsid w:val="30045B6C"/>
    <w:rsid w:val="30120E02"/>
    <w:rsid w:val="301331DF"/>
    <w:rsid w:val="301D0F52"/>
    <w:rsid w:val="301D13AA"/>
    <w:rsid w:val="30214554"/>
    <w:rsid w:val="302519C1"/>
    <w:rsid w:val="302C018D"/>
    <w:rsid w:val="302C1A81"/>
    <w:rsid w:val="302D1551"/>
    <w:rsid w:val="30341D03"/>
    <w:rsid w:val="303723B7"/>
    <w:rsid w:val="30397F2A"/>
    <w:rsid w:val="303D333B"/>
    <w:rsid w:val="3040458E"/>
    <w:rsid w:val="30413874"/>
    <w:rsid w:val="3045774C"/>
    <w:rsid w:val="30471C81"/>
    <w:rsid w:val="30471F01"/>
    <w:rsid w:val="30487645"/>
    <w:rsid w:val="304D4074"/>
    <w:rsid w:val="304F0C6D"/>
    <w:rsid w:val="30504CBF"/>
    <w:rsid w:val="3052188E"/>
    <w:rsid w:val="30526B66"/>
    <w:rsid w:val="305F2888"/>
    <w:rsid w:val="305F4B6C"/>
    <w:rsid w:val="30660C0F"/>
    <w:rsid w:val="3067147A"/>
    <w:rsid w:val="30700DB3"/>
    <w:rsid w:val="307022BC"/>
    <w:rsid w:val="3071406C"/>
    <w:rsid w:val="30725975"/>
    <w:rsid w:val="307C02BE"/>
    <w:rsid w:val="307F31C1"/>
    <w:rsid w:val="308049D5"/>
    <w:rsid w:val="309713E7"/>
    <w:rsid w:val="30985121"/>
    <w:rsid w:val="309B6C76"/>
    <w:rsid w:val="30A47BC4"/>
    <w:rsid w:val="30AF6820"/>
    <w:rsid w:val="30B54A3C"/>
    <w:rsid w:val="30BC3DA8"/>
    <w:rsid w:val="30BD46A2"/>
    <w:rsid w:val="30C05643"/>
    <w:rsid w:val="30C63AE0"/>
    <w:rsid w:val="30CF4321"/>
    <w:rsid w:val="30DA76E3"/>
    <w:rsid w:val="30DE6902"/>
    <w:rsid w:val="30F3258F"/>
    <w:rsid w:val="30F95331"/>
    <w:rsid w:val="30FB3737"/>
    <w:rsid w:val="31004FBE"/>
    <w:rsid w:val="310370CD"/>
    <w:rsid w:val="3105096D"/>
    <w:rsid w:val="310D32D7"/>
    <w:rsid w:val="31152233"/>
    <w:rsid w:val="31185F87"/>
    <w:rsid w:val="311E15CF"/>
    <w:rsid w:val="311E16EF"/>
    <w:rsid w:val="31287E99"/>
    <w:rsid w:val="313B0890"/>
    <w:rsid w:val="313E6FAC"/>
    <w:rsid w:val="313F6535"/>
    <w:rsid w:val="3142601C"/>
    <w:rsid w:val="31442DAD"/>
    <w:rsid w:val="31456675"/>
    <w:rsid w:val="314D5BC5"/>
    <w:rsid w:val="3150793B"/>
    <w:rsid w:val="31547E55"/>
    <w:rsid w:val="31555B9B"/>
    <w:rsid w:val="3159398D"/>
    <w:rsid w:val="315A4D27"/>
    <w:rsid w:val="315E0612"/>
    <w:rsid w:val="31686DEF"/>
    <w:rsid w:val="316B5930"/>
    <w:rsid w:val="316F5599"/>
    <w:rsid w:val="31703858"/>
    <w:rsid w:val="31722577"/>
    <w:rsid w:val="317B3226"/>
    <w:rsid w:val="317D29DF"/>
    <w:rsid w:val="318E49C4"/>
    <w:rsid w:val="31911EC3"/>
    <w:rsid w:val="3196189A"/>
    <w:rsid w:val="31997945"/>
    <w:rsid w:val="319E3670"/>
    <w:rsid w:val="319E38E6"/>
    <w:rsid w:val="319F18FA"/>
    <w:rsid w:val="31B23571"/>
    <w:rsid w:val="31B624AD"/>
    <w:rsid w:val="31BF7FA9"/>
    <w:rsid w:val="31C33A63"/>
    <w:rsid w:val="31C36609"/>
    <w:rsid w:val="31CF026E"/>
    <w:rsid w:val="31D35C35"/>
    <w:rsid w:val="31D969BB"/>
    <w:rsid w:val="31DB640D"/>
    <w:rsid w:val="31E2726A"/>
    <w:rsid w:val="31E31A66"/>
    <w:rsid w:val="31E83339"/>
    <w:rsid w:val="31EA5372"/>
    <w:rsid w:val="31F03EB0"/>
    <w:rsid w:val="31F139CC"/>
    <w:rsid w:val="31F9572A"/>
    <w:rsid w:val="31FD44AD"/>
    <w:rsid w:val="31FD7521"/>
    <w:rsid w:val="320015FF"/>
    <w:rsid w:val="32012DCD"/>
    <w:rsid w:val="32124CBE"/>
    <w:rsid w:val="32197E14"/>
    <w:rsid w:val="321C2735"/>
    <w:rsid w:val="321C3752"/>
    <w:rsid w:val="3221335A"/>
    <w:rsid w:val="32235C15"/>
    <w:rsid w:val="322B01D6"/>
    <w:rsid w:val="322B24E6"/>
    <w:rsid w:val="323F16B2"/>
    <w:rsid w:val="32550374"/>
    <w:rsid w:val="32581B51"/>
    <w:rsid w:val="325C44B0"/>
    <w:rsid w:val="325D3A88"/>
    <w:rsid w:val="32650955"/>
    <w:rsid w:val="32652890"/>
    <w:rsid w:val="3265649B"/>
    <w:rsid w:val="326C49CB"/>
    <w:rsid w:val="326E17A1"/>
    <w:rsid w:val="3272212C"/>
    <w:rsid w:val="327524C7"/>
    <w:rsid w:val="32781CC3"/>
    <w:rsid w:val="32794ADC"/>
    <w:rsid w:val="327D7A77"/>
    <w:rsid w:val="328168D5"/>
    <w:rsid w:val="328A40FE"/>
    <w:rsid w:val="328F22A1"/>
    <w:rsid w:val="328F4D89"/>
    <w:rsid w:val="329842C6"/>
    <w:rsid w:val="32992466"/>
    <w:rsid w:val="329E3FE2"/>
    <w:rsid w:val="32A24832"/>
    <w:rsid w:val="32A96648"/>
    <w:rsid w:val="32AA1897"/>
    <w:rsid w:val="32AC7B8F"/>
    <w:rsid w:val="32AD62C1"/>
    <w:rsid w:val="32AF0C88"/>
    <w:rsid w:val="32B92B1F"/>
    <w:rsid w:val="32CB53A3"/>
    <w:rsid w:val="32CC0321"/>
    <w:rsid w:val="32D05126"/>
    <w:rsid w:val="32D07C46"/>
    <w:rsid w:val="32D6058E"/>
    <w:rsid w:val="32D612B8"/>
    <w:rsid w:val="32D85225"/>
    <w:rsid w:val="32DA6BA0"/>
    <w:rsid w:val="32E377E1"/>
    <w:rsid w:val="32E56661"/>
    <w:rsid w:val="32E91504"/>
    <w:rsid w:val="32F3740F"/>
    <w:rsid w:val="32F5128E"/>
    <w:rsid w:val="32FA214B"/>
    <w:rsid w:val="32FA70B1"/>
    <w:rsid w:val="32FC65D9"/>
    <w:rsid w:val="32FE7A85"/>
    <w:rsid w:val="33034A68"/>
    <w:rsid w:val="33067D31"/>
    <w:rsid w:val="330E138F"/>
    <w:rsid w:val="33173DF0"/>
    <w:rsid w:val="331C6C97"/>
    <w:rsid w:val="331F759A"/>
    <w:rsid w:val="33325244"/>
    <w:rsid w:val="333A346E"/>
    <w:rsid w:val="33417D52"/>
    <w:rsid w:val="334350DD"/>
    <w:rsid w:val="33491C41"/>
    <w:rsid w:val="33492444"/>
    <w:rsid w:val="334B65B8"/>
    <w:rsid w:val="3358507C"/>
    <w:rsid w:val="335B786E"/>
    <w:rsid w:val="33665CF5"/>
    <w:rsid w:val="336A5D79"/>
    <w:rsid w:val="33744C89"/>
    <w:rsid w:val="337723B7"/>
    <w:rsid w:val="33820DF1"/>
    <w:rsid w:val="33841CA4"/>
    <w:rsid w:val="3386671F"/>
    <w:rsid w:val="338B5D97"/>
    <w:rsid w:val="339617D5"/>
    <w:rsid w:val="339A272A"/>
    <w:rsid w:val="339F31DB"/>
    <w:rsid w:val="33A56DAF"/>
    <w:rsid w:val="33AC69A6"/>
    <w:rsid w:val="33AD3AF4"/>
    <w:rsid w:val="33B53522"/>
    <w:rsid w:val="33B754E4"/>
    <w:rsid w:val="33C459D3"/>
    <w:rsid w:val="33C87FC3"/>
    <w:rsid w:val="33CD0E07"/>
    <w:rsid w:val="33CD688F"/>
    <w:rsid w:val="33DD69CB"/>
    <w:rsid w:val="33DD7DB1"/>
    <w:rsid w:val="33EE5813"/>
    <w:rsid w:val="33EF12B3"/>
    <w:rsid w:val="33F33DE9"/>
    <w:rsid w:val="33F42391"/>
    <w:rsid w:val="33FE06D5"/>
    <w:rsid w:val="3402521F"/>
    <w:rsid w:val="340E172D"/>
    <w:rsid w:val="340E31EE"/>
    <w:rsid w:val="34142EB6"/>
    <w:rsid w:val="341440A3"/>
    <w:rsid w:val="3424620C"/>
    <w:rsid w:val="3439174E"/>
    <w:rsid w:val="34450011"/>
    <w:rsid w:val="34451F15"/>
    <w:rsid w:val="344D0963"/>
    <w:rsid w:val="34501F6B"/>
    <w:rsid w:val="34552EAA"/>
    <w:rsid w:val="345E7C6B"/>
    <w:rsid w:val="34773140"/>
    <w:rsid w:val="347E68A5"/>
    <w:rsid w:val="348126E6"/>
    <w:rsid w:val="34845DAA"/>
    <w:rsid w:val="348B22D5"/>
    <w:rsid w:val="3496715F"/>
    <w:rsid w:val="3497156B"/>
    <w:rsid w:val="34A0397C"/>
    <w:rsid w:val="34A17DC6"/>
    <w:rsid w:val="34AA7088"/>
    <w:rsid w:val="34B02684"/>
    <w:rsid w:val="34B42DD9"/>
    <w:rsid w:val="34B8091D"/>
    <w:rsid w:val="34CE0FBB"/>
    <w:rsid w:val="34D110DC"/>
    <w:rsid w:val="34D11A99"/>
    <w:rsid w:val="34D37DF5"/>
    <w:rsid w:val="34D40E4C"/>
    <w:rsid w:val="34D713CC"/>
    <w:rsid w:val="34D841F0"/>
    <w:rsid w:val="34D91B12"/>
    <w:rsid w:val="34D92306"/>
    <w:rsid w:val="34F41401"/>
    <w:rsid w:val="350719DF"/>
    <w:rsid w:val="35114FCA"/>
    <w:rsid w:val="35116F72"/>
    <w:rsid w:val="35142A05"/>
    <w:rsid w:val="351933DD"/>
    <w:rsid w:val="35206A9A"/>
    <w:rsid w:val="35274B52"/>
    <w:rsid w:val="352945F5"/>
    <w:rsid w:val="35322102"/>
    <w:rsid w:val="35434E54"/>
    <w:rsid w:val="354C0942"/>
    <w:rsid w:val="35603817"/>
    <w:rsid w:val="35654C6E"/>
    <w:rsid w:val="356F1599"/>
    <w:rsid w:val="358071CF"/>
    <w:rsid w:val="35807E8D"/>
    <w:rsid w:val="3583402F"/>
    <w:rsid w:val="3589384B"/>
    <w:rsid w:val="358B5E9B"/>
    <w:rsid w:val="358E6161"/>
    <w:rsid w:val="35987092"/>
    <w:rsid w:val="359B3FD1"/>
    <w:rsid w:val="35A00AB6"/>
    <w:rsid w:val="35A05D04"/>
    <w:rsid w:val="35A21602"/>
    <w:rsid w:val="35AD2770"/>
    <w:rsid w:val="35B11EE8"/>
    <w:rsid w:val="35B83C11"/>
    <w:rsid w:val="35B97173"/>
    <w:rsid w:val="35C52E9D"/>
    <w:rsid w:val="35DA220A"/>
    <w:rsid w:val="35DC39F4"/>
    <w:rsid w:val="35DD3ADA"/>
    <w:rsid w:val="35F20D74"/>
    <w:rsid w:val="35F4027C"/>
    <w:rsid w:val="36020E80"/>
    <w:rsid w:val="36047166"/>
    <w:rsid w:val="3605477E"/>
    <w:rsid w:val="36067334"/>
    <w:rsid w:val="3612737E"/>
    <w:rsid w:val="36185EC4"/>
    <w:rsid w:val="36186DE9"/>
    <w:rsid w:val="361A1EA9"/>
    <w:rsid w:val="3626311A"/>
    <w:rsid w:val="36270F15"/>
    <w:rsid w:val="36283DD9"/>
    <w:rsid w:val="362E3C9E"/>
    <w:rsid w:val="36334C83"/>
    <w:rsid w:val="36351FF9"/>
    <w:rsid w:val="3636712C"/>
    <w:rsid w:val="363F470B"/>
    <w:rsid w:val="365250F9"/>
    <w:rsid w:val="365944E5"/>
    <w:rsid w:val="365B24B1"/>
    <w:rsid w:val="365E5374"/>
    <w:rsid w:val="36610B7F"/>
    <w:rsid w:val="36690AD4"/>
    <w:rsid w:val="368F1A74"/>
    <w:rsid w:val="369275E2"/>
    <w:rsid w:val="36944903"/>
    <w:rsid w:val="369639F9"/>
    <w:rsid w:val="36965924"/>
    <w:rsid w:val="36994A9B"/>
    <w:rsid w:val="36A026F4"/>
    <w:rsid w:val="36AC4D3C"/>
    <w:rsid w:val="36B3080C"/>
    <w:rsid w:val="36BD76A2"/>
    <w:rsid w:val="36C31EBC"/>
    <w:rsid w:val="36C906E2"/>
    <w:rsid w:val="36D5466E"/>
    <w:rsid w:val="36D75467"/>
    <w:rsid w:val="36DA5A9D"/>
    <w:rsid w:val="36E03B81"/>
    <w:rsid w:val="36E26729"/>
    <w:rsid w:val="36E432CF"/>
    <w:rsid w:val="36E76181"/>
    <w:rsid w:val="36FC3404"/>
    <w:rsid w:val="36FE3930"/>
    <w:rsid w:val="37036864"/>
    <w:rsid w:val="37072370"/>
    <w:rsid w:val="370B6BBD"/>
    <w:rsid w:val="37103543"/>
    <w:rsid w:val="37126396"/>
    <w:rsid w:val="371A4CCE"/>
    <w:rsid w:val="371C7817"/>
    <w:rsid w:val="37244B71"/>
    <w:rsid w:val="372C3A49"/>
    <w:rsid w:val="37340727"/>
    <w:rsid w:val="373A038D"/>
    <w:rsid w:val="373A6E45"/>
    <w:rsid w:val="373E2B6F"/>
    <w:rsid w:val="374F6BD6"/>
    <w:rsid w:val="3763360E"/>
    <w:rsid w:val="376C486C"/>
    <w:rsid w:val="376D4330"/>
    <w:rsid w:val="37702ECF"/>
    <w:rsid w:val="3779232F"/>
    <w:rsid w:val="37876403"/>
    <w:rsid w:val="378C7377"/>
    <w:rsid w:val="378E02F2"/>
    <w:rsid w:val="37981FA0"/>
    <w:rsid w:val="37A24826"/>
    <w:rsid w:val="37A61E6C"/>
    <w:rsid w:val="37AB0928"/>
    <w:rsid w:val="37AD3CED"/>
    <w:rsid w:val="37B46271"/>
    <w:rsid w:val="37B66BE9"/>
    <w:rsid w:val="37BE1446"/>
    <w:rsid w:val="37C52C6D"/>
    <w:rsid w:val="37D05380"/>
    <w:rsid w:val="37D260CF"/>
    <w:rsid w:val="37D26C30"/>
    <w:rsid w:val="37D71178"/>
    <w:rsid w:val="37D7138C"/>
    <w:rsid w:val="37DD26D9"/>
    <w:rsid w:val="37E261BB"/>
    <w:rsid w:val="37E52D87"/>
    <w:rsid w:val="37E9211F"/>
    <w:rsid w:val="37E956B8"/>
    <w:rsid w:val="37EC1388"/>
    <w:rsid w:val="37F16953"/>
    <w:rsid w:val="37F21C9F"/>
    <w:rsid w:val="37F3056F"/>
    <w:rsid w:val="37F74E51"/>
    <w:rsid w:val="37FD135B"/>
    <w:rsid w:val="38026401"/>
    <w:rsid w:val="38090F60"/>
    <w:rsid w:val="380C532B"/>
    <w:rsid w:val="380E5655"/>
    <w:rsid w:val="380F5AD0"/>
    <w:rsid w:val="38215618"/>
    <w:rsid w:val="38233BE0"/>
    <w:rsid w:val="38242DBD"/>
    <w:rsid w:val="382A1B29"/>
    <w:rsid w:val="382B376C"/>
    <w:rsid w:val="382D0AB9"/>
    <w:rsid w:val="382E7F5E"/>
    <w:rsid w:val="382F0FB3"/>
    <w:rsid w:val="383D5DF2"/>
    <w:rsid w:val="383D767B"/>
    <w:rsid w:val="383F74F8"/>
    <w:rsid w:val="38405801"/>
    <w:rsid w:val="38487D19"/>
    <w:rsid w:val="38492406"/>
    <w:rsid w:val="384E2E58"/>
    <w:rsid w:val="3851076E"/>
    <w:rsid w:val="38553124"/>
    <w:rsid w:val="38557066"/>
    <w:rsid w:val="38562292"/>
    <w:rsid w:val="38574A37"/>
    <w:rsid w:val="38616AEB"/>
    <w:rsid w:val="38630259"/>
    <w:rsid w:val="38636B3B"/>
    <w:rsid w:val="38665C5E"/>
    <w:rsid w:val="3867704F"/>
    <w:rsid w:val="38683139"/>
    <w:rsid w:val="386A2268"/>
    <w:rsid w:val="386A34F6"/>
    <w:rsid w:val="386A7869"/>
    <w:rsid w:val="386C72A0"/>
    <w:rsid w:val="3872134D"/>
    <w:rsid w:val="387A781F"/>
    <w:rsid w:val="388A00D1"/>
    <w:rsid w:val="389B2EA4"/>
    <w:rsid w:val="389C3A5F"/>
    <w:rsid w:val="38A17A1B"/>
    <w:rsid w:val="38A6468E"/>
    <w:rsid w:val="38B05CB9"/>
    <w:rsid w:val="38B31DD0"/>
    <w:rsid w:val="38B34097"/>
    <w:rsid w:val="38B4084A"/>
    <w:rsid w:val="38BA1F3F"/>
    <w:rsid w:val="38BC2C0F"/>
    <w:rsid w:val="38BD15BF"/>
    <w:rsid w:val="38C066E6"/>
    <w:rsid w:val="38C31B56"/>
    <w:rsid w:val="38C60FF1"/>
    <w:rsid w:val="38C67EE1"/>
    <w:rsid w:val="38C93DBD"/>
    <w:rsid w:val="38CC1313"/>
    <w:rsid w:val="38D150F0"/>
    <w:rsid w:val="38D754AF"/>
    <w:rsid w:val="38D82E1D"/>
    <w:rsid w:val="38DA6338"/>
    <w:rsid w:val="38DB4C2A"/>
    <w:rsid w:val="38E84D2E"/>
    <w:rsid w:val="38F12E40"/>
    <w:rsid w:val="38FA05FE"/>
    <w:rsid w:val="38FA4901"/>
    <w:rsid w:val="38FB33D7"/>
    <w:rsid w:val="3900087B"/>
    <w:rsid w:val="39014589"/>
    <w:rsid w:val="39030E0C"/>
    <w:rsid w:val="390430BF"/>
    <w:rsid w:val="3908788E"/>
    <w:rsid w:val="390F08FA"/>
    <w:rsid w:val="39103812"/>
    <w:rsid w:val="39103E8A"/>
    <w:rsid w:val="39132F0F"/>
    <w:rsid w:val="39195717"/>
    <w:rsid w:val="39234C5A"/>
    <w:rsid w:val="392422F3"/>
    <w:rsid w:val="3939414B"/>
    <w:rsid w:val="393A3F4D"/>
    <w:rsid w:val="39424ECD"/>
    <w:rsid w:val="39452C93"/>
    <w:rsid w:val="39482160"/>
    <w:rsid w:val="39491E1E"/>
    <w:rsid w:val="394D2426"/>
    <w:rsid w:val="394E0106"/>
    <w:rsid w:val="394E38F4"/>
    <w:rsid w:val="39521196"/>
    <w:rsid w:val="39536B59"/>
    <w:rsid w:val="39567680"/>
    <w:rsid w:val="395954D0"/>
    <w:rsid w:val="39645A39"/>
    <w:rsid w:val="397035AE"/>
    <w:rsid w:val="397113EA"/>
    <w:rsid w:val="39735BE3"/>
    <w:rsid w:val="397C12B0"/>
    <w:rsid w:val="39883B27"/>
    <w:rsid w:val="3989360B"/>
    <w:rsid w:val="398B1463"/>
    <w:rsid w:val="39953609"/>
    <w:rsid w:val="39957403"/>
    <w:rsid w:val="399B2ADB"/>
    <w:rsid w:val="399C3AB8"/>
    <w:rsid w:val="399C75DE"/>
    <w:rsid w:val="399D4E90"/>
    <w:rsid w:val="399E6C1A"/>
    <w:rsid w:val="39A062F8"/>
    <w:rsid w:val="39A81562"/>
    <w:rsid w:val="39AA55F3"/>
    <w:rsid w:val="39BA6478"/>
    <w:rsid w:val="39BF76E0"/>
    <w:rsid w:val="39C021F4"/>
    <w:rsid w:val="39C30A82"/>
    <w:rsid w:val="39C57800"/>
    <w:rsid w:val="39C62569"/>
    <w:rsid w:val="39D25DF9"/>
    <w:rsid w:val="39D56468"/>
    <w:rsid w:val="39D75738"/>
    <w:rsid w:val="39DE22CE"/>
    <w:rsid w:val="39DE68B6"/>
    <w:rsid w:val="39E005F3"/>
    <w:rsid w:val="39FA2287"/>
    <w:rsid w:val="39FE0BC6"/>
    <w:rsid w:val="39FE11B5"/>
    <w:rsid w:val="39FF69F2"/>
    <w:rsid w:val="3A0660EC"/>
    <w:rsid w:val="3A0D3AEB"/>
    <w:rsid w:val="3A0E6921"/>
    <w:rsid w:val="3A135B82"/>
    <w:rsid w:val="3A1C7241"/>
    <w:rsid w:val="3A1D3DD0"/>
    <w:rsid w:val="3A2424CB"/>
    <w:rsid w:val="3A290338"/>
    <w:rsid w:val="3A2A4B80"/>
    <w:rsid w:val="3A3306A7"/>
    <w:rsid w:val="3A341744"/>
    <w:rsid w:val="3A3A1D9A"/>
    <w:rsid w:val="3A3B08A4"/>
    <w:rsid w:val="3A3E110A"/>
    <w:rsid w:val="3A4C669B"/>
    <w:rsid w:val="3A4D0EEB"/>
    <w:rsid w:val="3A595DE2"/>
    <w:rsid w:val="3A595E0E"/>
    <w:rsid w:val="3A5B52CE"/>
    <w:rsid w:val="3A5D48A3"/>
    <w:rsid w:val="3A6A32E7"/>
    <w:rsid w:val="3A75135C"/>
    <w:rsid w:val="3A7C538A"/>
    <w:rsid w:val="3A82483A"/>
    <w:rsid w:val="3A8435A0"/>
    <w:rsid w:val="3A86698A"/>
    <w:rsid w:val="3A8F7C91"/>
    <w:rsid w:val="3A917C11"/>
    <w:rsid w:val="3A950B7C"/>
    <w:rsid w:val="3AA069CF"/>
    <w:rsid w:val="3AA365C8"/>
    <w:rsid w:val="3AA7293C"/>
    <w:rsid w:val="3AA92AFA"/>
    <w:rsid w:val="3AAF4827"/>
    <w:rsid w:val="3AB26CC5"/>
    <w:rsid w:val="3AB54018"/>
    <w:rsid w:val="3AB55C15"/>
    <w:rsid w:val="3AB8342B"/>
    <w:rsid w:val="3ABD02F4"/>
    <w:rsid w:val="3AC154CA"/>
    <w:rsid w:val="3AC35B86"/>
    <w:rsid w:val="3AC505A2"/>
    <w:rsid w:val="3AC514E3"/>
    <w:rsid w:val="3ACA18AD"/>
    <w:rsid w:val="3ACA3DEC"/>
    <w:rsid w:val="3ACD0346"/>
    <w:rsid w:val="3AD556A6"/>
    <w:rsid w:val="3AEE367E"/>
    <w:rsid w:val="3AF73F8E"/>
    <w:rsid w:val="3AFA6DC9"/>
    <w:rsid w:val="3AFD3322"/>
    <w:rsid w:val="3B002B9D"/>
    <w:rsid w:val="3B013944"/>
    <w:rsid w:val="3B0455C4"/>
    <w:rsid w:val="3B0C2497"/>
    <w:rsid w:val="3B0C4F93"/>
    <w:rsid w:val="3B1669C2"/>
    <w:rsid w:val="3B1C3234"/>
    <w:rsid w:val="3B246146"/>
    <w:rsid w:val="3B2468B3"/>
    <w:rsid w:val="3B256536"/>
    <w:rsid w:val="3B297EFD"/>
    <w:rsid w:val="3B332AA2"/>
    <w:rsid w:val="3B3635AB"/>
    <w:rsid w:val="3B3635BA"/>
    <w:rsid w:val="3B452C50"/>
    <w:rsid w:val="3B453331"/>
    <w:rsid w:val="3B4E14F1"/>
    <w:rsid w:val="3B505A1C"/>
    <w:rsid w:val="3B5865B2"/>
    <w:rsid w:val="3B59301C"/>
    <w:rsid w:val="3B5A25D6"/>
    <w:rsid w:val="3B5B3975"/>
    <w:rsid w:val="3B5E09D7"/>
    <w:rsid w:val="3B651DF0"/>
    <w:rsid w:val="3B714948"/>
    <w:rsid w:val="3B731D7A"/>
    <w:rsid w:val="3B7451D0"/>
    <w:rsid w:val="3B746EB7"/>
    <w:rsid w:val="3B753C82"/>
    <w:rsid w:val="3B7F175B"/>
    <w:rsid w:val="3B880A4A"/>
    <w:rsid w:val="3B89300D"/>
    <w:rsid w:val="3B8A6EC2"/>
    <w:rsid w:val="3B8C5732"/>
    <w:rsid w:val="3B8E4AB8"/>
    <w:rsid w:val="3B933D55"/>
    <w:rsid w:val="3B9440A1"/>
    <w:rsid w:val="3B94652B"/>
    <w:rsid w:val="3BA041CB"/>
    <w:rsid w:val="3BA24786"/>
    <w:rsid w:val="3BA46BC2"/>
    <w:rsid w:val="3BB86E43"/>
    <w:rsid w:val="3BB95194"/>
    <w:rsid w:val="3BC26D55"/>
    <w:rsid w:val="3BC85F21"/>
    <w:rsid w:val="3BC93F63"/>
    <w:rsid w:val="3BD20A4B"/>
    <w:rsid w:val="3BE258F2"/>
    <w:rsid w:val="3BE932D3"/>
    <w:rsid w:val="3BF877E3"/>
    <w:rsid w:val="3BFE0432"/>
    <w:rsid w:val="3C03300E"/>
    <w:rsid w:val="3C0A656E"/>
    <w:rsid w:val="3C0D23C1"/>
    <w:rsid w:val="3C1505B3"/>
    <w:rsid w:val="3C15066D"/>
    <w:rsid w:val="3C205BC3"/>
    <w:rsid w:val="3C2201D1"/>
    <w:rsid w:val="3C272901"/>
    <w:rsid w:val="3C28729F"/>
    <w:rsid w:val="3C2A741A"/>
    <w:rsid w:val="3C3710FF"/>
    <w:rsid w:val="3C392204"/>
    <w:rsid w:val="3C4608AC"/>
    <w:rsid w:val="3C464771"/>
    <w:rsid w:val="3C4D13BC"/>
    <w:rsid w:val="3C4E6265"/>
    <w:rsid w:val="3C54160F"/>
    <w:rsid w:val="3C574CD8"/>
    <w:rsid w:val="3C5A7CC9"/>
    <w:rsid w:val="3C6127E8"/>
    <w:rsid w:val="3C624A28"/>
    <w:rsid w:val="3C66636E"/>
    <w:rsid w:val="3C67262A"/>
    <w:rsid w:val="3C6E1B67"/>
    <w:rsid w:val="3C726227"/>
    <w:rsid w:val="3C773190"/>
    <w:rsid w:val="3C793E68"/>
    <w:rsid w:val="3C82043C"/>
    <w:rsid w:val="3C8222B2"/>
    <w:rsid w:val="3C857A38"/>
    <w:rsid w:val="3C886F15"/>
    <w:rsid w:val="3C8A0A22"/>
    <w:rsid w:val="3C8B109E"/>
    <w:rsid w:val="3C8B67DD"/>
    <w:rsid w:val="3C8D7814"/>
    <w:rsid w:val="3C942A66"/>
    <w:rsid w:val="3C944886"/>
    <w:rsid w:val="3C965992"/>
    <w:rsid w:val="3C9841AC"/>
    <w:rsid w:val="3C9A4085"/>
    <w:rsid w:val="3C9B7D26"/>
    <w:rsid w:val="3C9D10C0"/>
    <w:rsid w:val="3CA3632E"/>
    <w:rsid w:val="3CA36A63"/>
    <w:rsid w:val="3CA70778"/>
    <w:rsid w:val="3CA71C8B"/>
    <w:rsid w:val="3CB17717"/>
    <w:rsid w:val="3CB366AE"/>
    <w:rsid w:val="3CB43F91"/>
    <w:rsid w:val="3CB77EFD"/>
    <w:rsid w:val="3CB80646"/>
    <w:rsid w:val="3CB95734"/>
    <w:rsid w:val="3CBC1E2D"/>
    <w:rsid w:val="3CBC7F19"/>
    <w:rsid w:val="3CC20B2A"/>
    <w:rsid w:val="3CC531F1"/>
    <w:rsid w:val="3CCA0EB2"/>
    <w:rsid w:val="3CCF05E4"/>
    <w:rsid w:val="3CD479FE"/>
    <w:rsid w:val="3CE124E8"/>
    <w:rsid w:val="3CE4052E"/>
    <w:rsid w:val="3CF957C1"/>
    <w:rsid w:val="3CFA0E4F"/>
    <w:rsid w:val="3CFA4C9E"/>
    <w:rsid w:val="3D016024"/>
    <w:rsid w:val="3D04002F"/>
    <w:rsid w:val="3D0A066C"/>
    <w:rsid w:val="3D0F3855"/>
    <w:rsid w:val="3D125DFB"/>
    <w:rsid w:val="3D142619"/>
    <w:rsid w:val="3D1850D7"/>
    <w:rsid w:val="3D1C19E2"/>
    <w:rsid w:val="3D224F2D"/>
    <w:rsid w:val="3D246BFD"/>
    <w:rsid w:val="3D291937"/>
    <w:rsid w:val="3D294205"/>
    <w:rsid w:val="3D363C80"/>
    <w:rsid w:val="3D3D6946"/>
    <w:rsid w:val="3D3F23C0"/>
    <w:rsid w:val="3D412A08"/>
    <w:rsid w:val="3D4C6FC6"/>
    <w:rsid w:val="3D5428F6"/>
    <w:rsid w:val="3D564898"/>
    <w:rsid w:val="3D5B5C86"/>
    <w:rsid w:val="3D5C0E06"/>
    <w:rsid w:val="3D5F0D8C"/>
    <w:rsid w:val="3D620236"/>
    <w:rsid w:val="3D685FA3"/>
    <w:rsid w:val="3D6B4854"/>
    <w:rsid w:val="3D6D5388"/>
    <w:rsid w:val="3D726D62"/>
    <w:rsid w:val="3D784506"/>
    <w:rsid w:val="3D83315B"/>
    <w:rsid w:val="3D905E50"/>
    <w:rsid w:val="3DA06E1F"/>
    <w:rsid w:val="3DAA2A50"/>
    <w:rsid w:val="3DAE72B1"/>
    <w:rsid w:val="3DB472FE"/>
    <w:rsid w:val="3DB77267"/>
    <w:rsid w:val="3DBA1DEB"/>
    <w:rsid w:val="3DBF046C"/>
    <w:rsid w:val="3DC13666"/>
    <w:rsid w:val="3DC4085B"/>
    <w:rsid w:val="3DC86DB6"/>
    <w:rsid w:val="3DD37AE2"/>
    <w:rsid w:val="3DD6554A"/>
    <w:rsid w:val="3DDA4854"/>
    <w:rsid w:val="3DEB0A83"/>
    <w:rsid w:val="3DEF3562"/>
    <w:rsid w:val="3DF158A0"/>
    <w:rsid w:val="3DF33FCC"/>
    <w:rsid w:val="3E03148D"/>
    <w:rsid w:val="3E0C5AC9"/>
    <w:rsid w:val="3E1019BB"/>
    <w:rsid w:val="3E1F38B2"/>
    <w:rsid w:val="3E1F6332"/>
    <w:rsid w:val="3E2657D5"/>
    <w:rsid w:val="3E2E5CA2"/>
    <w:rsid w:val="3E325D5A"/>
    <w:rsid w:val="3E41498E"/>
    <w:rsid w:val="3E4257E8"/>
    <w:rsid w:val="3E473206"/>
    <w:rsid w:val="3E4D7437"/>
    <w:rsid w:val="3E4F243E"/>
    <w:rsid w:val="3E4F489C"/>
    <w:rsid w:val="3E4F4E8E"/>
    <w:rsid w:val="3E520CD7"/>
    <w:rsid w:val="3E527378"/>
    <w:rsid w:val="3E535EDE"/>
    <w:rsid w:val="3E6323F5"/>
    <w:rsid w:val="3E7212ED"/>
    <w:rsid w:val="3E7341D5"/>
    <w:rsid w:val="3E754E4D"/>
    <w:rsid w:val="3E792E75"/>
    <w:rsid w:val="3E8B26FE"/>
    <w:rsid w:val="3E922536"/>
    <w:rsid w:val="3E9256F8"/>
    <w:rsid w:val="3E9A4BB1"/>
    <w:rsid w:val="3E9C40D7"/>
    <w:rsid w:val="3EA112D8"/>
    <w:rsid w:val="3EA3414C"/>
    <w:rsid w:val="3EA85D59"/>
    <w:rsid w:val="3EB01AC7"/>
    <w:rsid w:val="3EB1054C"/>
    <w:rsid w:val="3EB13C76"/>
    <w:rsid w:val="3EBD3F95"/>
    <w:rsid w:val="3EC11CFD"/>
    <w:rsid w:val="3EC25CA0"/>
    <w:rsid w:val="3EC7163A"/>
    <w:rsid w:val="3EC96566"/>
    <w:rsid w:val="3ECB429A"/>
    <w:rsid w:val="3ECD16C8"/>
    <w:rsid w:val="3ED218A5"/>
    <w:rsid w:val="3EE27A1E"/>
    <w:rsid w:val="3EE477BE"/>
    <w:rsid w:val="3EE74693"/>
    <w:rsid w:val="3EEE2BE8"/>
    <w:rsid w:val="3EF531CB"/>
    <w:rsid w:val="3EFB2089"/>
    <w:rsid w:val="3F023D3C"/>
    <w:rsid w:val="3F0B2670"/>
    <w:rsid w:val="3F11568E"/>
    <w:rsid w:val="3F12278F"/>
    <w:rsid w:val="3F136010"/>
    <w:rsid w:val="3F1365F0"/>
    <w:rsid w:val="3F153FB9"/>
    <w:rsid w:val="3F1555B7"/>
    <w:rsid w:val="3F1C4D82"/>
    <w:rsid w:val="3F1E3508"/>
    <w:rsid w:val="3F2D0248"/>
    <w:rsid w:val="3F2F5872"/>
    <w:rsid w:val="3F3475A9"/>
    <w:rsid w:val="3F352446"/>
    <w:rsid w:val="3F3C374C"/>
    <w:rsid w:val="3F3D2158"/>
    <w:rsid w:val="3F411CE0"/>
    <w:rsid w:val="3F412992"/>
    <w:rsid w:val="3F43603E"/>
    <w:rsid w:val="3F44276C"/>
    <w:rsid w:val="3F4A1C8B"/>
    <w:rsid w:val="3F4A6ABF"/>
    <w:rsid w:val="3F4B2CE8"/>
    <w:rsid w:val="3F58403A"/>
    <w:rsid w:val="3F592BF0"/>
    <w:rsid w:val="3F661102"/>
    <w:rsid w:val="3F666903"/>
    <w:rsid w:val="3F6D2629"/>
    <w:rsid w:val="3F720E02"/>
    <w:rsid w:val="3F722C41"/>
    <w:rsid w:val="3F7263C8"/>
    <w:rsid w:val="3F7A4EE1"/>
    <w:rsid w:val="3F7F5B88"/>
    <w:rsid w:val="3F8702AD"/>
    <w:rsid w:val="3F892E15"/>
    <w:rsid w:val="3F8A5BAA"/>
    <w:rsid w:val="3F92136C"/>
    <w:rsid w:val="3F9E1960"/>
    <w:rsid w:val="3F9E4CF2"/>
    <w:rsid w:val="3FAD2022"/>
    <w:rsid w:val="3FAE3F57"/>
    <w:rsid w:val="3FAE4204"/>
    <w:rsid w:val="3FAF181F"/>
    <w:rsid w:val="3FB124FD"/>
    <w:rsid w:val="3FB43FB9"/>
    <w:rsid w:val="3FB47D4A"/>
    <w:rsid w:val="3FB77D6F"/>
    <w:rsid w:val="3FD07916"/>
    <w:rsid w:val="3FD404AB"/>
    <w:rsid w:val="3FD77EF2"/>
    <w:rsid w:val="3FD97438"/>
    <w:rsid w:val="3FDA067E"/>
    <w:rsid w:val="3FDE72C9"/>
    <w:rsid w:val="3FE635F3"/>
    <w:rsid w:val="3FE75859"/>
    <w:rsid w:val="3FE96B6E"/>
    <w:rsid w:val="3FEE0241"/>
    <w:rsid w:val="3FF141E9"/>
    <w:rsid w:val="3FF53BC5"/>
    <w:rsid w:val="3FF54E76"/>
    <w:rsid w:val="400B54BE"/>
    <w:rsid w:val="400C68D8"/>
    <w:rsid w:val="40181632"/>
    <w:rsid w:val="401D628C"/>
    <w:rsid w:val="401F2835"/>
    <w:rsid w:val="40250F8B"/>
    <w:rsid w:val="40270AF7"/>
    <w:rsid w:val="40292AE9"/>
    <w:rsid w:val="40292CCE"/>
    <w:rsid w:val="402F02A1"/>
    <w:rsid w:val="4037721C"/>
    <w:rsid w:val="403B6CD2"/>
    <w:rsid w:val="40412C3B"/>
    <w:rsid w:val="404D6A5F"/>
    <w:rsid w:val="404E04A7"/>
    <w:rsid w:val="4062348D"/>
    <w:rsid w:val="40653646"/>
    <w:rsid w:val="406F602F"/>
    <w:rsid w:val="40712660"/>
    <w:rsid w:val="40797595"/>
    <w:rsid w:val="407F54D5"/>
    <w:rsid w:val="40805F80"/>
    <w:rsid w:val="40852736"/>
    <w:rsid w:val="4086048C"/>
    <w:rsid w:val="408F6CEC"/>
    <w:rsid w:val="4097140E"/>
    <w:rsid w:val="40A61EC4"/>
    <w:rsid w:val="40AA7388"/>
    <w:rsid w:val="40B25477"/>
    <w:rsid w:val="40BA5BB6"/>
    <w:rsid w:val="40C20333"/>
    <w:rsid w:val="40C55D36"/>
    <w:rsid w:val="40C75B1C"/>
    <w:rsid w:val="40CF749B"/>
    <w:rsid w:val="40D03DBA"/>
    <w:rsid w:val="40D84655"/>
    <w:rsid w:val="40D95082"/>
    <w:rsid w:val="40E727D9"/>
    <w:rsid w:val="40F04BA0"/>
    <w:rsid w:val="4102170A"/>
    <w:rsid w:val="41022E53"/>
    <w:rsid w:val="41056281"/>
    <w:rsid w:val="41083CBA"/>
    <w:rsid w:val="410E17A4"/>
    <w:rsid w:val="41175555"/>
    <w:rsid w:val="411A643C"/>
    <w:rsid w:val="411E1620"/>
    <w:rsid w:val="41213BE8"/>
    <w:rsid w:val="4129215F"/>
    <w:rsid w:val="4129345A"/>
    <w:rsid w:val="41294129"/>
    <w:rsid w:val="412F2AE4"/>
    <w:rsid w:val="41303E98"/>
    <w:rsid w:val="41386742"/>
    <w:rsid w:val="41392B23"/>
    <w:rsid w:val="413C0CAB"/>
    <w:rsid w:val="413C3FB6"/>
    <w:rsid w:val="41400074"/>
    <w:rsid w:val="414071B3"/>
    <w:rsid w:val="41480D53"/>
    <w:rsid w:val="414B35E7"/>
    <w:rsid w:val="415031F7"/>
    <w:rsid w:val="41506F12"/>
    <w:rsid w:val="415E67A5"/>
    <w:rsid w:val="41651D3A"/>
    <w:rsid w:val="416858EB"/>
    <w:rsid w:val="417325E3"/>
    <w:rsid w:val="417742AC"/>
    <w:rsid w:val="417862FB"/>
    <w:rsid w:val="4179238C"/>
    <w:rsid w:val="417E2B5D"/>
    <w:rsid w:val="41963A7A"/>
    <w:rsid w:val="41A41525"/>
    <w:rsid w:val="41A83204"/>
    <w:rsid w:val="41AB191F"/>
    <w:rsid w:val="41AF3F94"/>
    <w:rsid w:val="41AF6CA0"/>
    <w:rsid w:val="41B20C20"/>
    <w:rsid w:val="41B85B33"/>
    <w:rsid w:val="41C213BA"/>
    <w:rsid w:val="41C4063B"/>
    <w:rsid w:val="41C40CF1"/>
    <w:rsid w:val="41C82ECA"/>
    <w:rsid w:val="41CA7F75"/>
    <w:rsid w:val="41CC40FF"/>
    <w:rsid w:val="41D448DE"/>
    <w:rsid w:val="41D8249C"/>
    <w:rsid w:val="41DC2C70"/>
    <w:rsid w:val="41DC6266"/>
    <w:rsid w:val="41DC6A82"/>
    <w:rsid w:val="41DE71D2"/>
    <w:rsid w:val="41E10958"/>
    <w:rsid w:val="41F1341F"/>
    <w:rsid w:val="41F54DD6"/>
    <w:rsid w:val="41F92D50"/>
    <w:rsid w:val="42081D4A"/>
    <w:rsid w:val="420B609C"/>
    <w:rsid w:val="420C3C83"/>
    <w:rsid w:val="420E4094"/>
    <w:rsid w:val="420E4E9E"/>
    <w:rsid w:val="42112A44"/>
    <w:rsid w:val="422851E6"/>
    <w:rsid w:val="422870D4"/>
    <w:rsid w:val="42287533"/>
    <w:rsid w:val="422C6C39"/>
    <w:rsid w:val="422E76A1"/>
    <w:rsid w:val="42324629"/>
    <w:rsid w:val="42433416"/>
    <w:rsid w:val="424B5F0C"/>
    <w:rsid w:val="42562A78"/>
    <w:rsid w:val="42591948"/>
    <w:rsid w:val="425B53CC"/>
    <w:rsid w:val="42661088"/>
    <w:rsid w:val="426806F4"/>
    <w:rsid w:val="42716473"/>
    <w:rsid w:val="42774553"/>
    <w:rsid w:val="42785B8C"/>
    <w:rsid w:val="427B1A08"/>
    <w:rsid w:val="42864180"/>
    <w:rsid w:val="4288648A"/>
    <w:rsid w:val="428B1468"/>
    <w:rsid w:val="428C2E77"/>
    <w:rsid w:val="428C7B0B"/>
    <w:rsid w:val="428D045B"/>
    <w:rsid w:val="4292322F"/>
    <w:rsid w:val="429B2B21"/>
    <w:rsid w:val="429D17B5"/>
    <w:rsid w:val="42A62228"/>
    <w:rsid w:val="42A90378"/>
    <w:rsid w:val="42B4050E"/>
    <w:rsid w:val="42BC7587"/>
    <w:rsid w:val="42C22E3B"/>
    <w:rsid w:val="42C36CD5"/>
    <w:rsid w:val="42C41FE4"/>
    <w:rsid w:val="42C9230E"/>
    <w:rsid w:val="42CD332A"/>
    <w:rsid w:val="42D000C6"/>
    <w:rsid w:val="42D77E08"/>
    <w:rsid w:val="42DD60FE"/>
    <w:rsid w:val="42DF3109"/>
    <w:rsid w:val="42F009CC"/>
    <w:rsid w:val="42F05A7C"/>
    <w:rsid w:val="42FA34CA"/>
    <w:rsid w:val="42FB22DE"/>
    <w:rsid w:val="43061E6A"/>
    <w:rsid w:val="431260B2"/>
    <w:rsid w:val="4312661B"/>
    <w:rsid w:val="432A4A36"/>
    <w:rsid w:val="43300A36"/>
    <w:rsid w:val="433267CE"/>
    <w:rsid w:val="433F1262"/>
    <w:rsid w:val="433F4B68"/>
    <w:rsid w:val="4342182E"/>
    <w:rsid w:val="43447782"/>
    <w:rsid w:val="43455BBB"/>
    <w:rsid w:val="434A3295"/>
    <w:rsid w:val="434A7154"/>
    <w:rsid w:val="43537F4B"/>
    <w:rsid w:val="435428C2"/>
    <w:rsid w:val="435948F8"/>
    <w:rsid w:val="43621F79"/>
    <w:rsid w:val="43676D85"/>
    <w:rsid w:val="436809D6"/>
    <w:rsid w:val="43721FD6"/>
    <w:rsid w:val="437471F2"/>
    <w:rsid w:val="4375205B"/>
    <w:rsid w:val="43815BC1"/>
    <w:rsid w:val="43863D70"/>
    <w:rsid w:val="438B79AD"/>
    <w:rsid w:val="439C6077"/>
    <w:rsid w:val="43A000BE"/>
    <w:rsid w:val="43A04F14"/>
    <w:rsid w:val="43A21FD3"/>
    <w:rsid w:val="43B36449"/>
    <w:rsid w:val="43B52F2F"/>
    <w:rsid w:val="43B810FA"/>
    <w:rsid w:val="43B92D38"/>
    <w:rsid w:val="43BE1175"/>
    <w:rsid w:val="43C00DA4"/>
    <w:rsid w:val="43C14360"/>
    <w:rsid w:val="43CB318B"/>
    <w:rsid w:val="43D40D25"/>
    <w:rsid w:val="43E274E5"/>
    <w:rsid w:val="43EB0169"/>
    <w:rsid w:val="43EF4A13"/>
    <w:rsid w:val="43F763EA"/>
    <w:rsid w:val="43F91DD1"/>
    <w:rsid w:val="43F95F54"/>
    <w:rsid w:val="43FD1D66"/>
    <w:rsid w:val="43FD3D5D"/>
    <w:rsid w:val="43FE1B4F"/>
    <w:rsid w:val="440756DA"/>
    <w:rsid w:val="440B2872"/>
    <w:rsid w:val="44160578"/>
    <w:rsid w:val="441746A9"/>
    <w:rsid w:val="4418484A"/>
    <w:rsid w:val="441D117C"/>
    <w:rsid w:val="441E0811"/>
    <w:rsid w:val="44234000"/>
    <w:rsid w:val="44277885"/>
    <w:rsid w:val="442F0946"/>
    <w:rsid w:val="44321C63"/>
    <w:rsid w:val="443315B5"/>
    <w:rsid w:val="44367F55"/>
    <w:rsid w:val="44534EE3"/>
    <w:rsid w:val="445B013B"/>
    <w:rsid w:val="446023B1"/>
    <w:rsid w:val="44602AA9"/>
    <w:rsid w:val="44663932"/>
    <w:rsid w:val="446733FC"/>
    <w:rsid w:val="44697424"/>
    <w:rsid w:val="44723F8D"/>
    <w:rsid w:val="447C6F27"/>
    <w:rsid w:val="447D61D0"/>
    <w:rsid w:val="447E71AC"/>
    <w:rsid w:val="44813040"/>
    <w:rsid w:val="44850C92"/>
    <w:rsid w:val="44860D83"/>
    <w:rsid w:val="44897EE1"/>
    <w:rsid w:val="448A00DF"/>
    <w:rsid w:val="448A6FF7"/>
    <w:rsid w:val="44954BB9"/>
    <w:rsid w:val="44961BCE"/>
    <w:rsid w:val="44995D36"/>
    <w:rsid w:val="449B220F"/>
    <w:rsid w:val="449F6511"/>
    <w:rsid w:val="44A20AEC"/>
    <w:rsid w:val="44A71F1F"/>
    <w:rsid w:val="44B216CC"/>
    <w:rsid w:val="44B320F0"/>
    <w:rsid w:val="44B46214"/>
    <w:rsid w:val="44C33694"/>
    <w:rsid w:val="44C570D6"/>
    <w:rsid w:val="44CE19B9"/>
    <w:rsid w:val="44D00359"/>
    <w:rsid w:val="44D1062D"/>
    <w:rsid w:val="44D56356"/>
    <w:rsid w:val="44D72E8E"/>
    <w:rsid w:val="44E637E8"/>
    <w:rsid w:val="44EA2107"/>
    <w:rsid w:val="44F17AC1"/>
    <w:rsid w:val="44F50B70"/>
    <w:rsid w:val="44FB1427"/>
    <w:rsid w:val="44FC530F"/>
    <w:rsid w:val="44FD49B4"/>
    <w:rsid w:val="450443E9"/>
    <w:rsid w:val="45063D52"/>
    <w:rsid w:val="450A16FF"/>
    <w:rsid w:val="450B6DD7"/>
    <w:rsid w:val="45122E52"/>
    <w:rsid w:val="451362FD"/>
    <w:rsid w:val="4514104C"/>
    <w:rsid w:val="4517793E"/>
    <w:rsid w:val="451A5CDD"/>
    <w:rsid w:val="451C51F0"/>
    <w:rsid w:val="451D6C73"/>
    <w:rsid w:val="452240AC"/>
    <w:rsid w:val="45237282"/>
    <w:rsid w:val="4526168B"/>
    <w:rsid w:val="452B4795"/>
    <w:rsid w:val="452C76AE"/>
    <w:rsid w:val="45391754"/>
    <w:rsid w:val="45391C5E"/>
    <w:rsid w:val="4540282F"/>
    <w:rsid w:val="45404374"/>
    <w:rsid w:val="45451C5A"/>
    <w:rsid w:val="45461FBC"/>
    <w:rsid w:val="454C09B5"/>
    <w:rsid w:val="4555591D"/>
    <w:rsid w:val="45567D79"/>
    <w:rsid w:val="455A6B7E"/>
    <w:rsid w:val="455C139D"/>
    <w:rsid w:val="4563661C"/>
    <w:rsid w:val="45760E04"/>
    <w:rsid w:val="45765F5F"/>
    <w:rsid w:val="45793699"/>
    <w:rsid w:val="457A3F9F"/>
    <w:rsid w:val="457D2DE9"/>
    <w:rsid w:val="45955FB4"/>
    <w:rsid w:val="45992930"/>
    <w:rsid w:val="459E128F"/>
    <w:rsid w:val="45A33B0B"/>
    <w:rsid w:val="45A87F33"/>
    <w:rsid w:val="45AB2267"/>
    <w:rsid w:val="45AC7703"/>
    <w:rsid w:val="45B557E9"/>
    <w:rsid w:val="45B633EC"/>
    <w:rsid w:val="45C8771A"/>
    <w:rsid w:val="45C94F64"/>
    <w:rsid w:val="45CB47A1"/>
    <w:rsid w:val="45CC3887"/>
    <w:rsid w:val="45D53351"/>
    <w:rsid w:val="45D635D5"/>
    <w:rsid w:val="45F0737D"/>
    <w:rsid w:val="45F4616E"/>
    <w:rsid w:val="45F720CE"/>
    <w:rsid w:val="45FD2A00"/>
    <w:rsid w:val="45FD3EBA"/>
    <w:rsid w:val="46020FCD"/>
    <w:rsid w:val="46050266"/>
    <w:rsid w:val="46050BD4"/>
    <w:rsid w:val="460C4AFE"/>
    <w:rsid w:val="460F4DCB"/>
    <w:rsid w:val="461C2A9A"/>
    <w:rsid w:val="461D09DE"/>
    <w:rsid w:val="462733C7"/>
    <w:rsid w:val="46292C76"/>
    <w:rsid w:val="46300C97"/>
    <w:rsid w:val="4636714C"/>
    <w:rsid w:val="463C2476"/>
    <w:rsid w:val="463E40DC"/>
    <w:rsid w:val="464D46BF"/>
    <w:rsid w:val="464E2853"/>
    <w:rsid w:val="466064E6"/>
    <w:rsid w:val="46614F86"/>
    <w:rsid w:val="467001C6"/>
    <w:rsid w:val="46747CC0"/>
    <w:rsid w:val="467629F6"/>
    <w:rsid w:val="46785B8E"/>
    <w:rsid w:val="46816807"/>
    <w:rsid w:val="468C1E1A"/>
    <w:rsid w:val="46980265"/>
    <w:rsid w:val="469F69A5"/>
    <w:rsid w:val="46A03FA7"/>
    <w:rsid w:val="46A4258B"/>
    <w:rsid w:val="46A61F3C"/>
    <w:rsid w:val="46A66917"/>
    <w:rsid w:val="46A908C2"/>
    <w:rsid w:val="46AD7C79"/>
    <w:rsid w:val="46B85832"/>
    <w:rsid w:val="46B975B3"/>
    <w:rsid w:val="46BC0A84"/>
    <w:rsid w:val="46C3645D"/>
    <w:rsid w:val="46D11DD8"/>
    <w:rsid w:val="46D6756B"/>
    <w:rsid w:val="46D928C3"/>
    <w:rsid w:val="46DC1B37"/>
    <w:rsid w:val="46DE0578"/>
    <w:rsid w:val="46DE1B1F"/>
    <w:rsid w:val="46DE3D4F"/>
    <w:rsid w:val="46E3679D"/>
    <w:rsid w:val="46E578CE"/>
    <w:rsid w:val="46E86E2E"/>
    <w:rsid w:val="46E92531"/>
    <w:rsid w:val="46EE16EC"/>
    <w:rsid w:val="46EF01DD"/>
    <w:rsid w:val="46F30D3B"/>
    <w:rsid w:val="46F32BB7"/>
    <w:rsid w:val="46F530C2"/>
    <w:rsid w:val="46FB2AD2"/>
    <w:rsid w:val="470A6E9A"/>
    <w:rsid w:val="470C0EC7"/>
    <w:rsid w:val="470F6E7A"/>
    <w:rsid w:val="4715276D"/>
    <w:rsid w:val="471640D1"/>
    <w:rsid w:val="47192863"/>
    <w:rsid w:val="471F630C"/>
    <w:rsid w:val="473123A3"/>
    <w:rsid w:val="473632BB"/>
    <w:rsid w:val="47390859"/>
    <w:rsid w:val="47395A49"/>
    <w:rsid w:val="47405EDE"/>
    <w:rsid w:val="4740673F"/>
    <w:rsid w:val="47406F57"/>
    <w:rsid w:val="47441A65"/>
    <w:rsid w:val="47451AD8"/>
    <w:rsid w:val="47491465"/>
    <w:rsid w:val="474A64BE"/>
    <w:rsid w:val="474D38BC"/>
    <w:rsid w:val="47533F0A"/>
    <w:rsid w:val="475444CC"/>
    <w:rsid w:val="47584925"/>
    <w:rsid w:val="4759395F"/>
    <w:rsid w:val="475A268C"/>
    <w:rsid w:val="476007AB"/>
    <w:rsid w:val="47606071"/>
    <w:rsid w:val="476349C7"/>
    <w:rsid w:val="47682E3E"/>
    <w:rsid w:val="476853DF"/>
    <w:rsid w:val="477F25CC"/>
    <w:rsid w:val="47823560"/>
    <w:rsid w:val="4787175A"/>
    <w:rsid w:val="478C68E9"/>
    <w:rsid w:val="478F4BF4"/>
    <w:rsid w:val="478F4E9E"/>
    <w:rsid w:val="47935703"/>
    <w:rsid w:val="47952BEF"/>
    <w:rsid w:val="47980B14"/>
    <w:rsid w:val="47A06487"/>
    <w:rsid w:val="47A75928"/>
    <w:rsid w:val="47AD44AD"/>
    <w:rsid w:val="47B51DFC"/>
    <w:rsid w:val="47BD2AFD"/>
    <w:rsid w:val="47C452B8"/>
    <w:rsid w:val="47C65442"/>
    <w:rsid w:val="47C749BF"/>
    <w:rsid w:val="47CC30FA"/>
    <w:rsid w:val="47CC67BB"/>
    <w:rsid w:val="47CE219D"/>
    <w:rsid w:val="47D92288"/>
    <w:rsid w:val="47E007BE"/>
    <w:rsid w:val="47E268D5"/>
    <w:rsid w:val="47E706C8"/>
    <w:rsid w:val="47E9613F"/>
    <w:rsid w:val="47EB55C4"/>
    <w:rsid w:val="47EE122E"/>
    <w:rsid w:val="47F3693A"/>
    <w:rsid w:val="47F819D9"/>
    <w:rsid w:val="48084E26"/>
    <w:rsid w:val="48136E36"/>
    <w:rsid w:val="48194259"/>
    <w:rsid w:val="481F63D7"/>
    <w:rsid w:val="482043AB"/>
    <w:rsid w:val="48207AE2"/>
    <w:rsid w:val="482B0CB7"/>
    <w:rsid w:val="482E7E61"/>
    <w:rsid w:val="4836448F"/>
    <w:rsid w:val="48364831"/>
    <w:rsid w:val="483D3031"/>
    <w:rsid w:val="483F03DA"/>
    <w:rsid w:val="484074F7"/>
    <w:rsid w:val="484820AD"/>
    <w:rsid w:val="48492C81"/>
    <w:rsid w:val="484D3ED8"/>
    <w:rsid w:val="48621E6E"/>
    <w:rsid w:val="48643CCC"/>
    <w:rsid w:val="487853E3"/>
    <w:rsid w:val="48827ACC"/>
    <w:rsid w:val="4886578D"/>
    <w:rsid w:val="488D1FCA"/>
    <w:rsid w:val="48934E08"/>
    <w:rsid w:val="489B4AC8"/>
    <w:rsid w:val="48A05411"/>
    <w:rsid w:val="48A217F1"/>
    <w:rsid w:val="48A34F41"/>
    <w:rsid w:val="48A63187"/>
    <w:rsid w:val="48AB1F29"/>
    <w:rsid w:val="48AD3A15"/>
    <w:rsid w:val="48AE0788"/>
    <w:rsid w:val="48AF50A7"/>
    <w:rsid w:val="48B361A1"/>
    <w:rsid w:val="48BB32CA"/>
    <w:rsid w:val="48BD0E4E"/>
    <w:rsid w:val="48BE00BF"/>
    <w:rsid w:val="48C532F5"/>
    <w:rsid w:val="48C801FD"/>
    <w:rsid w:val="48CB598C"/>
    <w:rsid w:val="48CF1C1A"/>
    <w:rsid w:val="48D40F11"/>
    <w:rsid w:val="48D801B3"/>
    <w:rsid w:val="48DE7F43"/>
    <w:rsid w:val="48E43750"/>
    <w:rsid w:val="48E637E8"/>
    <w:rsid w:val="48EC5370"/>
    <w:rsid w:val="48F86CF9"/>
    <w:rsid w:val="48FE01EA"/>
    <w:rsid w:val="49055935"/>
    <w:rsid w:val="49105D9B"/>
    <w:rsid w:val="491A1426"/>
    <w:rsid w:val="491A2FC0"/>
    <w:rsid w:val="491A5D55"/>
    <w:rsid w:val="49215FF3"/>
    <w:rsid w:val="49312E4C"/>
    <w:rsid w:val="4938712B"/>
    <w:rsid w:val="4942491C"/>
    <w:rsid w:val="49434BDF"/>
    <w:rsid w:val="49482465"/>
    <w:rsid w:val="49495815"/>
    <w:rsid w:val="495479BE"/>
    <w:rsid w:val="495748FF"/>
    <w:rsid w:val="496014C2"/>
    <w:rsid w:val="496332E8"/>
    <w:rsid w:val="49663DD7"/>
    <w:rsid w:val="49674BC9"/>
    <w:rsid w:val="49722044"/>
    <w:rsid w:val="49736F4E"/>
    <w:rsid w:val="4978215C"/>
    <w:rsid w:val="49790F6B"/>
    <w:rsid w:val="497A5CC6"/>
    <w:rsid w:val="498A095F"/>
    <w:rsid w:val="499004D9"/>
    <w:rsid w:val="499201F2"/>
    <w:rsid w:val="49982B2F"/>
    <w:rsid w:val="49A7015D"/>
    <w:rsid w:val="49A94E13"/>
    <w:rsid w:val="49B108DF"/>
    <w:rsid w:val="49B461FE"/>
    <w:rsid w:val="49BD4B5D"/>
    <w:rsid w:val="49D1559F"/>
    <w:rsid w:val="49D31AC5"/>
    <w:rsid w:val="49DE5EE3"/>
    <w:rsid w:val="49DF4FBB"/>
    <w:rsid w:val="49EF63B1"/>
    <w:rsid w:val="49F103CA"/>
    <w:rsid w:val="49F2328C"/>
    <w:rsid w:val="49F7371D"/>
    <w:rsid w:val="49F85431"/>
    <w:rsid w:val="49FB71AD"/>
    <w:rsid w:val="49FC0436"/>
    <w:rsid w:val="4A0354E7"/>
    <w:rsid w:val="4A042828"/>
    <w:rsid w:val="4A113C53"/>
    <w:rsid w:val="4A117BE9"/>
    <w:rsid w:val="4A1C1958"/>
    <w:rsid w:val="4A1E0E70"/>
    <w:rsid w:val="4A1E32C7"/>
    <w:rsid w:val="4A222D48"/>
    <w:rsid w:val="4A24691C"/>
    <w:rsid w:val="4A294A72"/>
    <w:rsid w:val="4A357539"/>
    <w:rsid w:val="4A360C07"/>
    <w:rsid w:val="4A450EB7"/>
    <w:rsid w:val="4A480881"/>
    <w:rsid w:val="4A4E3EDB"/>
    <w:rsid w:val="4A5535BC"/>
    <w:rsid w:val="4A5B58B1"/>
    <w:rsid w:val="4A5B6DC5"/>
    <w:rsid w:val="4A650664"/>
    <w:rsid w:val="4A6C3E8D"/>
    <w:rsid w:val="4A7622EE"/>
    <w:rsid w:val="4A7625EF"/>
    <w:rsid w:val="4A762BBA"/>
    <w:rsid w:val="4A8C27C3"/>
    <w:rsid w:val="4A8D04A3"/>
    <w:rsid w:val="4A901507"/>
    <w:rsid w:val="4AA25265"/>
    <w:rsid w:val="4AA75263"/>
    <w:rsid w:val="4AC16CAF"/>
    <w:rsid w:val="4AC217D0"/>
    <w:rsid w:val="4AC31B50"/>
    <w:rsid w:val="4AC46E2F"/>
    <w:rsid w:val="4ACA6CF5"/>
    <w:rsid w:val="4ACB5983"/>
    <w:rsid w:val="4AD4423F"/>
    <w:rsid w:val="4AE0452D"/>
    <w:rsid w:val="4AE65D28"/>
    <w:rsid w:val="4AEA6392"/>
    <w:rsid w:val="4AF0330D"/>
    <w:rsid w:val="4AF876B7"/>
    <w:rsid w:val="4AF91166"/>
    <w:rsid w:val="4B065404"/>
    <w:rsid w:val="4B0D402B"/>
    <w:rsid w:val="4B0F1454"/>
    <w:rsid w:val="4B110065"/>
    <w:rsid w:val="4B153827"/>
    <w:rsid w:val="4B384E1A"/>
    <w:rsid w:val="4B385E4C"/>
    <w:rsid w:val="4B3E344D"/>
    <w:rsid w:val="4B4A5AA2"/>
    <w:rsid w:val="4B4F3D5F"/>
    <w:rsid w:val="4B536976"/>
    <w:rsid w:val="4B6A7746"/>
    <w:rsid w:val="4B6B4C31"/>
    <w:rsid w:val="4B6C2991"/>
    <w:rsid w:val="4B721038"/>
    <w:rsid w:val="4B740559"/>
    <w:rsid w:val="4B757CC4"/>
    <w:rsid w:val="4B76193C"/>
    <w:rsid w:val="4B7F48A7"/>
    <w:rsid w:val="4B977AC9"/>
    <w:rsid w:val="4B9B3F8C"/>
    <w:rsid w:val="4BA27B88"/>
    <w:rsid w:val="4BA84FE4"/>
    <w:rsid w:val="4BAE1201"/>
    <w:rsid w:val="4BB358BF"/>
    <w:rsid w:val="4BB44C3B"/>
    <w:rsid w:val="4BBF3561"/>
    <w:rsid w:val="4BC44324"/>
    <w:rsid w:val="4BCA42BD"/>
    <w:rsid w:val="4BCC0D8A"/>
    <w:rsid w:val="4BCE6A09"/>
    <w:rsid w:val="4BD8798E"/>
    <w:rsid w:val="4BF87979"/>
    <w:rsid w:val="4BFA6898"/>
    <w:rsid w:val="4BFD10F0"/>
    <w:rsid w:val="4BFD6717"/>
    <w:rsid w:val="4BFE07D0"/>
    <w:rsid w:val="4C0034E8"/>
    <w:rsid w:val="4C0D045A"/>
    <w:rsid w:val="4C0E4CBE"/>
    <w:rsid w:val="4C1400F3"/>
    <w:rsid w:val="4C1E1719"/>
    <w:rsid w:val="4C1F60B7"/>
    <w:rsid w:val="4C216450"/>
    <w:rsid w:val="4C294E52"/>
    <w:rsid w:val="4C2A0976"/>
    <w:rsid w:val="4C2A0C41"/>
    <w:rsid w:val="4C2E1FA4"/>
    <w:rsid w:val="4C306CBF"/>
    <w:rsid w:val="4C375E05"/>
    <w:rsid w:val="4C4938E6"/>
    <w:rsid w:val="4C4E16F5"/>
    <w:rsid w:val="4C51110E"/>
    <w:rsid w:val="4C5B779F"/>
    <w:rsid w:val="4C5C6EDD"/>
    <w:rsid w:val="4C5D0CF9"/>
    <w:rsid w:val="4C69273F"/>
    <w:rsid w:val="4C713868"/>
    <w:rsid w:val="4C732F5E"/>
    <w:rsid w:val="4C766BD3"/>
    <w:rsid w:val="4C7D159E"/>
    <w:rsid w:val="4C821F95"/>
    <w:rsid w:val="4C840D91"/>
    <w:rsid w:val="4C8C4F07"/>
    <w:rsid w:val="4C9003D5"/>
    <w:rsid w:val="4C92465C"/>
    <w:rsid w:val="4C930E67"/>
    <w:rsid w:val="4C965F85"/>
    <w:rsid w:val="4C981DC3"/>
    <w:rsid w:val="4C9A3849"/>
    <w:rsid w:val="4CA322F1"/>
    <w:rsid w:val="4CB53B29"/>
    <w:rsid w:val="4CC96872"/>
    <w:rsid w:val="4CCB3568"/>
    <w:rsid w:val="4CD916F0"/>
    <w:rsid w:val="4CDB7CFA"/>
    <w:rsid w:val="4CDF01A3"/>
    <w:rsid w:val="4CE15FF3"/>
    <w:rsid w:val="4CE21A8E"/>
    <w:rsid w:val="4CEB6FA1"/>
    <w:rsid w:val="4CF71914"/>
    <w:rsid w:val="4CFA2F72"/>
    <w:rsid w:val="4CFD5837"/>
    <w:rsid w:val="4D023557"/>
    <w:rsid w:val="4D0A3177"/>
    <w:rsid w:val="4D0D5317"/>
    <w:rsid w:val="4D0F48C4"/>
    <w:rsid w:val="4D153045"/>
    <w:rsid w:val="4D181EFF"/>
    <w:rsid w:val="4D1C12F1"/>
    <w:rsid w:val="4D1E12C3"/>
    <w:rsid w:val="4D2076F7"/>
    <w:rsid w:val="4D2D4B24"/>
    <w:rsid w:val="4D4400EE"/>
    <w:rsid w:val="4D592608"/>
    <w:rsid w:val="4D597EE0"/>
    <w:rsid w:val="4D5F04A8"/>
    <w:rsid w:val="4D6016FC"/>
    <w:rsid w:val="4D6267EB"/>
    <w:rsid w:val="4D737216"/>
    <w:rsid w:val="4D80358C"/>
    <w:rsid w:val="4D8F2E34"/>
    <w:rsid w:val="4D8F6C46"/>
    <w:rsid w:val="4D932CCA"/>
    <w:rsid w:val="4D9535C7"/>
    <w:rsid w:val="4D993CB4"/>
    <w:rsid w:val="4D9F7977"/>
    <w:rsid w:val="4DAD465D"/>
    <w:rsid w:val="4DB36946"/>
    <w:rsid w:val="4DBB762F"/>
    <w:rsid w:val="4DBE42FA"/>
    <w:rsid w:val="4DC034A1"/>
    <w:rsid w:val="4DC47D90"/>
    <w:rsid w:val="4DCE0C9C"/>
    <w:rsid w:val="4DDA0452"/>
    <w:rsid w:val="4DDA674E"/>
    <w:rsid w:val="4DEF7B07"/>
    <w:rsid w:val="4DF17115"/>
    <w:rsid w:val="4DFA5D2E"/>
    <w:rsid w:val="4DFB5241"/>
    <w:rsid w:val="4E01603E"/>
    <w:rsid w:val="4E0C3F5C"/>
    <w:rsid w:val="4E202399"/>
    <w:rsid w:val="4E2423FB"/>
    <w:rsid w:val="4E2D4430"/>
    <w:rsid w:val="4E2E6598"/>
    <w:rsid w:val="4E326083"/>
    <w:rsid w:val="4E3327BC"/>
    <w:rsid w:val="4E360499"/>
    <w:rsid w:val="4E3D253D"/>
    <w:rsid w:val="4E431A1C"/>
    <w:rsid w:val="4E4B1117"/>
    <w:rsid w:val="4E4D15C5"/>
    <w:rsid w:val="4E5665B2"/>
    <w:rsid w:val="4E5767E1"/>
    <w:rsid w:val="4E5C19ED"/>
    <w:rsid w:val="4E5F6563"/>
    <w:rsid w:val="4E690508"/>
    <w:rsid w:val="4E6E6ED6"/>
    <w:rsid w:val="4E752B16"/>
    <w:rsid w:val="4E8102ED"/>
    <w:rsid w:val="4E81780B"/>
    <w:rsid w:val="4E914CCF"/>
    <w:rsid w:val="4E915B2A"/>
    <w:rsid w:val="4E923593"/>
    <w:rsid w:val="4E950BA1"/>
    <w:rsid w:val="4E9552D0"/>
    <w:rsid w:val="4E96777E"/>
    <w:rsid w:val="4E9E6D8C"/>
    <w:rsid w:val="4E9F59EC"/>
    <w:rsid w:val="4EA12187"/>
    <w:rsid w:val="4EA80992"/>
    <w:rsid w:val="4EE32DA8"/>
    <w:rsid w:val="4EE74154"/>
    <w:rsid w:val="4EE95175"/>
    <w:rsid w:val="4EEC6B85"/>
    <w:rsid w:val="4EF15D2F"/>
    <w:rsid w:val="4EF5262F"/>
    <w:rsid w:val="4EFB65BD"/>
    <w:rsid w:val="4F026B0B"/>
    <w:rsid w:val="4F0A4781"/>
    <w:rsid w:val="4F0B5BAD"/>
    <w:rsid w:val="4F103938"/>
    <w:rsid w:val="4F152818"/>
    <w:rsid w:val="4F1C7EF0"/>
    <w:rsid w:val="4F23138B"/>
    <w:rsid w:val="4F241536"/>
    <w:rsid w:val="4F2861BC"/>
    <w:rsid w:val="4F2B22C3"/>
    <w:rsid w:val="4F3015F1"/>
    <w:rsid w:val="4F353D76"/>
    <w:rsid w:val="4F4D5F76"/>
    <w:rsid w:val="4F4F041C"/>
    <w:rsid w:val="4F5C4CB2"/>
    <w:rsid w:val="4F5F2E1B"/>
    <w:rsid w:val="4F5F6EE1"/>
    <w:rsid w:val="4F5F74E5"/>
    <w:rsid w:val="4F667E55"/>
    <w:rsid w:val="4F6F5B9B"/>
    <w:rsid w:val="4F7A0742"/>
    <w:rsid w:val="4F7D223B"/>
    <w:rsid w:val="4F8103E5"/>
    <w:rsid w:val="4F894EB8"/>
    <w:rsid w:val="4F8B3325"/>
    <w:rsid w:val="4F953B7B"/>
    <w:rsid w:val="4FA519B3"/>
    <w:rsid w:val="4FA61710"/>
    <w:rsid w:val="4FA92BC7"/>
    <w:rsid w:val="4FAD27A9"/>
    <w:rsid w:val="4FBC11B1"/>
    <w:rsid w:val="4FBE0E1D"/>
    <w:rsid w:val="4FC145DA"/>
    <w:rsid w:val="4FC20CF5"/>
    <w:rsid w:val="4FC457A9"/>
    <w:rsid w:val="4FD318EF"/>
    <w:rsid w:val="4FD67734"/>
    <w:rsid w:val="4FD830B6"/>
    <w:rsid w:val="4FD876AC"/>
    <w:rsid w:val="4FDE0B90"/>
    <w:rsid w:val="4FE3237D"/>
    <w:rsid w:val="4FE62190"/>
    <w:rsid w:val="4FE72FC7"/>
    <w:rsid w:val="4FE813DF"/>
    <w:rsid w:val="4FED3160"/>
    <w:rsid w:val="4FF3099E"/>
    <w:rsid w:val="4FF602BE"/>
    <w:rsid w:val="4FF62700"/>
    <w:rsid w:val="4FFD5EFF"/>
    <w:rsid w:val="50016317"/>
    <w:rsid w:val="50041757"/>
    <w:rsid w:val="50051B5E"/>
    <w:rsid w:val="50120BDD"/>
    <w:rsid w:val="50150118"/>
    <w:rsid w:val="50201442"/>
    <w:rsid w:val="502874E7"/>
    <w:rsid w:val="50297503"/>
    <w:rsid w:val="502A1E70"/>
    <w:rsid w:val="503B46AD"/>
    <w:rsid w:val="5040702C"/>
    <w:rsid w:val="50434F83"/>
    <w:rsid w:val="504B2C3E"/>
    <w:rsid w:val="504D275C"/>
    <w:rsid w:val="504D2CCD"/>
    <w:rsid w:val="504E57EE"/>
    <w:rsid w:val="50506DE6"/>
    <w:rsid w:val="50593CA5"/>
    <w:rsid w:val="505F0F12"/>
    <w:rsid w:val="505F6E2D"/>
    <w:rsid w:val="50681C9B"/>
    <w:rsid w:val="506866AB"/>
    <w:rsid w:val="5069244F"/>
    <w:rsid w:val="506961B1"/>
    <w:rsid w:val="50783260"/>
    <w:rsid w:val="507E6AEF"/>
    <w:rsid w:val="5085230D"/>
    <w:rsid w:val="50880DB8"/>
    <w:rsid w:val="50944265"/>
    <w:rsid w:val="509543FE"/>
    <w:rsid w:val="50967EE6"/>
    <w:rsid w:val="50985D0E"/>
    <w:rsid w:val="509A2BC2"/>
    <w:rsid w:val="50A77D8E"/>
    <w:rsid w:val="50A905B2"/>
    <w:rsid w:val="50AD4644"/>
    <w:rsid w:val="50B37CA4"/>
    <w:rsid w:val="50B8476A"/>
    <w:rsid w:val="50BB2DDB"/>
    <w:rsid w:val="50BD024F"/>
    <w:rsid w:val="50C04FEC"/>
    <w:rsid w:val="50C41328"/>
    <w:rsid w:val="50D10219"/>
    <w:rsid w:val="50D41ED3"/>
    <w:rsid w:val="50DA3166"/>
    <w:rsid w:val="50DA3269"/>
    <w:rsid w:val="50DE0B85"/>
    <w:rsid w:val="50E0557C"/>
    <w:rsid w:val="50E16BE3"/>
    <w:rsid w:val="50F41B04"/>
    <w:rsid w:val="50F436C8"/>
    <w:rsid w:val="50F8072D"/>
    <w:rsid w:val="510F6214"/>
    <w:rsid w:val="51132039"/>
    <w:rsid w:val="5116587F"/>
    <w:rsid w:val="5125259F"/>
    <w:rsid w:val="51280590"/>
    <w:rsid w:val="51315B0F"/>
    <w:rsid w:val="51331895"/>
    <w:rsid w:val="51346464"/>
    <w:rsid w:val="51365C91"/>
    <w:rsid w:val="51372FE5"/>
    <w:rsid w:val="51394E3F"/>
    <w:rsid w:val="513A0B65"/>
    <w:rsid w:val="51445EE7"/>
    <w:rsid w:val="514C12B8"/>
    <w:rsid w:val="514C78C0"/>
    <w:rsid w:val="515237C0"/>
    <w:rsid w:val="51536481"/>
    <w:rsid w:val="51612C31"/>
    <w:rsid w:val="51624F93"/>
    <w:rsid w:val="51705D14"/>
    <w:rsid w:val="51722153"/>
    <w:rsid w:val="517C053A"/>
    <w:rsid w:val="517F5EB5"/>
    <w:rsid w:val="518274CB"/>
    <w:rsid w:val="518A6AA6"/>
    <w:rsid w:val="518F7ADE"/>
    <w:rsid w:val="51940769"/>
    <w:rsid w:val="519A5C79"/>
    <w:rsid w:val="519C0513"/>
    <w:rsid w:val="519C224D"/>
    <w:rsid w:val="51A563AD"/>
    <w:rsid w:val="51A5699E"/>
    <w:rsid w:val="51AD66DE"/>
    <w:rsid w:val="51B77936"/>
    <w:rsid w:val="51CC0A07"/>
    <w:rsid w:val="51CF23D3"/>
    <w:rsid w:val="51D23474"/>
    <w:rsid w:val="51E37040"/>
    <w:rsid w:val="51E82DF1"/>
    <w:rsid w:val="51EE14DA"/>
    <w:rsid w:val="52021F05"/>
    <w:rsid w:val="52045A95"/>
    <w:rsid w:val="52086C8D"/>
    <w:rsid w:val="52112C10"/>
    <w:rsid w:val="521436D2"/>
    <w:rsid w:val="52194CE3"/>
    <w:rsid w:val="522179A9"/>
    <w:rsid w:val="52233220"/>
    <w:rsid w:val="522A5D95"/>
    <w:rsid w:val="5230000C"/>
    <w:rsid w:val="523C386A"/>
    <w:rsid w:val="5241046A"/>
    <w:rsid w:val="52477DD7"/>
    <w:rsid w:val="524A2225"/>
    <w:rsid w:val="524C1AD1"/>
    <w:rsid w:val="52541950"/>
    <w:rsid w:val="52606C59"/>
    <w:rsid w:val="526202FC"/>
    <w:rsid w:val="52652E81"/>
    <w:rsid w:val="52686334"/>
    <w:rsid w:val="526E1B19"/>
    <w:rsid w:val="52710DCE"/>
    <w:rsid w:val="527138A1"/>
    <w:rsid w:val="5271698F"/>
    <w:rsid w:val="527346B8"/>
    <w:rsid w:val="527725E7"/>
    <w:rsid w:val="527D5A39"/>
    <w:rsid w:val="52837FD3"/>
    <w:rsid w:val="528413E5"/>
    <w:rsid w:val="528F6C64"/>
    <w:rsid w:val="52915AF1"/>
    <w:rsid w:val="529E6965"/>
    <w:rsid w:val="52A00B02"/>
    <w:rsid w:val="52A50419"/>
    <w:rsid w:val="52B20DB6"/>
    <w:rsid w:val="52B21E57"/>
    <w:rsid w:val="52BD47EA"/>
    <w:rsid w:val="52C13118"/>
    <w:rsid w:val="52CC095C"/>
    <w:rsid w:val="52CF722F"/>
    <w:rsid w:val="52CF7A97"/>
    <w:rsid w:val="52D13165"/>
    <w:rsid w:val="52D30B75"/>
    <w:rsid w:val="52D52C7D"/>
    <w:rsid w:val="52DB3440"/>
    <w:rsid w:val="52EC3000"/>
    <w:rsid w:val="52F366EE"/>
    <w:rsid w:val="52F402B7"/>
    <w:rsid w:val="52F95DBD"/>
    <w:rsid w:val="52FE161B"/>
    <w:rsid w:val="53026716"/>
    <w:rsid w:val="53084309"/>
    <w:rsid w:val="530A081F"/>
    <w:rsid w:val="530A638A"/>
    <w:rsid w:val="531474F1"/>
    <w:rsid w:val="531C1071"/>
    <w:rsid w:val="531D610D"/>
    <w:rsid w:val="531F316A"/>
    <w:rsid w:val="532053FA"/>
    <w:rsid w:val="532F3B1A"/>
    <w:rsid w:val="533974AB"/>
    <w:rsid w:val="53402D3D"/>
    <w:rsid w:val="53435358"/>
    <w:rsid w:val="53596B69"/>
    <w:rsid w:val="535A3814"/>
    <w:rsid w:val="535D1384"/>
    <w:rsid w:val="53665399"/>
    <w:rsid w:val="53683424"/>
    <w:rsid w:val="5372386D"/>
    <w:rsid w:val="53730E73"/>
    <w:rsid w:val="53790CC5"/>
    <w:rsid w:val="53886D31"/>
    <w:rsid w:val="538B6E18"/>
    <w:rsid w:val="5393457C"/>
    <w:rsid w:val="53952710"/>
    <w:rsid w:val="53A238D5"/>
    <w:rsid w:val="53A57185"/>
    <w:rsid w:val="53A673B2"/>
    <w:rsid w:val="53AC2BA7"/>
    <w:rsid w:val="53AD7726"/>
    <w:rsid w:val="53AF14ED"/>
    <w:rsid w:val="53B13D28"/>
    <w:rsid w:val="53B20651"/>
    <w:rsid w:val="53B308E5"/>
    <w:rsid w:val="53CA52EB"/>
    <w:rsid w:val="53D1048F"/>
    <w:rsid w:val="53D31B08"/>
    <w:rsid w:val="53DF2D38"/>
    <w:rsid w:val="53E156E2"/>
    <w:rsid w:val="53E56777"/>
    <w:rsid w:val="53E64323"/>
    <w:rsid w:val="53E64FEA"/>
    <w:rsid w:val="53E81141"/>
    <w:rsid w:val="53F127DC"/>
    <w:rsid w:val="53F14250"/>
    <w:rsid w:val="53F329F2"/>
    <w:rsid w:val="54053D8D"/>
    <w:rsid w:val="54063DC4"/>
    <w:rsid w:val="54065179"/>
    <w:rsid w:val="54115408"/>
    <w:rsid w:val="54155052"/>
    <w:rsid w:val="54157948"/>
    <w:rsid w:val="54186954"/>
    <w:rsid w:val="541F5314"/>
    <w:rsid w:val="54210DAB"/>
    <w:rsid w:val="54267A5E"/>
    <w:rsid w:val="542A733F"/>
    <w:rsid w:val="54341A8C"/>
    <w:rsid w:val="543E20E3"/>
    <w:rsid w:val="54427183"/>
    <w:rsid w:val="545533E9"/>
    <w:rsid w:val="545B3419"/>
    <w:rsid w:val="545D7358"/>
    <w:rsid w:val="54693B2D"/>
    <w:rsid w:val="546A096A"/>
    <w:rsid w:val="546C227E"/>
    <w:rsid w:val="546F5697"/>
    <w:rsid w:val="54722694"/>
    <w:rsid w:val="547516C2"/>
    <w:rsid w:val="54765E5E"/>
    <w:rsid w:val="54823BE6"/>
    <w:rsid w:val="54850D2A"/>
    <w:rsid w:val="5487269D"/>
    <w:rsid w:val="549668B7"/>
    <w:rsid w:val="54A42193"/>
    <w:rsid w:val="54A46EAC"/>
    <w:rsid w:val="54A740AD"/>
    <w:rsid w:val="54AB4151"/>
    <w:rsid w:val="54B01DDC"/>
    <w:rsid w:val="54BC60C2"/>
    <w:rsid w:val="54BC6AF0"/>
    <w:rsid w:val="54CB199A"/>
    <w:rsid w:val="54D1645C"/>
    <w:rsid w:val="54D36609"/>
    <w:rsid w:val="54DE757B"/>
    <w:rsid w:val="54E25C4F"/>
    <w:rsid w:val="54E36F00"/>
    <w:rsid w:val="54E5265B"/>
    <w:rsid w:val="54E842F8"/>
    <w:rsid w:val="54F074E9"/>
    <w:rsid w:val="54F77D85"/>
    <w:rsid w:val="54F85625"/>
    <w:rsid w:val="54FB75D3"/>
    <w:rsid w:val="550A46DF"/>
    <w:rsid w:val="550D043D"/>
    <w:rsid w:val="55173CA0"/>
    <w:rsid w:val="551951B8"/>
    <w:rsid w:val="551C14D8"/>
    <w:rsid w:val="552375B5"/>
    <w:rsid w:val="552839C5"/>
    <w:rsid w:val="55305626"/>
    <w:rsid w:val="55343A75"/>
    <w:rsid w:val="55385031"/>
    <w:rsid w:val="553F2DF1"/>
    <w:rsid w:val="55400AB9"/>
    <w:rsid w:val="555A3BD5"/>
    <w:rsid w:val="55605019"/>
    <w:rsid w:val="556159DA"/>
    <w:rsid w:val="55620E1F"/>
    <w:rsid w:val="55671A8E"/>
    <w:rsid w:val="557F07F3"/>
    <w:rsid w:val="55814089"/>
    <w:rsid w:val="558416CC"/>
    <w:rsid w:val="55845AD9"/>
    <w:rsid w:val="55847C79"/>
    <w:rsid w:val="558850A4"/>
    <w:rsid w:val="5597114F"/>
    <w:rsid w:val="5598586C"/>
    <w:rsid w:val="55A24037"/>
    <w:rsid w:val="55A30D68"/>
    <w:rsid w:val="55A63A0A"/>
    <w:rsid w:val="55AB03DC"/>
    <w:rsid w:val="55AC0E22"/>
    <w:rsid w:val="55AC31A3"/>
    <w:rsid w:val="55B34996"/>
    <w:rsid w:val="55D62B39"/>
    <w:rsid w:val="55DE49AF"/>
    <w:rsid w:val="55E114DB"/>
    <w:rsid w:val="55E4768F"/>
    <w:rsid w:val="55E6047F"/>
    <w:rsid w:val="55EB30FF"/>
    <w:rsid w:val="55EB6DD2"/>
    <w:rsid w:val="55ED5AD1"/>
    <w:rsid w:val="55F50390"/>
    <w:rsid w:val="55F8509F"/>
    <w:rsid w:val="55FA35BE"/>
    <w:rsid w:val="56047DFD"/>
    <w:rsid w:val="56055963"/>
    <w:rsid w:val="560642DC"/>
    <w:rsid w:val="56102313"/>
    <w:rsid w:val="561B7F6D"/>
    <w:rsid w:val="561C07B1"/>
    <w:rsid w:val="561E186F"/>
    <w:rsid w:val="561F04ED"/>
    <w:rsid w:val="56220D8B"/>
    <w:rsid w:val="56260167"/>
    <w:rsid w:val="562631AE"/>
    <w:rsid w:val="562826DA"/>
    <w:rsid w:val="563479CB"/>
    <w:rsid w:val="5635150D"/>
    <w:rsid w:val="56454091"/>
    <w:rsid w:val="564A62AC"/>
    <w:rsid w:val="565930AC"/>
    <w:rsid w:val="565A2877"/>
    <w:rsid w:val="566E5092"/>
    <w:rsid w:val="566E646B"/>
    <w:rsid w:val="56704685"/>
    <w:rsid w:val="567253C4"/>
    <w:rsid w:val="56770BAB"/>
    <w:rsid w:val="567C5764"/>
    <w:rsid w:val="567D6EFD"/>
    <w:rsid w:val="56852053"/>
    <w:rsid w:val="56895397"/>
    <w:rsid w:val="568D03DC"/>
    <w:rsid w:val="568F2493"/>
    <w:rsid w:val="56950CF7"/>
    <w:rsid w:val="56A31B7D"/>
    <w:rsid w:val="56B21951"/>
    <w:rsid w:val="56B60D7E"/>
    <w:rsid w:val="56CE3F1C"/>
    <w:rsid w:val="56D40C89"/>
    <w:rsid w:val="56DC67AC"/>
    <w:rsid w:val="56E1733B"/>
    <w:rsid w:val="56E51616"/>
    <w:rsid w:val="56E62999"/>
    <w:rsid w:val="56EA7C9F"/>
    <w:rsid w:val="56F658B0"/>
    <w:rsid w:val="56FA6625"/>
    <w:rsid w:val="570723C7"/>
    <w:rsid w:val="570753D6"/>
    <w:rsid w:val="5713012B"/>
    <w:rsid w:val="571631AC"/>
    <w:rsid w:val="57191164"/>
    <w:rsid w:val="571F4752"/>
    <w:rsid w:val="5720303C"/>
    <w:rsid w:val="572326F5"/>
    <w:rsid w:val="57252922"/>
    <w:rsid w:val="57253800"/>
    <w:rsid w:val="572D0869"/>
    <w:rsid w:val="572F2EA4"/>
    <w:rsid w:val="57322358"/>
    <w:rsid w:val="573246AC"/>
    <w:rsid w:val="5735335A"/>
    <w:rsid w:val="5736004B"/>
    <w:rsid w:val="573D41A4"/>
    <w:rsid w:val="57414155"/>
    <w:rsid w:val="5743693A"/>
    <w:rsid w:val="574A34DB"/>
    <w:rsid w:val="57533560"/>
    <w:rsid w:val="5757235E"/>
    <w:rsid w:val="575A1FC6"/>
    <w:rsid w:val="5763047A"/>
    <w:rsid w:val="57707DDF"/>
    <w:rsid w:val="578D6DF6"/>
    <w:rsid w:val="579319B1"/>
    <w:rsid w:val="57966041"/>
    <w:rsid w:val="5796707A"/>
    <w:rsid w:val="57985CF5"/>
    <w:rsid w:val="57A35E67"/>
    <w:rsid w:val="57A91DD2"/>
    <w:rsid w:val="57A97B34"/>
    <w:rsid w:val="57B914C0"/>
    <w:rsid w:val="57C91423"/>
    <w:rsid w:val="57C9748C"/>
    <w:rsid w:val="57CA33F7"/>
    <w:rsid w:val="57CB6AEF"/>
    <w:rsid w:val="57D35157"/>
    <w:rsid w:val="57D97DE8"/>
    <w:rsid w:val="57DB36EA"/>
    <w:rsid w:val="57E31582"/>
    <w:rsid w:val="57E62349"/>
    <w:rsid w:val="57E65309"/>
    <w:rsid w:val="57E75DE9"/>
    <w:rsid w:val="57EC7AEA"/>
    <w:rsid w:val="57EC7FBF"/>
    <w:rsid w:val="57F15391"/>
    <w:rsid w:val="580C4C19"/>
    <w:rsid w:val="580C7AC9"/>
    <w:rsid w:val="580F7103"/>
    <w:rsid w:val="581460C1"/>
    <w:rsid w:val="5815740A"/>
    <w:rsid w:val="58220FC0"/>
    <w:rsid w:val="582D171A"/>
    <w:rsid w:val="583B1D5A"/>
    <w:rsid w:val="583F5848"/>
    <w:rsid w:val="5845233E"/>
    <w:rsid w:val="584708CC"/>
    <w:rsid w:val="584A5A23"/>
    <w:rsid w:val="584B18B4"/>
    <w:rsid w:val="584B52A2"/>
    <w:rsid w:val="584C31D8"/>
    <w:rsid w:val="58526178"/>
    <w:rsid w:val="585528CE"/>
    <w:rsid w:val="58560C64"/>
    <w:rsid w:val="5858695C"/>
    <w:rsid w:val="585E74DB"/>
    <w:rsid w:val="5860194B"/>
    <w:rsid w:val="58622D30"/>
    <w:rsid w:val="586379EF"/>
    <w:rsid w:val="58656819"/>
    <w:rsid w:val="586869B0"/>
    <w:rsid w:val="586D38E6"/>
    <w:rsid w:val="587119D8"/>
    <w:rsid w:val="58831144"/>
    <w:rsid w:val="58846E92"/>
    <w:rsid w:val="58863668"/>
    <w:rsid w:val="58867299"/>
    <w:rsid w:val="588D40A6"/>
    <w:rsid w:val="58AF24EC"/>
    <w:rsid w:val="58B31125"/>
    <w:rsid w:val="58B43BB9"/>
    <w:rsid w:val="58BF6F8A"/>
    <w:rsid w:val="58C4100E"/>
    <w:rsid w:val="58C73A07"/>
    <w:rsid w:val="58C85B51"/>
    <w:rsid w:val="58C9049F"/>
    <w:rsid w:val="58C91045"/>
    <w:rsid w:val="58CB12C2"/>
    <w:rsid w:val="58CC645B"/>
    <w:rsid w:val="58D11054"/>
    <w:rsid w:val="58DE24E6"/>
    <w:rsid w:val="58E05392"/>
    <w:rsid w:val="58E55E24"/>
    <w:rsid w:val="58F4738C"/>
    <w:rsid w:val="58FB6DA8"/>
    <w:rsid w:val="590A6869"/>
    <w:rsid w:val="5912327A"/>
    <w:rsid w:val="591307E9"/>
    <w:rsid w:val="59154029"/>
    <w:rsid w:val="5917606C"/>
    <w:rsid w:val="591D4F68"/>
    <w:rsid w:val="5928575F"/>
    <w:rsid w:val="592A1735"/>
    <w:rsid w:val="592C41BA"/>
    <w:rsid w:val="592C6E15"/>
    <w:rsid w:val="59441F3F"/>
    <w:rsid w:val="59447455"/>
    <w:rsid w:val="59485631"/>
    <w:rsid w:val="5948623B"/>
    <w:rsid w:val="594D2B4B"/>
    <w:rsid w:val="59500F20"/>
    <w:rsid w:val="595613E4"/>
    <w:rsid w:val="595D2BFA"/>
    <w:rsid w:val="59641238"/>
    <w:rsid w:val="596915B6"/>
    <w:rsid w:val="596A4716"/>
    <w:rsid w:val="596F1D0F"/>
    <w:rsid w:val="596F6EA2"/>
    <w:rsid w:val="597F00D0"/>
    <w:rsid w:val="598246D9"/>
    <w:rsid w:val="59860E68"/>
    <w:rsid w:val="59863AE7"/>
    <w:rsid w:val="598865F4"/>
    <w:rsid w:val="59954022"/>
    <w:rsid w:val="5999572C"/>
    <w:rsid w:val="59996305"/>
    <w:rsid w:val="5999775C"/>
    <w:rsid w:val="59A06C22"/>
    <w:rsid w:val="59B103E9"/>
    <w:rsid w:val="59B154EF"/>
    <w:rsid w:val="59B341F9"/>
    <w:rsid w:val="59B83276"/>
    <w:rsid w:val="59BA1D95"/>
    <w:rsid w:val="59C45849"/>
    <w:rsid w:val="59C45888"/>
    <w:rsid w:val="59C90861"/>
    <w:rsid w:val="59C97C96"/>
    <w:rsid w:val="59D663D3"/>
    <w:rsid w:val="59D742C9"/>
    <w:rsid w:val="59D96E08"/>
    <w:rsid w:val="59E22462"/>
    <w:rsid w:val="59EC4295"/>
    <w:rsid w:val="59EE0D48"/>
    <w:rsid w:val="59F009FC"/>
    <w:rsid w:val="59FA21EF"/>
    <w:rsid w:val="59FD3B0C"/>
    <w:rsid w:val="59FE07A1"/>
    <w:rsid w:val="59FE31A2"/>
    <w:rsid w:val="5A010BAC"/>
    <w:rsid w:val="5A02025E"/>
    <w:rsid w:val="5A02246D"/>
    <w:rsid w:val="5A052B0F"/>
    <w:rsid w:val="5A0A4376"/>
    <w:rsid w:val="5A0B164A"/>
    <w:rsid w:val="5A0C535D"/>
    <w:rsid w:val="5A17551B"/>
    <w:rsid w:val="5A18176B"/>
    <w:rsid w:val="5A196C3A"/>
    <w:rsid w:val="5A1A3B81"/>
    <w:rsid w:val="5A1C72EF"/>
    <w:rsid w:val="5A262717"/>
    <w:rsid w:val="5A27509D"/>
    <w:rsid w:val="5A281731"/>
    <w:rsid w:val="5A33506A"/>
    <w:rsid w:val="5A3411BF"/>
    <w:rsid w:val="5A414998"/>
    <w:rsid w:val="5A447649"/>
    <w:rsid w:val="5A4E3DB2"/>
    <w:rsid w:val="5A597374"/>
    <w:rsid w:val="5A5D1F26"/>
    <w:rsid w:val="5A5D4D4F"/>
    <w:rsid w:val="5A6130E8"/>
    <w:rsid w:val="5A614211"/>
    <w:rsid w:val="5A6541FD"/>
    <w:rsid w:val="5A6547A3"/>
    <w:rsid w:val="5A731F6D"/>
    <w:rsid w:val="5A786ABC"/>
    <w:rsid w:val="5A823E2E"/>
    <w:rsid w:val="5A830F75"/>
    <w:rsid w:val="5A844F42"/>
    <w:rsid w:val="5A904528"/>
    <w:rsid w:val="5A93584F"/>
    <w:rsid w:val="5A963D92"/>
    <w:rsid w:val="5A9B2E21"/>
    <w:rsid w:val="5A9C5F6A"/>
    <w:rsid w:val="5AA15776"/>
    <w:rsid w:val="5AA41B7C"/>
    <w:rsid w:val="5AB11EB7"/>
    <w:rsid w:val="5AB319D3"/>
    <w:rsid w:val="5ABD680C"/>
    <w:rsid w:val="5AC17EF5"/>
    <w:rsid w:val="5ACF7693"/>
    <w:rsid w:val="5AE3587C"/>
    <w:rsid w:val="5AF87D2A"/>
    <w:rsid w:val="5AFE1EE4"/>
    <w:rsid w:val="5AFE3A6A"/>
    <w:rsid w:val="5B0D1AC5"/>
    <w:rsid w:val="5B0E533D"/>
    <w:rsid w:val="5B1474D3"/>
    <w:rsid w:val="5B172E21"/>
    <w:rsid w:val="5B1C76EE"/>
    <w:rsid w:val="5B284D37"/>
    <w:rsid w:val="5B2D7FCA"/>
    <w:rsid w:val="5B3046F9"/>
    <w:rsid w:val="5B31244E"/>
    <w:rsid w:val="5B3478DC"/>
    <w:rsid w:val="5B376A55"/>
    <w:rsid w:val="5B396751"/>
    <w:rsid w:val="5B3B613A"/>
    <w:rsid w:val="5B3E09BA"/>
    <w:rsid w:val="5B4355CC"/>
    <w:rsid w:val="5B5100D8"/>
    <w:rsid w:val="5B520C04"/>
    <w:rsid w:val="5B546F96"/>
    <w:rsid w:val="5B58249A"/>
    <w:rsid w:val="5B596BA1"/>
    <w:rsid w:val="5B5C077C"/>
    <w:rsid w:val="5B643D51"/>
    <w:rsid w:val="5B6707C9"/>
    <w:rsid w:val="5B6B0B41"/>
    <w:rsid w:val="5B740FB5"/>
    <w:rsid w:val="5B7863A9"/>
    <w:rsid w:val="5B827ED5"/>
    <w:rsid w:val="5B8918DE"/>
    <w:rsid w:val="5B8A542D"/>
    <w:rsid w:val="5B990415"/>
    <w:rsid w:val="5BBA746B"/>
    <w:rsid w:val="5BBC2AA8"/>
    <w:rsid w:val="5BBD66D4"/>
    <w:rsid w:val="5BBE26DB"/>
    <w:rsid w:val="5BBE7869"/>
    <w:rsid w:val="5BC23D02"/>
    <w:rsid w:val="5BC32CC0"/>
    <w:rsid w:val="5BC35EA3"/>
    <w:rsid w:val="5BC85B9D"/>
    <w:rsid w:val="5BD501A7"/>
    <w:rsid w:val="5BDC649C"/>
    <w:rsid w:val="5BE7263B"/>
    <w:rsid w:val="5BE75F7E"/>
    <w:rsid w:val="5BF4310E"/>
    <w:rsid w:val="5BF52194"/>
    <w:rsid w:val="5BFD6A3B"/>
    <w:rsid w:val="5C077648"/>
    <w:rsid w:val="5C0C2F01"/>
    <w:rsid w:val="5C3D3B22"/>
    <w:rsid w:val="5C4103AE"/>
    <w:rsid w:val="5C413460"/>
    <w:rsid w:val="5C465B9B"/>
    <w:rsid w:val="5C49380A"/>
    <w:rsid w:val="5C4C4925"/>
    <w:rsid w:val="5C580926"/>
    <w:rsid w:val="5C645F2C"/>
    <w:rsid w:val="5C6717DB"/>
    <w:rsid w:val="5C692D3F"/>
    <w:rsid w:val="5C695C61"/>
    <w:rsid w:val="5C702CBC"/>
    <w:rsid w:val="5C717356"/>
    <w:rsid w:val="5C7F19FA"/>
    <w:rsid w:val="5C877C36"/>
    <w:rsid w:val="5C936A23"/>
    <w:rsid w:val="5C971669"/>
    <w:rsid w:val="5C990294"/>
    <w:rsid w:val="5CA174E1"/>
    <w:rsid w:val="5CA5402D"/>
    <w:rsid w:val="5CAD5632"/>
    <w:rsid w:val="5CB160AD"/>
    <w:rsid w:val="5CBB3EBE"/>
    <w:rsid w:val="5CC20876"/>
    <w:rsid w:val="5CC94199"/>
    <w:rsid w:val="5CC96CEA"/>
    <w:rsid w:val="5CCC7DB2"/>
    <w:rsid w:val="5CD13DFF"/>
    <w:rsid w:val="5CD52965"/>
    <w:rsid w:val="5CD52A0F"/>
    <w:rsid w:val="5CDF4634"/>
    <w:rsid w:val="5CE0516A"/>
    <w:rsid w:val="5CF641A9"/>
    <w:rsid w:val="5CF80A79"/>
    <w:rsid w:val="5CFC0CF6"/>
    <w:rsid w:val="5CFD7DB1"/>
    <w:rsid w:val="5CFE5A53"/>
    <w:rsid w:val="5D0C5632"/>
    <w:rsid w:val="5D113773"/>
    <w:rsid w:val="5D1165A1"/>
    <w:rsid w:val="5D1906A7"/>
    <w:rsid w:val="5D2128FE"/>
    <w:rsid w:val="5D2B7728"/>
    <w:rsid w:val="5D2D1FFE"/>
    <w:rsid w:val="5D2D2DBE"/>
    <w:rsid w:val="5D2F2E28"/>
    <w:rsid w:val="5D340F62"/>
    <w:rsid w:val="5D351D6F"/>
    <w:rsid w:val="5D356739"/>
    <w:rsid w:val="5D36595B"/>
    <w:rsid w:val="5D3B3EAD"/>
    <w:rsid w:val="5D417B9B"/>
    <w:rsid w:val="5D4A6D72"/>
    <w:rsid w:val="5D4D26FD"/>
    <w:rsid w:val="5D5460CD"/>
    <w:rsid w:val="5D554CDE"/>
    <w:rsid w:val="5D5719FB"/>
    <w:rsid w:val="5D72314E"/>
    <w:rsid w:val="5D8655E1"/>
    <w:rsid w:val="5D8A016B"/>
    <w:rsid w:val="5D8A25FE"/>
    <w:rsid w:val="5D8A4F57"/>
    <w:rsid w:val="5D8B358C"/>
    <w:rsid w:val="5D8C19DF"/>
    <w:rsid w:val="5D906D1A"/>
    <w:rsid w:val="5D9300FD"/>
    <w:rsid w:val="5D9352BE"/>
    <w:rsid w:val="5D942A93"/>
    <w:rsid w:val="5D9A1B41"/>
    <w:rsid w:val="5D9C4373"/>
    <w:rsid w:val="5DA60F2E"/>
    <w:rsid w:val="5DB50A35"/>
    <w:rsid w:val="5DDA15FC"/>
    <w:rsid w:val="5DE90932"/>
    <w:rsid w:val="5DF01CEA"/>
    <w:rsid w:val="5DF22F7D"/>
    <w:rsid w:val="5DF96357"/>
    <w:rsid w:val="5DFC4DC0"/>
    <w:rsid w:val="5DFE1641"/>
    <w:rsid w:val="5DFE3F85"/>
    <w:rsid w:val="5E002F65"/>
    <w:rsid w:val="5E0C5229"/>
    <w:rsid w:val="5E116BA5"/>
    <w:rsid w:val="5E172EAC"/>
    <w:rsid w:val="5E1B30B4"/>
    <w:rsid w:val="5E280E52"/>
    <w:rsid w:val="5E301D0E"/>
    <w:rsid w:val="5E370582"/>
    <w:rsid w:val="5E3A0814"/>
    <w:rsid w:val="5E3B0532"/>
    <w:rsid w:val="5E3C47F5"/>
    <w:rsid w:val="5E3C5819"/>
    <w:rsid w:val="5E426D39"/>
    <w:rsid w:val="5E434ED0"/>
    <w:rsid w:val="5E4408FD"/>
    <w:rsid w:val="5E444268"/>
    <w:rsid w:val="5E4E2914"/>
    <w:rsid w:val="5E506658"/>
    <w:rsid w:val="5E551BAC"/>
    <w:rsid w:val="5E6145BD"/>
    <w:rsid w:val="5E626C53"/>
    <w:rsid w:val="5E666973"/>
    <w:rsid w:val="5E6C18C9"/>
    <w:rsid w:val="5E7623C1"/>
    <w:rsid w:val="5E817971"/>
    <w:rsid w:val="5E824618"/>
    <w:rsid w:val="5E85034B"/>
    <w:rsid w:val="5E886B60"/>
    <w:rsid w:val="5E890733"/>
    <w:rsid w:val="5E8B30B5"/>
    <w:rsid w:val="5E8D71A4"/>
    <w:rsid w:val="5E974989"/>
    <w:rsid w:val="5E9F0D3F"/>
    <w:rsid w:val="5EA23CF0"/>
    <w:rsid w:val="5EA77D1C"/>
    <w:rsid w:val="5EA90E0E"/>
    <w:rsid w:val="5EAA6AB9"/>
    <w:rsid w:val="5EAF16BA"/>
    <w:rsid w:val="5EB17EA8"/>
    <w:rsid w:val="5EB45CB2"/>
    <w:rsid w:val="5EBE7B95"/>
    <w:rsid w:val="5EC32D1F"/>
    <w:rsid w:val="5EC57D0B"/>
    <w:rsid w:val="5EC812C1"/>
    <w:rsid w:val="5ECB4D28"/>
    <w:rsid w:val="5EE64991"/>
    <w:rsid w:val="5EE97353"/>
    <w:rsid w:val="5EED7A7C"/>
    <w:rsid w:val="5EEF2CFD"/>
    <w:rsid w:val="5EF22854"/>
    <w:rsid w:val="5F071ACC"/>
    <w:rsid w:val="5F0F36D9"/>
    <w:rsid w:val="5F127C4E"/>
    <w:rsid w:val="5F1F0F35"/>
    <w:rsid w:val="5F254D3F"/>
    <w:rsid w:val="5F28570A"/>
    <w:rsid w:val="5F2F65D0"/>
    <w:rsid w:val="5F302FAE"/>
    <w:rsid w:val="5F304FE3"/>
    <w:rsid w:val="5F3A218A"/>
    <w:rsid w:val="5F415A76"/>
    <w:rsid w:val="5F461712"/>
    <w:rsid w:val="5F4A627C"/>
    <w:rsid w:val="5F4D7C68"/>
    <w:rsid w:val="5F5D1782"/>
    <w:rsid w:val="5F605B48"/>
    <w:rsid w:val="5F672A4A"/>
    <w:rsid w:val="5F6E38CF"/>
    <w:rsid w:val="5F6F4A94"/>
    <w:rsid w:val="5F710C7A"/>
    <w:rsid w:val="5F7116B1"/>
    <w:rsid w:val="5F733E17"/>
    <w:rsid w:val="5F740E81"/>
    <w:rsid w:val="5F8A6C85"/>
    <w:rsid w:val="5F8A729C"/>
    <w:rsid w:val="5F9210EB"/>
    <w:rsid w:val="5F9C4BB1"/>
    <w:rsid w:val="5F9C5EFC"/>
    <w:rsid w:val="5F9E3844"/>
    <w:rsid w:val="5FB07339"/>
    <w:rsid w:val="5FB43089"/>
    <w:rsid w:val="5FD47BA3"/>
    <w:rsid w:val="5FE73C59"/>
    <w:rsid w:val="5FE81719"/>
    <w:rsid w:val="5FE939ED"/>
    <w:rsid w:val="5FEC18B8"/>
    <w:rsid w:val="5FEE4999"/>
    <w:rsid w:val="5FF35BB2"/>
    <w:rsid w:val="5FF37571"/>
    <w:rsid w:val="5FFD6304"/>
    <w:rsid w:val="5FFF0B55"/>
    <w:rsid w:val="60045899"/>
    <w:rsid w:val="600A1B47"/>
    <w:rsid w:val="60236723"/>
    <w:rsid w:val="602614C9"/>
    <w:rsid w:val="60303414"/>
    <w:rsid w:val="603512D5"/>
    <w:rsid w:val="603C7420"/>
    <w:rsid w:val="603F26ED"/>
    <w:rsid w:val="60415279"/>
    <w:rsid w:val="6046261F"/>
    <w:rsid w:val="604C3503"/>
    <w:rsid w:val="60647FE3"/>
    <w:rsid w:val="60663A70"/>
    <w:rsid w:val="606D64AE"/>
    <w:rsid w:val="60701200"/>
    <w:rsid w:val="607A758E"/>
    <w:rsid w:val="607B69E4"/>
    <w:rsid w:val="607B77E5"/>
    <w:rsid w:val="607E4295"/>
    <w:rsid w:val="60816108"/>
    <w:rsid w:val="60864F85"/>
    <w:rsid w:val="60947133"/>
    <w:rsid w:val="60992CBD"/>
    <w:rsid w:val="609C6162"/>
    <w:rsid w:val="609D2496"/>
    <w:rsid w:val="609F324B"/>
    <w:rsid w:val="60A00017"/>
    <w:rsid w:val="60A03E23"/>
    <w:rsid w:val="60A32699"/>
    <w:rsid w:val="60A774C5"/>
    <w:rsid w:val="60A86A90"/>
    <w:rsid w:val="60A94011"/>
    <w:rsid w:val="60BC77C8"/>
    <w:rsid w:val="60BD23F1"/>
    <w:rsid w:val="60BD6529"/>
    <w:rsid w:val="60BF6F04"/>
    <w:rsid w:val="60C403DA"/>
    <w:rsid w:val="60CC3577"/>
    <w:rsid w:val="60D63C76"/>
    <w:rsid w:val="60EE05DE"/>
    <w:rsid w:val="60F041BA"/>
    <w:rsid w:val="60F34EEC"/>
    <w:rsid w:val="60F42C05"/>
    <w:rsid w:val="60F62397"/>
    <w:rsid w:val="61030094"/>
    <w:rsid w:val="610367E0"/>
    <w:rsid w:val="61055DCA"/>
    <w:rsid w:val="610B46C5"/>
    <w:rsid w:val="610C575E"/>
    <w:rsid w:val="610D6805"/>
    <w:rsid w:val="611B2D32"/>
    <w:rsid w:val="61256438"/>
    <w:rsid w:val="6130771F"/>
    <w:rsid w:val="613102C5"/>
    <w:rsid w:val="61405D81"/>
    <w:rsid w:val="61407309"/>
    <w:rsid w:val="61415830"/>
    <w:rsid w:val="61466637"/>
    <w:rsid w:val="614A556E"/>
    <w:rsid w:val="614E0DE5"/>
    <w:rsid w:val="61515D4D"/>
    <w:rsid w:val="61524664"/>
    <w:rsid w:val="615B1779"/>
    <w:rsid w:val="615F37BC"/>
    <w:rsid w:val="61683C83"/>
    <w:rsid w:val="616A18E7"/>
    <w:rsid w:val="616A76E3"/>
    <w:rsid w:val="61754DFA"/>
    <w:rsid w:val="6179622B"/>
    <w:rsid w:val="617D693A"/>
    <w:rsid w:val="618652C3"/>
    <w:rsid w:val="61881DE7"/>
    <w:rsid w:val="61950155"/>
    <w:rsid w:val="61982304"/>
    <w:rsid w:val="61A13EED"/>
    <w:rsid w:val="61A223F3"/>
    <w:rsid w:val="61A44C5A"/>
    <w:rsid w:val="61AC4431"/>
    <w:rsid w:val="61B05A5B"/>
    <w:rsid w:val="61C41DAD"/>
    <w:rsid w:val="61CD59DA"/>
    <w:rsid w:val="61E31D03"/>
    <w:rsid w:val="61E36B34"/>
    <w:rsid w:val="61E40B82"/>
    <w:rsid w:val="61E532CC"/>
    <w:rsid w:val="61EA01E1"/>
    <w:rsid w:val="61EB4E3B"/>
    <w:rsid w:val="61EC7724"/>
    <w:rsid w:val="61F26EFE"/>
    <w:rsid w:val="61F44E34"/>
    <w:rsid w:val="61F74792"/>
    <w:rsid w:val="6203232F"/>
    <w:rsid w:val="620B4CFB"/>
    <w:rsid w:val="621F4279"/>
    <w:rsid w:val="62235943"/>
    <w:rsid w:val="622C3225"/>
    <w:rsid w:val="62373300"/>
    <w:rsid w:val="62393803"/>
    <w:rsid w:val="62395900"/>
    <w:rsid w:val="624E781C"/>
    <w:rsid w:val="62542A19"/>
    <w:rsid w:val="62624BFB"/>
    <w:rsid w:val="62660929"/>
    <w:rsid w:val="626E32BA"/>
    <w:rsid w:val="626F00F4"/>
    <w:rsid w:val="62774A96"/>
    <w:rsid w:val="627B45CD"/>
    <w:rsid w:val="6282046B"/>
    <w:rsid w:val="628539DD"/>
    <w:rsid w:val="6289239B"/>
    <w:rsid w:val="628F67CC"/>
    <w:rsid w:val="62960764"/>
    <w:rsid w:val="62971645"/>
    <w:rsid w:val="629D3C20"/>
    <w:rsid w:val="629F72A5"/>
    <w:rsid w:val="62A0014E"/>
    <w:rsid w:val="62A45CF6"/>
    <w:rsid w:val="62B06832"/>
    <w:rsid w:val="62B63B28"/>
    <w:rsid w:val="62B75BF3"/>
    <w:rsid w:val="62B86118"/>
    <w:rsid w:val="62BD4588"/>
    <w:rsid w:val="62C014B3"/>
    <w:rsid w:val="62C81513"/>
    <w:rsid w:val="62C8554D"/>
    <w:rsid w:val="62D0345F"/>
    <w:rsid w:val="62DC3E13"/>
    <w:rsid w:val="62E216A5"/>
    <w:rsid w:val="62E4057A"/>
    <w:rsid w:val="62F8493B"/>
    <w:rsid w:val="62FC6FD5"/>
    <w:rsid w:val="62FD103E"/>
    <w:rsid w:val="62FE311A"/>
    <w:rsid w:val="62FF32F8"/>
    <w:rsid w:val="630272C9"/>
    <w:rsid w:val="63042E6A"/>
    <w:rsid w:val="630F41A3"/>
    <w:rsid w:val="63170721"/>
    <w:rsid w:val="631D3595"/>
    <w:rsid w:val="631E4683"/>
    <w:rsid w:val="632435EF"/>
    <w:rsid w:val="632A5294"/>
    <w:rsid w:val="632E53F0"/>
    <w:rsid w:val="6332364B"/>
    <w:rsid w:val="63331639"/>
    <w:rsid w:val="63332F3C"/>
    <w:rsid w:val="63395AED"/>
    <w:rsid w:val="633A7038"/>
    <w:rsid w:val="63437761"/>
    <w:rsid w:val="63443608"/>
    <w:rsid w:val="634F1331"/>
    <w:rsid w:val="634F1804"/>
    <w:rsid w:val="635057AE"/>
    <w:rsid w:val="6359238B"/>
    <w:rsid w:val="635A071D"/>
    <w:rsid w:val="635B39F8"/>
    <w:rsid w:val="635C4EA9"/>
    <w:rsid w:val="63763B16"/>
    <w:rsid w:val="63791255"/>
    <w:rsid w:val="637F78D4"/>
    <w:rsid w:val="63881937"/>
    <w:rsid w:val="63891F0D"/>
    <w:rsid w:val="638F2201"/>
    <w:rsid w:val="639240A4"/>
    <w:rsid w:val="63991E44"/>
    <w:rsid w:val="6399779E"/>
    <w:rsid w:val="639C3A9E"/>
    <w:rsid w:val="639F56A1"/>
    <w:rsid w:val="63A14368"/>
    <w:rsid w:val="63A8405F"/>
    <w:rsid w:val="63AE5B01"/>
    <w:rsid w:val="63B6494B"/>
    <w:rsid w:val="63B71735"/>
    <w:rsid w:val="63B75ADA"/>
    <w:rsid w:val="63BA737C"/>
    <w:rsid w:val="63C55F12"/>
    <w:rsid w:val="63C64036"/>
    <w:rsid w:val="63CF52EA"/>
    <w:rsid w:val="63D71394"/>
    <w:rsid w:val="63DA08AB"/>
    <w:rsid w:val="63DA1C6B"/>
    <w:rsid w:val="63DB217D"/>
    <w:rsid w:val="63E308FF"/>
    <w:rsid w:val="63E46D37"/>
    <w:rsid w:val="63E547EE"/>
    <w:rsid w:val="63EA08EA"/>
    <w:rsid w:val="63ED00C3"/>
    <w:rsid w:val="63EF367B"/>
    <w:rsid w:val="6408099E"/>
    <w:rsid w:val="64094CA5"/>
    <w:rsid w:val="64132F09"/>
    <w:rsid w:val="6421339E"/>
    <w:rsid w:val="64221CEB"/>
    <w:rsid w:val="64237518"/>
    <w:rsid w:val="64262CB3"/>
    <w:rsid w:val="642B31BE"/>
    <w:rsid w:val="643202FF"/>
    <w:rsid w:val="643C07CB"/>
    <w:rsid w:val="64486B17"/>
    <w:rsid w:val="645673AC"/>
    <w:rsid w:val="6457491D"/>
    <w:rsid w:val="645A1458"/>
    <w:rsid w:val="645D27DD"/>
    <w:rsid w:val="645F3F73"/>
    <w:rsid w:val="64675A2E"/>
    <w:rsid w:val="646E257E"/>
    <w:rsid w:val="64711567"/>
    <w:rsid w:val="64717B8C"/>
    <w:rsid w:val="64737A55"/>
    <w:rsid w:val="647429CB"/>
    <w:rsid w:val="64743AE6"/>
    <w:rsid w:val="64745AFC"/>
    <w:rsid w:val="6479253D"/>
    <w:rsid w:val="64812495"/>
    <w:rsid w:val="648265D6"/>
    <w:rsid w:val="64874278"/>
    <w:rsid w:val="648F2C02"/>
    <w:rsid w:val="64940B19"/>
    <w:rsid w:val="649D6F04"/>
    <w:rsid w:val="649D7EEB"/>
    <w:rsid w:val="649E1558"/>
    <w:rsid w:val="64A220FC"/>
    <w:rsid w:val="64AA4BB2"/>
    <w:rsid w:val="64AE1E3E"/>
    <w:rsid w:val="64BF3087"/>
    <w:rsid w:val="64C03E93"/>
    <w:rsid w:val="64C80CCD"/>
    <w:rsid w:val="64CB5C3A"/>
    <w:rsid w:val="64D44EF1"/>
    <w:rsid w:val="64E0389C"/>
    <w:rsid w:val="64E610DA"/>
    <w:rsid w:val="64E87922"/>
    <w:rsid w:val="64EC7A70"/>
    <w:rsid w:val="64EF70CD"/>
    <w:rsid w:val="64F330FF"/>
    <w:rsid w:val="64F61375"/>
    <w:rsid w:val="64F72D44"/>
    <w:rsid w:val="64F73F05"/>
    <w:rsid w:val="650602BF"/>
    <w:rsid w:val="6507382F"/>
    <w:rsid w:val="650B43EB"/>
    <w:rsid w:val="650C4ED5"/>
    <w:rsid w:val="6511369C"/>
    <w:rsid w:val="65154FE2"/>
    <w:rsid w:val="65155307"/>
    <w:rsid w:val="6518564C"/>
    <w:rsid w:val="651D0F29"/>
    <w:rsid w:val="651F5B5A"/>
    <w:rsid w:val="65264965"/>
    <w:rsid w:val="65325F14"/>
    <w:rsid w:val="65351B9C"/>
    <w:rsid w:val="653801C7"/>
    <w:rsid w:val="653A3B59"/>
    <w:rsid w:val="65413D42"/>
    <w:rsid w:val="65417BCD"/>
    <w:rsid w:val="65417DE0"/>
    <w:rsid w:val="654632E6"/>
    <w:rsid w:val="654A7B31"/>
    <w:rsid w:val="654B5CE5"/>
    <w:rsid w:val="65501C23"/>
    <w:rsid w:val="65561782"/>
    <w:rsid w:val="65586CED"/>
    <w:rsid w:val="656053F1"/>
    <w:rsid w:val="6560737E"/>
    <w:rsid w:val="6562731A"/>
    <w:rsid w:val="656E7312"/>
    <w:rsid w:val="65762301"/>
    <w:rsid w:val="65764FBD"/>
    <w:rsid w:val="658767EB"/>
    <w:rsid w:val="658D05FB"/>
    <w:rsid w:val="659369F3"/>
    <w:rsid w:val="659A1BE7"/>
    <w:rsid w:val="659B0B40"/>
    <w:rsid w:val="659C0A99"/>
    <w:rsid w:val="65A01A09"/>
    <w:rsid w:val="65A06738"/>
    <w:rsid w:val="65A3700B"/>
    <w:rsid w:val="65AC03F7"/>
    <w:rsid w:val="65B240BA"/>
    <w:rsid w:val="65B8035D"/>
    <w:rsid w:val="65C0010E"/>
    <w:rsid w:val="65C13880"/>
    <w:rsid w:val="65C253E1"/>
    <w:rsid w:val="65C33ED9"/>
    <w:rsid w:val="65C40364"/>
    <w:rsid w:val="65C6095E"/>
    <w:rsid w:val="65C67C38"/>
    <w:rsid w:val="65CC1790"/>
    <w:rsid w:val="65ED7E93"/>
    <w:rsid w:val="65EF1E6A"/>
    <w:rsid w:val="65F11122"/>
    <w:rsid w:val="65F32A4D"/>
    <w:rsid w:val="65FA338D"/>
    <w:rsid w:val="65FF4E84"/>
    <w:rsid w:val="66120500"/>
    <w:rsid w:val="66170A60"/>
    <w:rsid w:val="661B5834"/>
    <w:rsid w:val="66306680"/>
    <w:rsid w:val="66353A7B"/>
    <w:rsid w:val="66355CAD"/>
    <w:rsid w:val="663921C2"/>
    <w:rsid w:val="664038FB"/>
    <w:rsid w:val="666F14A7"/>
    <w:rsid w:val="667811EC"/>
    <w:rsid w:val="66842DB8"/>
    <w:rsid w:val="66912C2D"/>
    <w:rsid w:val="669A047A"/>
    <w:rsid w:val="669A0B10"/>
    <w:rsid w:val="669A4C8D"/>
    <w:rsid w:val="66A002B9"/>
    <w:rsid w:val="66A70FDF"/>
    <w:rsid w:val="66A86609"/>
    <w:rsid w:val="66B14845"/>
    <w:rsid w:val="66B15E4C"/>
    <w:rsid w:val="66BD2317"/>
    <w:rsid w:val="66C20286"/>
    <w:rsid w:val="66CC50FE"/>
    <w:rsid w:val="66CD1ED3"/>
    <w:rsid w:val="66D7648E"/>
    <w:rsid w:val="66D9673F"/>
    <w:rsid w:val="66DF402C"/>
    <w:rsid w:val="66EE7E3A"/>
    <w:rsid w:val="66F43BE4"/>
    <w:rsid w:val="66FD6343"/>
    <w:rsid w:val="67077465"/>
    <w:rsid w:val="6707763D"/>
    <w:rsid w:val="67192AEA"/>
    <w:rsid w:val="671D1607"/>
    <w:rsid w:val="672943FE"/>
    <w:rsid w:val="672B0494"/>
    <w:rsid w:val="673C5419"/>
    <w:rsid w:val="673C624E"/>
    <w:rsid w:val="67434EBF"/>
    <w:rsid w:val="6744475B"/>
    <w:rsid w:val="674613D9"/>
    <w:rsid w:val="674A53A1"/>
    <w:rsid w:val="674A763D"/>
    <w:rsid w:val="674E0EF4"/>
    <w:rsid w:val="675317B0"/>
    <w:rsid w:val="67592E6E"/>
    <w:rsid w:val="67663038"/>
    <w:rsid w:val="67706459"/>
    <w:rsid w:val="677D78BE"/>
    <w:rsid w:val="67800F19"/>
    <w:rsid w:val="67820A89"/>
    <w:rsid w:val="67856B76"/>
    <w:rsid w:val="67874CB6"/>
    <w:rsid w:val="678A65D7"/>
    <w:rsid w:val="678E55BA"/>
    <w:rsid w:val="679902A0"/>
    <w:rsid w:val="679F2489"/>
    <w:rsid w:val="67A32A0D"/>
    <w:rsid w:val="67A36C57"/>
    <w:rsid w:val="67A452AC"/>
    <w:rsid w:val="67A45344"/>
    <w:rsid w:val="67A50FAB"/>
    <w:rsid w:val="67AB66D1"/>
    <w:rsid w:val="67AC76F2"/>
    <w:rsid w:val="67B4432C"/>
    <w:rsid w:val="67B57EF5"/>
    <w:rsid w:val="67B867FC"/>
    <w:rsid w:val="67BB471E"/>
    <w:rsid w:val="67C54407"/>
    <w:rsid w:val="67C834E4"/>
    <w:rsid w:val="67CD11CA"/>
    <w:rsid w:val="67D82ECB"/>
    <w:rsid w:val="67DD23BD"/>
    <w:rsid w:val="67E12E09"/>
    <w:rsid w:val="67EE17FB"/>
    <w:rsid w:val="67EF159D"/>
    <w:rsid w:val="67F10CF3"/>
    <w:rsid w:val="67F33473"/>
    <w:rsid w:val="67F51A16"/>
    <w:rsid w:val="67F5484F"/>
    <w:rsid w:val="680D0ABF"/>
    <w:rsid w:val="680E437C"/>
    <w:rsid w:val="68154B7F"/>
    <w:rsid w:val="68186B92"/>
    <w:rsid w:val="681B63E7"/>
    <w:rsid w:val="683A615D"/>
    <w:rsid w:val="683F6487"/>
    <w:rsid w:val="6846235F"/>
    <w:rsid w:val="6851625E"/>
    <w:rsid w:val="68527392"/>
    <w:rsid w:val="6853665C"/>
    <w:rsid w:val="68570799"/>
    <w:rsid w:val="685942AF"/>
    <w:rsid w:val="6859460A"/>
    <w:rsid w:val="685F0228"/>
    <w:rsid w:val="686542F0"/>
    <w:rsid w:val="686F0FFC"/>
    <w:rsid w:val="68731F99"/>
    <w:rsid w:val="68752CF0"/>
    <w:rsid w:val="68770BAF"/>
    <w:rsid w:val="68775C1C"/>
    <w:rsid w:val="687B7CBA"/>
    <w:rsid w:val="68805629"/>
    <w:rsid w:val="689A36DE"/>
    <w:rsid w:val="689D7972"/>
    <w:rsid w:val="689F6FA0"/>
    <w:rsid w:val="68A60068"/>
    <w:rsid w:val="68A82F1F"/>
    <w:rsid w:val="68AF230C"/>
    <w:rsid w:val="68B32C1F"/>
    <w:rsid w:val="68BA103A"/>
    <w:rsid w:val="68C149FF"/>
    <w:rsid w:val="68C237D3"/>
    <w:rsid w:val="68CD2BE2"/>
    <w:rsid w:val="68D06F8A"/>
    <w:rsid w:val="68DD02F3"/>
    <w:rsid w:val="68DD4062"/>
    <w:rsid w:val="68E1051C"/>
    <w:rsid w:val="68E730F7"/>
    <w:rsid w:val="68F33E74"/>
    <w:rsid w:val="69023694"/>
    <w:rsid w:val="69025A67"/>
    <w:rsid w:val="69100FD1"/>
    <w:rsid w:val="69190524"/>
    <w:rsid w:val="691D51D1"/>
    <w:rsid w:val="691E5E18"/>
    <w:rsid w:val="692D08E4"/>
    <w:rsid w:val="692F43CE"/>
    <w:rsid w:val="693A18B0"/>
    <w:rsid w:val="693C4103"/>
    <w:rsid w:val="69520974"/>
    <w:rsid w:val="695317F6"/>
    <w:rsid w:val="695B1E42"/>
    <w:rsid w:val="695B5D6F"/>
    <w:rsid w:val="6968344E"/>
    <w:rsid w:val="696E3241"/>
    <w:rsid w:val="69702D82"/>
    <w:rsid w:val="69760E9A"/>
    <w:rsid w:val="697F41B5"/>
    <w:rsid w:val="69841735"/>
    <w:rsid w:val="69850A0B"/>
    <w:rsid w:val="698534E2"/>
    <w:rsid w:val="69931666"/>
    <w:rsid w:val="6993245D"/>
    <w:rsid w:val="69934604"/>
    <w:rsid w:val="69935006"/>
    <w:rsid w:val="69986B9C"/>
    <w:rsid w:val="69995885"/>
    <w:rsid w:val="699E3BCF"/>
    <w:rsid w:val="69A04ED2"/>
    <w:rsid w:val="69AC7C29"/>
    <w:rsid w:val="69AD1394"/>
    <w:rsid w:val="69B3027D"/>
    <w:rsid w:val="69B652B1"/>
    <w:rsid w:val="69BC6772"/>
    <w:rsid w:val="69BF1FD4"/>
    <w:rsid w:val="69CF25FD"/>
    <w:rsid w:val="69DF2770"/>
    <w:rsid w:val="6A084F60"/>
    <w:rsid w:val="6A0C4B8E"/>
    <w:rsid w:val="6A0D365F"/>
    <w:rsid w:val="6A1205F4"/>
    <w:rsid w:val="6A14403D"/>
    <w:rsid w:val="6A2342F6"/>
    <w:rsid w:val="6A3B3E52"/>
    <w:rsid w:val="6A405BCA"/>
    <w:rsid w:val="6A420324"/>
    <w:rsid w:val="6A466A71"/>
    <w:rsid w:val="6A5315B3"/>
    <w:rsid w:val="6A5635C7"/>
    <w:rsid w:val="6A5D49F4"/>
    <w:rsid w:val="6A62360C"/>
    <w:rsid w:val="6A6322B0"/>
    <w:rsid w:val="6A675D63"/>
    <w:rsid w:val="6A6901FC"/>
    <w:rsid w:val="6A6952FA"/>
    <w:rsid w:val="6A6A7EF4"/>
    <w:rsid w:val="6A6E449E"/>
    <w:rsid w:val="6A755EE0"/>
    <w:rsid w:val="6A771A6B"/>
    <w:rsid w:val="6A8059D8"/>
    <w:rsid w:val="6A84017F"/>
    <w:rsid w:val="6A843B60"/>
    <w:rsid w:val="6A8527D2"/>
    <w:rsid w:val="6A8B556D"/>
    <w:rsid w:val="6A8C5C3E"/>
    <w:rsid w:val="6A9E3E91"/>
    <w:rsid w:val="6A9E5178"/>
    <w:rsid w:val="6AA246B3"/>
    <w:rsid w:val="6AA51B7A"/>
    <w:rsid w:val="6AA83E77"/>
    <w:rsid w:val="6AAB4411"/>
    <w:rsid w:val="6AB67BE8"/>
    <w:rsid w:val="6ABE6638"/>
    <w:rsid w:val="6AC04920"/>
    <w:rsid w:val="6AC80E3E"/>
    <w:rsid w:val="6ACD2100"/>
    <w:rsid w:val="6ACE74F9"/>
    <w:rsid w:val="6AD0724A"/>
    <w:rsid w:val="6AD553E0"/>
    <w:rsid w:val="6AF113CF"/>
    <w:rsid w:val="6AF21921"/>
    <w:rsid w:val="6AF3594C"/>
    <w:rsid w:val="6AFA5E41"/>
    <w:rsid w:val="6B08548B"/>
    <w:rsid w:val="6B09086D"/>
    <w:rsid w:val="6B0A3C60"/>
    <w:rsid w:val="6B0D49C2"/>
    <w:rsid w:val="6B12607B"/>
    <w:rsid w:val="6B193204"/>
    <w:rsid w:val="6B22318D"/>
    <w:rsid w:val="6B263C52"/>
    <w:rsid w:val="6B266127"/>
    <w:rsid w:val="6B2C135C"/>
    <w:rsid w:val="6B377FA6"/>
    <w:rsid w:val="6B391ECD"/>
    <w:rsid w:val="6B4A13AC"/>
    <w:rsid w:val="6B4D7DBF"/>
    <w:rsid w:val="6B5029B1"/>
    <w:rsid w:val="6B573E92"/>
    <w:rsid w:val="6B5B2130"/>
    <w:rsid w:val="6B617890"/>
    <w:rsid w:val="6B6C3D4F"/>
    <w:rsid w:val="6B7D58A6"/>
    <w:rsid w:val="6B8C3C7C"/>
    <w:rsid w:val="6B8D0120"/>
    <w:rsid w:val="6B8D2286"/>
    <w:rsid w:val="6B9D13AC"/>
    <w:rsid w:val="6BAA5378"/>
    <w:rsid w:val="6BAB5E14"/>
    <w:rsid w:val="6BAD44A8"/>
    <w:rsid w:val="6BC92968"/>
    <w:rsid w:val="6BCF3AA8"/>
    <w:rsid w:val="6BD07595"/>
    <w:rsid w:val="6BDB5B3E"/>
    <w:rsid w:val="6BE10117"/>
    <w:rsid w:val="6BE31A21"/>
    <w:rsid w:val="6BEB06C3"/>
    <w:rsid w:val="6BED1497"/>
    <w:rsid w:val="6BED2B65"/>
    <w:rsid w:val="6BF211A4"/>
    <w:rsid w:val="6BF53844"/>
    <w:rsid w:val="6BF86EE9"/>
    <w:rsid w:val="6C05299A"/>
    <w:rsid w:val="6C0955C8"/>
    <w:rsid w:val="6C170C69"/>
    <w:rsid w:val="6C230B15"/>
    <w:rsid w:val="6C252F4B"/>
    <w:rsid w:val="6C282096"/>
    <w:rsid w:val="6C3F6DE0"/>
    <w:rsid w:val="6C453D7B"/>
    <w:rsid w:val="6C4F5CD0"/>
    <w:rsid w:val="6C573759"/>
    <w:rsid w:val="6C5D6B4E"/>
    <w:rsid w:val="6C6076E3"/>
    <w:rsid w:val="6C646455"/>
    <w:rsid w:val="6C683BF9"/>
    <w:rsid w:val="6C6B68DA"/>
    <w:rsid w:val="6C6C7FB6"/>
    <w:rsid w:val="6C6D69FF"/>
    <w:rsid w:val="6C711ADC"/>
    <w:rsid w:val="6C711E83"/>
    <w:rsid w:val="6C780136"/>
    <w:rsid w:val="6C7E31A2"/>
    <w:rsid w:val="6C7F5BE9"/>
    <w:rsid w:val="6C8E0FFA"/>
    <w:rsid w:val="6C9552B3"/>
    <w:rsid w:val="6C962F20"/>
    <w:rsid w:val="6C9861A9"/>
    <w:rsid w:val="6C9D7011"/>
    <w:rsid w:val="6C9E22BE"/>
    <w:rsid w:val="6CA00A3A"/>
    <w:rsid w:val="6CA01355"/>
    <w:rsid w:val="6CA20F55"/>
    <w:rsid w:val="6CAD22A0"/>
    <w:rsid w:val="6CB0533E"/>
    <w:rsid w:val="6CB95CD7"/>
    <w:rsid w:val="6CC51590"/>
    <w:rsid w:val="6CC6723E"/>
    <w:rsid w:val="6CCA33BD"/>
    <w:rsid w:val="6CD65955"/>
    <w:rsid w:val="6CD71E36"/>
    <w:rsid w:val="6CDF5E4C"/>
    <w:rsid w:val="6CEC2BB0"/>
    <w:rsid w:val="6CEF67FA"/>
    <w:rsid w:val="6CF16931"/>
    <w:rsid w:val="6CF64EF0"/>
    <w:rsid w:val="6D012CFA"/>
    <w:rsid w:val="6D040C67"/>
    <w:rsid w:val="6D0F568A"/>
    <w:rsid w:val="6D1141F1"/>
    <w:rsid w:val="6D1A1A4F"/>
    <w:rsid w:val="6D1E109C"/>
    <w:rsid w:val="6D2047CC"/>
    <w:rsid w:val="6D204993"/>
    <w:rsid w:val="6D2710D8"/>
    <w:rsid w:val="6D31216F"/>
    <w:rsid w:val="6D366587"/>
    <w:rsid w:val="6D3E613F"/>
    <w:rsid w:val="6D3F2E03"/>
    <w:rsid w:val="6D4A2283"/>
    <w:rsid w:val="6D531D11"/>
    <w:rsid w:val="6D55516F"/>
    <w:rsid w:val="6D562CB1"/>
    <w:rsid w:val="6D5865DB"/>
    <w:rsid w:val="6D5B6D7D"/>
    <w:rsid w:val="6D654BCF"/>
    <w:rsid w:val="6D685E09"/>
    <w:rsid w:val="6D7267F2"/>
    <w:rsid w:val="6D7529B1"/>
    <w:rsid w:val="6D8B5D4C"/>
    <w:rsid w:val="6D9D6131"/>
    <w:rsid w:val="6DAD6FC1"/>
    <w:rsid w:val="6DAF0A47"/>
    <w:rsid w:val="6DB14178"/>
    <w:rsid w:val="6DBF75AB"/>
    <w:rsid w:val="6DD865B9"/>
    <w:rsid w:val="6DE1416E"/>
    <w:rsid w:val="6DE17CAC"/>
    <w:rsid w:val="6DE73809"/>
    <w:rsid w:val="6DF228B3"/>
    <w:rsid w:val="6DF23F84"/>
    <w:rsid w:val="6DF3415B"/>
    <w:rsid w:val="6DF737BF"/>
    <w:rsid w:val="6DFA4F22"/>
    <w:rsid w:val="6E007267"/>
    <w:rsid w:val="6E171B19"/>
    <w:rsid w:val="6E2D7BA1"/>
    <w:rsid w:val="6E3258C2"/>
    <w:rsid w:val="6E346AEC"/>
    <w:rsid w:val="6E40122D"/>
    <w:rsid w:val="6E464B5F"/>
    <w:rsid w:val="6E4B511B"/>
    <w:rsid w:val="6E4C18B7"/>
    <w:rsid w:val="6E5C2FB0"/>
    <w:rsid w:val="6E685299"/>
    <w:rsid w:val="6E6A73E1"/>
    <w:rsid w:val="6E6E0FFF"/>
    <w:rsid w:val="6E6F1B38"/>
    <w:rsid w:val="6E812A44"/>
    <w:rsid w:val="6E815762"/>
    <w:rsid w:val="6E8A3358"/>
    <w:rsid w:val="6E9934AB"/>
    <w:rsid w:val="6E9D5B01"/>
    <w:rsid w:val="6EA86FB9"/>
    <w:rsid w:val="6EB13C08"/>
    <w:rsid w:val="6EB4730C"/>
    <w:rsid w:val="6EB87ACA"/>
    <w:rsid w:val="6EBA17C1"/>
    <w:rsid w:val="6EBB1C02"/>
    <w:rsid w:val="6EBD2812"/>
    <w:rsid w:val="6EC11446"/>
    <w:rsid w:val="6EC42838"/>
    <w:rsid w:val="6EC85673"/>
    <w:rsid w:val="6ED168FF"/>
    <w:rsid w:val="6ED944CA"/>
    <w:rsid w:val="6EDB7784"/>
    <w:rsid w:val="6EDF4B1D"/>
    <w:rsid w:val="6EEA32CD"/>
    <w:rsid w:val="6EEC6C4F"/>
    <w:rsid w:val="6EEF4910"/>
    <w:rsid w:val="6EF65FAD"/>
    <w:rsid w:val="6F0729E5"/>
    <w:rsid w:val="6F0754E1"/>
    <w:rsid w:val="6F0E0EF4"/>
    <w:rsid w:val="6F0F495C"/>
    <w:rsid w:val="6F1E38F8"/>
    <w:rsid w:val="6F202220"/>
    <w:rsid w:val="6F341CBE"/>
    <w:rsid w:val="6F3933FC"/>
    <w:rsid w:val="6F3B31BC"/>
    <w:rsid w:val="6F4102CF"/>
    <w:rsid w:val="6F413A3A"/>
    <w:rsid w:val="6F4A573F"/>
    <w:rsid w:val="6F520EB6"/>
    <w:rsid w:val="6F722478"/>
    <w:rsid w:val="6F7B05C0"/>
    <w:rsid w:val="6F87660F"/>
    <w:rsid w:val="6F907558"/>
    <w:rsid w:val="6F99107C"/>
    <w:rsid w:val="6FA34967"/>
    <w:rsid w:val="6FA3519E"/>
    <w:rsid w:val="6FA72053"/>
    <w:rsid w:val="6FA91104"/>
    <w:rsid w:val="6FAA3589"/>
    <w:rsid w:val="6FAB7060"/>
    <w:rsid w:val="6FAD0EC6"/>
    <w:rsid w:val="6FBB418E"/>
    <w:rsid w:val="6FC465CF"/>
    <w:rsid w:val="6FCA0284"/>
    <w:rsid w:val="6FCD0168"/>
    <w:rsid w:val="6FDA1493"/>
    <w:rsid w:val="6FDC1316"/>
    <w:rsid w:val="6FDE4DCF"/>
    <w:rsid w:val="6FE0744B"/>
    <w:rsid w:val="6FF02BD1"/>
    <w:rsid w:val="700A279C"/>
    <w:rsid w:val="700A289A"/>
    <w:rsid w:val="700C7750"/>
    <w:rsid w:val="70112F93"/>
    <w:rsid w:val="701D2698"/>
    <w:rsid w:val="702E338D"/>
    <w:rsid w:val="703B0E8A"/>
    <w:rsid w:val="703B7C50"/>
    <w:rsid w:val="703C0F5A"/>
    <w:rsid w:val="70454491"/>
    <w:rsid w:val="70472125"/>
    <w:rsid w:val="7049749B"/>
    <w:rsid w:val="704B7905"/>
    <w:rsid w:val="7051524F"/>
    <w:rsid w:val="70555E14"/>
    <w:rsid w:val="70560FAF"/>
    <w:rsid w:val="705B2D30"/>
    <w:rsid w:val="705D15C5"/>
    <w:rsid w:val="705E6750"/>
    <w:rsid w:val="705F307E"/>
    <w:rsid w:val="705F333A"/>
    <w:rsid w:val="706B2486"/>
    <w:rsid w:val="70783E84"/>
    <w:rsid w:val="70795DF6"/>
    <w:rsid w:val="707A5D2F"/>
    <w:rsid w:val="708105F0"/>
    <w:rsid w:val="70862353"/>
    <w:rsid w:val="70935D17"/>
    <w:rsid w:val="70964422"/>
    <w:rsid w:val="70A01DE4"/>
    <w:rsid w:val="70A14A64"/>
    <w:rsid w:val="70A65EBB"/>
    <w:rsid w:val="70A86A5F"/>
    <w:rsid w:val="70AC29F1"/>
    <w:rsid w:val="70AF6CE9"/>
    <w:rsid w:val="70C06B9F"/>
    <w:rsid w:val="70CB36CF"/>
    <w:rsid w:val="70CC7348"/>
    <w:rsid w:val="70D13BA0"/>
    <w:rsid w:val="70D15A34"/>
    <w:rsid w:val="70D44648"/>
    <w:rsid w:val="70DF3DEB"/>
    <w:rsid w:val="70E053B4"/>
    <w:rsid w:val="70E64C43"/>
    <w:rsid w:val="70EB5CA5"/>
    <w:rsid w:val="70F02FDD"/>
    <w:rsid w:val="70F41BB4"/>
    <w:rsid w:val="70F64491"/>
    <w:rsid w:val="70F72510"/>
    <w:rsid w:val="70FC56C7"/>
    <w:rsid w:val="71041721"/>
    <w:rsid w:val="711C1F43"/>
    <w:rsid w:val="712B05F9"/>
    <w:rsid w:val="712B69E8"/>
    <w:rsid w:val="713033D0"/>
    <w:rsid w:val="71310096"/>
    <w:rsid w:val="7133458A"/>
    <w:rsid w:val="71367E84"/>
    <w:rsid w:val="7137184D"/>
    <w:rsid w:val="713A1C66"/>
    <w:rsid w:val="713A67B3"/>
    <w:rsid w:val="7141659B"/>
    <w:rsid w:val="71461837"/>
    <w:rsid w:val="71471713"/>
    <w:rsid w:val="7147509B"/>
    <w:rsid w:val="71483A09"/>
    <w:rsid w:val="714A356A"/>
    <w:rsid w:val="714C4666"/>
    <w:rsid w:val="716B3916"/>
    <w:rsid w:val="716D4D24"/>
    <w:rsid w:val="717031CE"/>
    <w:rsid w:val="71766546"/>
    <w:rsid w:val="717943F5"/>
    <w:rsid w:val="717A2BA1"/>
    <w:rsid w:val="717C0E2A"/>
    <w:rsid w:val="71832FA9"/>
    <w:rsid w:val="718E70D3"/>
    <w:rsid w:val="719D7468"/>
    <w:rsid w:val="71AA1A3E"/>
    <w:rsid w:val="71B16C44"/>
    <w:rsid w:val="71BC6686"/>
    <w:rsid w:val="71BD4685"/>
    <w:rsid w:val="71C47B9F"/>
    <w:rsid w:val="71C64D4D"/>
    <w:rsid w:val="71D72F17"/>
    <w:rsid w:val="71DC1718"/>
    <w:rsid w:val="71DD4033"/>
    <w:rsid w:val="71E36367"/>
    <w:rsid w:val="71E66599"/>
    <w:rsid w:val="71F54AE0"/>
    <w:rsid w:val="71F57050"/>
    <w:rsid w:val="71F843E3"/>
    <w:rsid w:val="720158A7"/>
    <w:rsid w:val="720431A7"/>
    <w:rsid w:val="72045F5D"/>
    <w:rsid w:val="72084942"/>
    <w:rsid w:val="720B00F9"/>
    <w:rsid w:val="720B4718"/>
    <w:rsid w:val="721B141E"/>
    <w:rsid w:val="722A7D71"/>
    <w:rsid w:val="72364C69"/>
    <w:rsid w:val="723B2B91"/>
    <w:rsid w:val="72462C47"/>
    <w:rsid w:val="724E0D02"/>
    <w:rsid w:val="72517987"/>
    <w:rsid w:val="72532E78"/>
    <w:rsid w:val="72534E8C"/>
    <w:rsid w:val="7254791B"/>
    <w:rsid w:val="725D5B96"/>
    <w:rsid w:val="726325AF"/>
    <w:rsid w:val="726344C3"/>
    <w:rsid w:val="72656D99"/>
    <w:rsid w:val="72671F6C"/>
    <w:rsid w:val="726B76F8"/>
    <w:rsid w:val="7272039C"/>
    <w:rsid w:val="72724B54"/>
    <w:rsid w:val="72726521"/>
    <w:rsid w:val="72771182"/>
    <w:rsid w:val="727760AC"/>
    <w:rsid w:val="727E003C"/>
    <w:rsid w:val="727F2F99"/>
    <w:rsid w:val="72813B17"/>
    <w:rsid w:val="7283455E"/>
    <w:rsid w:val="7298444E"/>
    <w:rsid w:val="729A166D"/>
    <w:rsid w:val="729E0016"/>
    <w:rsid w:val="729E05A8"/>
    <w:rsid w:val="729F1F2D"/>
    <w:rsid w:val="72AB19B8"/>
    <w:rsid w:val="72AB6DA2"/>
    <w:rsid w:val="72B1456A"/>
    <w:rsid w:val="72BF7E04"/>
    <w:rsid w:val="72C00C08"/>
    <w:rsid w:val="72C046C8"/>
    <w:rsid w:val="72C55A19"/>
    <w:rsid w:val="72C564BF"/>
    <w:rsid w:val="72CB4C94"/>
    <w:rsid w:val="72D31E69"/>
    <w:rsid w:val="72D8179F"/>
    <w:rsid w:val="72E97BD6"/>
    <w:rsid w:val="72EF358D"/>
    <w:rsid w:val="72F00080"/>
    <w:rsid w:val="72F135E3"/>
    <w:rsid w:val="72F5059B"/>
    <w:rsid w:val="72FC3995"/>
    <w:rsid w:val="730A30FA"/>
    <w:rsid w:val="730C51CB"/>
    <w:rsid w:val="731B1CFE"/>
    <w:rsid w:val="732026F4"/>
    <w:rsid w:val="733535A0"/>
    <w:rsid w:val="734049AA"/>
    <w:rsid w:val="7346797A"/>
    <w:rsid w:val="7348061B"/>
    <w:rsid w:val="734B2DDD"/>
    <w:rsid w:val="734D6937"/>
    <w:rsid w:val="73570F7C"/>
    <w:rsid w:val="73582F7A"/>
    <w:rsid w:val="73592109"/>
    <w:rsid w:val="735F142D"/>
    <w:rsid w:val="73614A6B"/>
    <w:rsid w:val="73645182"/>
    <w:rsid w:val="73685631"/>
    <w:rsid w:val="737140B0"/>
    <w:rsid w:val="73725CFC"/>
    <w:rsid w:val="73773E99"/>
    <w:rsid w:val="73790128"/>
    <w:rsid w:val="737B0312"/>
    <w:rsid w:val="737E4127"/>
    <w:rsid w:val="73854C6C"/>
    <w:rsid w:val="73884698"/>
    <w:rsid w:val="738A68C9"/>
    <w:rsid w:val="738C6771"/>
    <w:rsid w:val="73994803"/>
    <w:rsid w:val="73A2594B"/>
    <w:rsid w:val="73A80975"/>
    <w:rsid w:val="73AC60CE"/>
    <w:rsid w:val="73B2046C"/>
    <w:rsid w:val="73C509BC"/>
    <w:rsid w:val="73CD6575"/>
    <w:rsid w:val="73D0280C"/>
    <w:rsid w:val="73D3134B"/>
    <w:rsid w:val="73D3502E"/>
    <w:rsid w:val="73D82C3C"/>
    <w:rsid w:val="73DC790A"/>
    <w:rsid w:val="73E153E7"/>
    <w:rsid w:val="73ED5BE9"/>
    <w:rsid w:val="73F809EA"/>
    <w:rsid w:val="73FC4486"/>
    <w:rsid w:val="73FD7489"/>
    <w:rsid w:val="74054BEE"/>
    <w:rsid w:val="740560EA"/>
    <w:rsid w:val="74056B42"/>
    <w:rsid w:val="740630C3"/>
    <w:rsid w:val="7409473C"/>
    <w:rsid w:val="740E296A"/>
    <w:rsid w:val="741825DF"/>
    <w:rsid w:val="741B7290"/>
    <w:rsid w:val="74256453"/>
    <w:rsid w:val="7432691E"/>
    <w:rsid w:val="74364EE7"/>
    <w:rsid w:val="744018A4"/>
    <w:rsid w:val="74410FE0"/>
    <w:rsid w:val="74415F16"/>
    <w:rsid w:val="744513B0"/>
    <w:rsid w:val="74482FCD"/>
    <w:rsid w:val="744A091C"/>
    <w:rsid w:val="744B1E8E"/>
    <w:rsid w:val="7450554B"/>
    <w:rsid w:val="745903BC"/>
    <w:rsid w:val="745D5144"/>
    <w:rsid w:val="74624E03"/>
    <w:rsid w:val="746B7219"/>
    <w:rsid w:val="74821D16"/>
    <w:rsid w:val="74836B36"/>
    <w:rsid w:val="7485045B"/>
    <w:rsid w:val="74853218"/>
    <w:rsid w:val="74855A04"/>
    <w:rsid w:val="74862A88"/>
    <w:rsid w:val="7489688F"/>
    <w:rsid w:val="7490107C"/>
    <w:rsid w:val="74973D83"/>
    <w:rsid w:val="74A14393"/>
    <w:rsid w:val="74A63B78"/>
    <w:rsid w:val="74AE320C"/>
    <w:rsid w:val="74B9737D"/>
    <w:rsid w:val="74BB782A"/>
    <w:rsid w:val="74C93C97"/>
    <w:rsid w:val="74E07425"/>
    <w:rsid w:val="74E863D4"/>
    <w:rsid w:val="74F53342"/>
    <w:rsid w:val="74F63296"/>
    <w:rsid w:val="74F728F9"/>
    <w:rsid w:val="74FC3839"/>
    <w:rsid w:val="75013AA6"/>
    <w:rsid w:val="750B59B7"/>
    <w:rsid w:val="750C7A6C"/>
    <w:rsid w:val="7511260E"/>
    <w:rsid w:val="751268A1"/>
    <w:rsid w:val="75157675"/>
    <w:rsid w:val="7520619B"/>
    <w:rsid w:val="7522661E"/>
    <w:rsid w:val="75233611"/>
    <w:rsid w:val="75254150"/>
    <w:rsid w:val="7526215A"/>
    <w:rsid w:val="754B473A"/>
    <w:rsid w:val="754C7B1D"/>
    <w:rsid w:val="754D2AD3"/>
    <w:rsid w:val="75557790"/>
    <w:rsid w:val="7557765C"/>
    <w:rsid w:val="756326D0"/>
    <w:rsid w:val="7563558E"/>
    <w:rsid w:val="756A52C6"/>
    <w:rsid w:val="75703E75"/>
    <w:rsid w:val="75703F7B"/>
    <w:rsid w:val="757459F6"/>
    <w:rsid w:val="757A7BD1"/>
    <w:rsid w:val="75810D3E"/>
    <w:rsid w:val="758C7F0A"/>
    <w:rsid w:val="75951408"/>
    <w:rsid w:val="759706B1"/>
    <w:rsid w:val="759931D9"/>
    <w:rsid w:val="759D251D"/>
    <w:rsid w:val="75A10102"/>
    <w:rsid w:val="75A46BE9"/>
    <w:rsid w:val="75AC62F8"/>
    <w:rsid w:val="75B007A8"/>
    <w:rsid w:val="75BC0CF9"/>
    <w:rsid w:val="75C727DB"/>
    <w:rsid w:val="75CC27F5"/>
    <w:rsid w:val="75CD2CE4"/>
    <w:rsid w:val="75CF5A6D"/>
    <w:rsid w:val="75D55086"/>
    <w:rsid w:val="75DE5D07"/>
    <w:rsid w:val="75F1030D"/>
    <w:rsid w:val="75F610C4"/>
    <w:rsid w:val="75FB59EF"/>
    <w:rsid w:val="75FC2A02"/>
    <w:rsid w:val="76107D1F"/>
    <w:rsid w:val="761B1B02"/>
    <w:rsid w:val="7621251D"/>
    <w:rsid w:val="7621586B"/>
    <w:rsid w:val="76275680"/>
    <w:rsid w:val="76407584"/>
    <w:rsid w:val="76420A9F"/>
    <w:rsid w:val="76497B53"/>
    <w:rsid w:val="764A5EB6"/>
    <w:rsid w:val="76503F45"/>
    <w:rsid w:val="765223F7"/>
    <w:rsid w:val="76566161"/>
    <w:rsid w:val="765F4EDC"/>
    <w:rsid w:val="76624EAE"/>
    <w:rsid w:val="767A73D5"/>
    <w:rsid w:val="767C6AAC"/>
    <w:rsid w:val="768E66A6"/>
    <w:rsid w:val="7690234D"/>
    <w:rsid w:val="76905372"/>
    <w:rsid w:val="7691516E"/>
    <w:rsid w:val="76A81ED0"/>
    <w:rsid w:val="76AD4316"/>
    <w:rsid w:val="76B161B7"/>
    <w:rsid w:val="76B37636"/>
    <w:rsid w:val="76B5093C"/>
    <w:rsid w:val="76B525F5"/>
    <w:rsid w:val="76BE1E79"/>
    <w:rsid w:val="76C47E08"/>
    <w:rsid w:val="76C72C63"/>
    <w:rsid w:val="76CC5988"/>
    <w:rsid w:val="76CE039A"/>
    <w:rsid w:val="76D81A08"/>
    <w:rsid w:val="76DB217B"/>
    <w:rsid w:val="76DD351E"/>
    <w:rsid w:val="76DE0141"/>
    <w:rsid w:val="76E11D78"/>
    <w:rsid w:val="76E15D37"/>
    <w:rsid w:val="76E17E2E"/>
    <w:rsid w:val="76E843CB"/>
    <w:rsid w:val="76E92569"/>
    <w:rsid w:val="76F261D8"/>
    <w:rsid w:val="76F355A0"/>
    <w:rsid w:val="770653BC"/>
    <w:rsid w:val="770660AE"/>
    <w:rsid w:val="770767D0"/>
    <w:rsid w:val="77086025"/>
    <w:rsid w:val="7708779B"/>
    <w:rsid w:val="771A2F81"/>
    <w:rsid w:val="77200EDF"/>
    <w:rsid w:val="77234096"/>
    <w:rsid w:val="772B210D"/>
    <w:rsid w:val="772F6C99"/>
    <w:rsid w:val="77371ACB"/>
    <w:rsid w:val="77385348"/>
    <w:rsid w:val="77395E4B"/>
    <w:rsid w:val="7748570C"/>
    <w:rsid w:val="77500471"/>
    <w:rsid w:val="77510092"/>
    <w:rsid w:val="77563F8A"/>
    <w:rsid w:val="7759167E"/>
    <w:rsid w:val="775F37F5"/>
    <w:rsid w:val="776D4A30"/>
    <w:rsid w:val="776E2EDF"/>
    <w:rsid w:val="777005A8"/>
    <w:rsid w:val="77726B37"/>
    <w:rsid w:val="77743BE2"/>
    <w:rsid w:val="777D718F"/>
    <w:rsid w:val="77816645"/>
    <w:rsid w:val="779C0093"/>
    <w:rsid w:val="779E3B4F"/>
    <w:rsid w:val="77A33CC4"/>
    <w:rsid w:val="77A47D6F"/>
    <w:rsid w:val="77AA0E39"/>
    <w:rsid w:val="77B42380"/>
    <w:rsid w:val="77B65BA5"/>
    <w:rsid w:val="77B7491F"/>
    <w:rsid w:val="77BF2F23"/>
    <w:rsid w:val="77C037EA"/>
    <w:rsid w:val="77C31EEE"/>
    <w:rsid w:val="77C87CA3"/>
    <w:rsid w:val="77CD70AF"/>
    <w:rsid w:val="77CE53B2"/>
    <w:rsid w:val="77D00AFB"/>
    <w:rsid w:val="77D52F39"/>
    <w:rsid w:val="77D70418"/>
    <w:rsid w:val="77E42137"/>
    <w:rsid w:val="77EA4458"/>
    <w:rsid w:val="77F12D67"/>
    <w:rsid w:val="77F24B9F"/>
    <w:rsid w:val="77F60826"/>
    <w:rsid w:val="77F73C96"/>
    <w:rsid w:val="77FF6F5A"/>
    <w:rsid w:val="78034528"/>
    <w:rsid w:val="780B5D0F"/>
    <w:rsid w:val="780E03F2"/>
    <w:rsid w:val="78135070"/>
    <w:rsid w:val="78136816"/>
    <w:rsid w:val="7821767D"/>
    <w:rsid w:val="782E1911"/>
    <w:rsid w:val="782F2090"/>
    <w:rsid w:val="78360FF5"/>
    <w:rsid w:val="783D5F3D"/>
    <w:rsid w:val="784A396E"/>
    <w:rsid w:val="784C3862"/>
    <w:rsid w:val="784E176A"/>
    <w:rsid w:val="784E6E12"/>
    <w:rsid w:val="785A4719"/>
    <w:rsid w:val="785C18C1"/>
    <w:rsid w:val="78635CDF"/>
    <w:rsid w:val="786B7D1A"/>
    <w:rsid w:val="78734995"/>
    <w:rsid w:val="787F2ADC"/>
    <w:rsid w:val="78815DDC"/>
    <w:rsid w:val="788A19DD"/>
    <w:rsid w:val="788B6A85"/>
    <w:rsid w:val="788C29D5"/>
    <w:rsid w:val="788E06EC"/>
    <w:rsid w:val="78907379"/>
    <w:rsid w:val="7893226F"/>
    <w:rsid w:val="789363CB"/>
    <w:rsid w:val="7897689C"/>
    <w:rsid w:val="789C4F7E"/>
    <w:rsid w:val="789E6904"/>
    <w:rsid w:val="78A15271"/>
    <w:rsid w:val="78A212A6"/>
    <w:rsid w:val="78A43167"/>
    <w:rsid w:val="78A605F0"/>
    <w:rsid w:val="78A735CB"/>
    <w:rsid w:val="78AB5247"/>
    <w:rsid w:val="78B070B9"/>
    <w:rsid w:val="78B566FD"/>
    <w:rsid w:val="78B70DC3"/>
    <w:rsid w:val="78BC0EFF"/>
    <w:rsid w:val="78C11EFA"/>
    <w:rsid w:val="78C22CAC"/>
    <w:rsid w:val="78C6157A"/>
    <w:rsid w:val="78C728CE"/>
    <w:rsid w:val="78DA18AA"/>
    <w:rsid w:val="78EC1CFE"/>
    <w:rsid w:val="78ED0AB4"/>
    <w:rsid w:val="78EF4138"/>
    <w:rsid w:val="79002FEC"/>
    <w:rsid w:val="79031042"/>
    <w:rsid w:val="790C1EB2"/>
    <w:rsid w:val="790D586B"/>
    <w:rsid w:val="790F0960"/>
    <w:rsid w:val="79111103"/>
    <w:rsid w:val="79217F17"/>
    <w:rsid w:val="79237617"/>
    <w:rsid w:val="793356DB"/>
    <w:rsid w:val="793772CE"/>
    <w:rsid w:val="793C57AF"/>
    <w:rsid w:val="793E03B1"/>
    <w:rsid w:val="794371D6"/>
    <w:rsid w:val="79441DF1"/>
    <w:rsid w:val="79494A81"/>
    <w:rsid w:val="79520F9A"/>
    <w:rsid w:val="79525B0D"/>
    <w:rsid w:val="7953502B"/>
    <w:rsid w:val="7956068E"/>
    <w:rsid w:val="79596609"/>
    <w:rsid w:val="795A26F3"/>
    <w:rsid w:val="795C4D8E"/>
    <w:rsid w:val="795D6E71"/>
    <w:rsid w:val="796C66A3"/>
    <w:rsid w:val="797217F7"/>
    <w:rsid w:val="79817CB5"/>
    <w:rsid w:val="798746C4"/>
    <w:rsid w:val="798B3305"/>
    <w:rsid w:val="79A344D3"/>
    <w:rsid w:val="79AF7BF7"/>
    <w:rsid w:val="79B00307"/>
    <w:rsid w:val="79C606D3"/>
    <w:rsid w:val="79C722DE"/>
    <w:rsid w:val="79C7606B"/>
    <w:rsid w:val="79C7747A"/>
    <w:rsid w:val="79D958C8"/>
    <w:rsid w:val="79E2299F"/>
    <w:rsid w:val="79E22E0B"/>
    <w:rsid w:val="79EC0ACC"/>
    <w:rsid w:val="79F07130"/>
    <w:rsid w:val="7A007EDE"/>
    <w:rsid w:val="7A011425"/>
    <w:rsid w:val="7A0848F5"/>
    <w:rsid w:val="7A090472"/>
    <w:rsid w:val="7A0B3BDC"/>
    <w:rsid w:val="7A0F459A"/>
    <w:rsid w:val="7A11399D"/>
    <w:rsid w:val="7A141C33"/>
    <w:rsid w:val="7A17279A"/>
    <w:rsid w:val="7A1D51AA"/>
    <w:rsid w:val="7A221629"/>
    <w:rsid w:val="7A307348"/>
    <w:rsid w:val="7A327903"/>
    <w:rsid w:val="7A337E4D"/>
    <w:rsid w:val="7A3408ED"/>
    <w:rsid w:val="7A356238"/>
    <w:rsid w:val="7A48224C"/>
    <w:rsid w:val="7A4857AA"/>
    <w:rsid w:val="7A4A6379"/>
    <w:rsid w:val="7A547728"/>
    <w:rsid w:val="7A5E4C0C"/>
    <w:rsid w:val="7A615863"/>
    <w:rsid w:val="7A651D01"/>
    <w:rsid w:val="7A671510"/>
    <w:rsid w:val="7A6E5117"/>
    <w:rsid w:val="7A736997"/>
    <w:rsid w:val="7A795439"/>
    <w:rsid w:val="7A7B0FDA"/>
    <w:rsid w:val="7A7E6AC3"/>
    <w:rsid w:val="7A854531"/>
    <w:rsid w:val="7A8F5A40"/>
    <w:rsid w:val="7A911233"/>
    <w:rsid w:val="7A922050"/>
    <w:rsid w:val="7A933E82"/>
    <w:rsid w:val="7A9E2B90"/>
    <w:rsid w:val="7AA26CFF"/>
    <w:rsid w:val="7AAC67D4"/>
    <w:rsid w:val="7AB53CBE"/>
    <w:rsid w:val="7AB801CE"/>
    <w:rsid w:val="7AB96430"/>
    <w:rsid w:val="7AC11A40"/>
    <w:rsid w:val="7AC564C4"/>
    <w:rsid w:val="7AC60253"/>
    <w:rsid w:val="7AC649C5"/>
    <w:rsid w:val="7ACD101D"/>
    <w:rsid w:val="7AD7381C"/>
    <w:rsid w:val="7AD85D8A"/>
    <w:rsid w:val="7AE44B5A"/>
    <w:rsid w:val="7AEA5562"/>
    <w:rsid w:val="7AEA5BAE"/>
    <w:rsid w:val="7AEB2740"/>
    <w:rsid w:val="7AEB6171"/>
    <w:rsid w:val="7AEC1388"/>
    <w:rsid w:val="7AED21FE"/>
    <w:rsid w:val="7AF15D2D"/>
    <w:rsid w:val="7B075C4A"/>
    <w:rsid w:val="7B0D4E8A"/>
    <w:rsid w:val="7B122091"/>
    <w:rsid w:val="7B205640"/>
    <w:rsid w:val="7B271ACC"/>
    <w:rsid w:val="7B28186A"/>
    <w:rsid w:val="7B31255A"/>
    <w:rsid w:val="7B3770C6"/>
    <w:rsid w:val="7B4A45C0"/>
    <w:rsid w:val="7B4C428A"/>
    <w:rsid w:val="7B574F0D"/>
    <w:rsid w:val="7B58576F"/>
    <w:rsid w:val="7B5C3C19"/>
    <w:rsid w:val="7B5E060E"/>
    <w:rsid w:val="7B6321FB"/>
    <w:rsid w:val="7B815C9D"/>
    <w:rsid w:val="7B8227A2"/>
    <w:rsid w:val="7B862503"/>
    <w:rsid w:val="7B8E34E6"/>
    <w:rsid w:val="7B9506C6"/>
    <w:rsid w:val="7B9A6F06"/>
    <w:rsid w:val="7B9E3AE4"/>
    <w:rsid w:val="7BA97827"/>
    <w:rsid w:val="7BAE5C55"/>
    <w:rsid w:val="7BB6569A"/>
    <w:rsid w:val="7BCA16D6"/>
    <w:rsid w:val="7BCE62FC"/>
    <w:rsid w:val="7BD4745A"/>
    <w:rsid w:val="7BD85E62"/>
    <w:rsid w:val="7BEA4BE1"/>
    <w:rsid w:val="7BED2A59"/>
    <w:rsid w:val="7BEF13BC"/>
    <w:rsid w:val="7BF159C4"/>
    <w:rsid w:val="7BF66657"/>
    <w:rsid w:val="7BFE3579"/>
    <w:rsid w:val="7C05330D"/>
    <w:rsid w:val="7C074CF6"/>
    <w:rsid w:val="7C096E18"/>
    <w:rsid w:val="7C167366"/>
    <w:rsid w:val="7C1C0F88"/>
    <w:rsid w:val="7C1D34C6"/>
    <w:rsid w:val="7C230886"/>
    <w:rsid w:val="7C2369D2"/>
    <w:rsid w:val="7C303D7E"/>
    <w:rsid w:val="7C4C5980"/>
    <w:rsid w:val="7C4C7F6A"/>
    <w:rsid w:val="7C4F65DF"/>
    <w:rsid w:val="7C511975"/>
    <w:rsid w:val="7C515172"/>
    <w:rsid w:val="7C545AC7"/>
    <w:rsid w:val="7C582BBE"/>
    <w:rsid w:val="7C5E38EF"/>
    <w:rsid w:val="7C601B7A"/>
    <w:rsid w:val="7C6277D7"/>
    <w:rsid w:val="7C6327C1"/>
    <w:rsid w:val="7C637369"/>
    <w:rsid w:val="7C6617C9"/>
    <w:rsid w:val="7C6B5EA4"/>
    <w:rsid w:val="7C6D716E"/>
    <w:rsid w:val="7C700C54"/>
    <w:rsid w:val="7C7327B8"/>
    <w:rsid w:val="7C807077"/>
    <w:rsid w:val="7C8377FC"/>
    <w:rsid w:val="7C863744"/>
    <w:rsid w:val="7C8D35F1"/>
    <w:rsid w:val="7C932D68"/>
    <w:rsid w:val="7C943760"/>
    <w:rsid w:val="7C980BD3"/>
    <w:rsid w:val="7C982A11"/>
    <w:rsid w:val="7CA725DE"/>
    <w:rsid w:val="7CA82D83"/>
    <w:rsid w:val="7CA836B5"/>
    <w:rsid w:val="7CAA29BE"/>
    <w:rsid w:val="7CAC0BC6"/>
    <w:rsid w:val="7CB64348"/>
    <w:rsid w:val="7CB74726"/>
    <w:rsid w:val="7CB96665"/>
    <w:rsid w:val="7CB97A94"/>
    <w:rsid w:val="7CC46FB9"/>
    <w:rsid w:val="7CC65AB8"/>
    <w:rsid w:val="7CC70A9C"/>
    <w:rsid w:val="7CC97FFB"/>
    <w:rsid w:val="7CCF4F2A"/>
    <w:rsid w:val="7CD555B1"/>
    <w:rsid w:val="7CDE2AFA"/>
    <w:rsid w:val="7CEB2CE0"/>
    <w:rsid w:val="7CEC40AE"/>
    <w:rsid w:val="7CFA605C"/>
    <w:rsid w:val="7D004073"/>
    <w:rsid w:val="7D023DA3"/>
    <w:rsid w:val="7D043021"/>
    <w:rsid w:val="7D0E138E"/>
    <w:rsid w:val="7D1B1162"/>
    <w:rsid w:val="7D20564A"/>
    <w:rsid w:val="7D240894"/>
    <w:rsid w:val="7D306185"/>
    <w:rsid w:val="7D3301EF"/>
    <w:rsid w:val="7D3374B4"/>
    <w:rsid w:val="7D377A61"/>
    <w:rsid w:val="7D3A32DD"/>
    <w:rsid w:val="7D402701"/>
    <w:rsid w:val="7D407FDC"/>
    <w:rsid w:val="7D4B4DFE"/>
    <w:rsid w:val="7D4E4256"/>
    <w:rsid w:val="7D4E7E5C"/>
    <w:rsid w:val="7D51233A"/>
    <w:rsid w:val="7D575335"/>
    <w:rsid w:val="7D58272B"/>
    <w:rsid w:val="7D5C790F"/>
    <w:rsid w:val="7D6104E0"/>
    <w:rsid w:val="7D65427D"/>
    <w:rsid w:val="7D681A57"/>
    <w:rsid w:val="7D6E1078"/>
    <w:rsid w:val="7D731048"/>
    <w:rsid w:val="7D767753"/>
    <w:rsid w:val="7D7B4CE3"/>
    <w:rsid w:val="7D7D3456"/>
    <w:rsid w:val="7D8052F4"/>
    <w:rsid w:val="7D882D6F"/>
    <w:rsid w:val="7D8B1AF9"/>
    <w:rsid w:val="7D9570AE"/>
    <w:rsid w:val="7D9640B6"/>
    <w:rsid w:val="7D9876CB"/>
    <w:rsid w:val="7D9C34DC"/>
    <w:rsid w:val="7DA24A7F"/>
    <w:rsid w:val="7DA62108"/>
    <w:rsid w:val="7DA77870"/>
    <w:rsid w:val="7DA862C6"/>
    <w:rsid w:val="7DAB4957"/>
    <w:rsid w:val="7DAD2009"/>
    <w:rsid w:val="7DB76331"/>
    <w:rsid w:val="7DB937A1"/>
    <w:rsid w:val="7DBB716F"/>
    <w:rsid w:val="7DC90141"/>
    <w:rsid w:val="7DD62B8B"/>
    <w:rsid w:val="7DDE6976"/>
    <w:rsid w:val="7DDF103D"/>
    <w:rsid w:val="7DE05644"/>
    <w:rsid w:val="7DE5130D"/>
    <w:rsid w:val="7DE6558C"/>
    <w:rsid w:val="7DEA6C4D"/>
    <w:rsid w:val="7DEE4F29"/>
    <w:rsid w:val="7DEF62A0"/>
    <w:rsid w:val="7DF02678"/>
    <w:rsid w:val="7E023AD6"/>
    <w:rsid w:val="7E0879FD"/>
    <w:rsid w:val="7E0B45ED"/>
    <w:rsid w:val="7E0D7696"/>
    <w:rsid w:val="7E0F48BB"/>
    <w:rsid w:val="7E0F6DCE"/>
    <w:rsid w:val="7E1033DC"/>
    <w:rsid w:val="7E117D25"/>
    <w:rsid w:val="7E12049F"/>
    <w:rsid w:val="7E2353BC"/>
    <w:rsid w:val="7E2424ED"/>
    <w:rsid w:val="7E323687"/>
    <w:rsid w:val="7E352B6C"/>
    <w:rsid w:val="7E4107B0"/>
    <w:rsid w:val="7E430F47"/>
    <w:rsid w:val="7E44414B"/>
    <w:rsid w:val="7E444E2C"/>
    <w:rsid w:val="7E45635D"/>
    <w:rsid w:val="7E4809B7"/>
    <w:rsid w:val="7E485CE6"/>
    <w:rsid w:val="7E517C52"/>
    <w:rsid w:val="7E585656"/>
    <w:rsid w:val="7E5F2743"/>
    <w:rsid w:val="7E60195E"/>
    <w:rsid w:val="7E606711"/>
    <w:rsid w:val="7E6947CD"/>
    <w:rsid w:val="7E6F4965"/>
    <w:rsid w:val="7E7178F7"/>
    <w:rsid w:val="7E740AFB"/>
    <w:rsid w:val="7E7578DB"/>
    <w:rsid w:val="7E821A0C"/>
    <w:rsid w:val="7E830002"/>
    <w:rsid w:val="7E836EA8"/>
    <w:rsid w:val="7E842D9C"/>
    <w:rsid w:val="7E8B2D59"/>
    <w:rsid w:val="7E9A12EA"/>
    <w:rsid w:val="7E9E2191"/>
    <w:rsid w:val="7E9F0584"/>
    <w:rsid w:val="7EA17D25"/>
    <w:rsid w:val="7EA513E0"/>
    <w:rsid w:val="7EB10B79"/>
    <w:rsid w:val="7EB61631"/>
    <w:rsid w:val="7EB80EC0"/>
    <w:rsid w:val="7EBB578D"/>
    <w:rsid w:val="7EBE288C"/>
    <w:rsid w:val="7EC42501"/>
    <w:rsid w:val="7EC539A1"/>
    <w:rsid w:val="7ECA6995"/>
    <w:rsid w:val="7ED148EC"/>
    <w:rsid w:val="7ED55807"/>
    <w:rsid w:val="7EDA6062"/>
    <w:rsid w:val="7EDC75D2"/>
    <w:rsid w:val="7EE36BEA"/>
    <w:rsid w:val="7EE912D1"/>
    <w:rsid w:val="7EEA1CAF"/>
    <w:rsid w:val="7EF439EE"/>
    <w:rsid w:val="7EF60904"/>
    <w:rsid w:val="7EFA2E85"/>
    <w:rsid w:val="7F0E37D5"/>
    <w:rsid w:val="7F106789"/>
    <w:rsid w:val="7F1D027F"/>
    <w:rsid w:val="7F1D72CA"/>
    <w:rsid w:val="7F206C9C"/>
    <w:rsid w:val="7F23099D"/>
    <w:rsid w:val="7F2D6A17"/>
    <w:rsid w:val="7F325AED"/>
    <w:rsid w:val="7F3418D3"/>
    <w:rsid w:val="7F37746C"/>
    <w:rsid w:val="7F48617D"/>
    <w:rsid w:val="7F541897"/>
    <w:rsid w:val="7F5670C5"/>
    <w:rsid w:val="7F583B79"/>
    <w:rsid w:val="7F594C9C"/>
    <w:rsid w:val="7F674DB2"/>
    <w:rsid w:val="7F74064D"/>
    <w:rsid w:val="7F742299"/>
    <w:rsid w:val="7F793D65"/>
    <w:rsid w:val="7F7C62BC"/>
    <w:rsid w:val="7F8C352F"/>
    <w:rsid w:val="7F930FE1"/>
    <w:rsid w:val="7F9977A8"/>
    <w:rsid w:val="7F9C55A2"/>
    <w:rsid w:val="7F9E7758"/>
    <w:rsid w:val="7FA22DEB"/>
    <w:rsid w:val="7FA25C10"/>
    <w:rsid w:val="7FAC1A0C"/>
    <w:rsid w:val="7FAE49F2"/>
    <w:rsid w:val="7FB30445"/>
    <w:rsid w:val="7FB3759E"/>
    <w:rsid w:val="7FB40D6F"/>
    <w:rsid w:val="7FB75E1A"/>
    <w:rsid w:val="7FB81199"/>
    <w:rsid w:val="7FB92698"/>
    <w:rsid w:val="7FBA1360"/>
    <w:rsid w:val="7FBC1E53"/>
    <w:rsid w:val="7FC11D6A"/>
    <w:rsid w:val="7FC6640B"/>
    <w:rsid w:val="7FCC33D5"/>
    <w:rsid w:val="7FCC73DB"/>
    <w:rsid w:val="7FCD2AE3"/>
    <w:rsid w:val="7FD94BDD"/>
    <w:rsid w:val="7FDB410B"/>
    <w:rsid w:val="7FE05BAC"/>
    <w:rsid w:val="7FE26370"/>
    <w:rsid w:val="7FF40ECB"/>
    <w:rsid w:val="7FFA1A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34"/>
      <w:ind w:left="119"/>
      <w:outlineLvl w:val="1"/>
    </w:pPr>
    <w:rPr>
      <w:rFonts w:ascii="宋体" w:hAnsi="宋体" w:cs="宋体"/>
      <w:b/>
      <w:bCs/>
      <w:sz w:val="24"/>
      <w:szCs w:val="24"/>
      <w:lang w:val="zh-CN" w:bidi="zh-CN"/>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character" w:default="1" w:styleId="15">
    <w:name w:val="Default Paragraph Font"/>
    <w:semiHidden/>
    <w:unhideWhenUsed/>
    <w:uiPriority w:val="1"/>
  </w:style>
  <w:style w:type="table" w:default="1" w:styleId="20">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qFormat/>
    <w:uiPriority w:val="0"/>
    <w:pPr>
      <w:spacing w:line="360" w:lineRule="auto"/>
      <w:ind w:firstLine="420"/>
    </w:pPr>
    <w:rPr>
      <w:rFonts w:ascii="宋体"/>
    </w:rPr>
  </w:style>
  <w:style w:type="paragraph" w:styleId="5">
    <w:name w:val="annotation text"/>
    <w:basedOn w:val="1"/>
    <w:qFormat/>
    <w:uiPriority w:val="0"/>
  </w:style>
  <w:style w:type="paragraph" w:styleId="6">
    <w:name w:val="Body Text"/>
    <w:basedOn w:val="1"/>
    <w:qFormat/>
    <w:uiPriority w:val="0"/>
    <w:pPr>
      <w:spacing w:after="120"/>
    </w:pPr>
    <w:rPr>
      <w:kern w:val="0"/>
      <w:sz w:val="20"/>
    </w:rPr>
  </w:style>
  <w:style w:type="paragraph" w:styleId="7">
    <w:name w:val="Body Text Indent"/>
    <w:basedOn w:val="1"/>
    <w:next w:val="8"/>
    <w:qFormat/>
    <w:uiPriority w:val="0"/>
    <w:pPr>
      <w:ind w:left="420" w:leftChars="200"/>
    </w:pPr>
  </w:style>
  <w:style w:type="paragraph" w:styleId="8">
    <w:name w:val="envelope return"/>
    <w:basedOn w:val="1"/>
    <w:qFormat/>
    <w:uiPriority w:val="99"/>
    <w:pPr>
      <w:snapToGrid w:val="0"/>
    </w:pPr>
    <w:rPr>
      <w:rFonts w:ascii="Arial" w:hAnsi="Arial" w:cs="Arial"/>
    </w:rPr>
  </w:style>
  <w:style w:type="paragraph" w:styleId="9">
    <w:name w:val="Plain Text"/>
    <w:basedOn w:val="1"/>
    <w:qFormat/>
    <w:uiPriority w:val="0"/>
    <w:rPr>
      <w:rFonts w:ascii="宋体" w:hAnsi="Courier New"/>
      <w:kern w:val="0"/>
      <w:sz w:val="20"/>
      <w:szCs w:val="21"/>
    </w:rPr>
  </w:style>
  <w:style w:type="paragraph" w:styleId="10">
    <w:name w:val="footer"/>
    <w:basedOn w:val="1"/>
    <w:qFormat/>
    <w:uiPriority w:val="0"/>
    <w:pPr>
      <w:tabs>
        <w:tab w:val="center" w:pos="4153"/>
        <w:tab w:val="right" w:pos="8306"/>
      </w:tabs>
      <w:snapToGrid w:val="0"/>
      <w:jc w:val="left"/>
    </w:pPr>
    <w:rPr>
      <w:kern w:val="0"/>
      <w:sz w:val="18"/>
      <w:szCs w:val="18"/>
    </w:rPr>
  </w:style>
  <w:style w:type="paragraph" w:styleId="11">
    <w:name w:val="Body Text First Indent 2"/>
    <w:basedOn w:val="7"/>
    <w:qFormat/>
    <w:uiPriority w:val="0"/>
    <w:pPr>
      <w:ind w:left="200" w:leftChars="0" w:firstLine="200"/>
    </w:pPr>
    <w:rPr>
      <w:rFonts w:ascii="宋体" w:hAnsi="宋体"/>
    </w:rPr>
  </w:style>
  <w:style w:type="paragraph" w:styleId="12">
    <w:name w:val="header"/>
    <w:basedOn w:val="1"/>
    <w:qFormat/>
    <w:uiPriority w:val="0"/>
    <w:pPr>
      <w:pBdr>
        <w:bottom w:val="single" w:color="auto" w:sz="6" w:space="1"/>
      </w:pBdr>
      <w:tabs>
        <w:tab w:val="center" w:pos="4153"/>
        <w:tab w:val="right" w:pos="8306"/>
      </w:tabs>
      <w:snapToGrid w:val="0"/>
      <w:jc w:val="center"/>
    </w:pPr>
    <w:rPr>
      <w:kern w:val="0"/>
      <w:sz w:val="18"/>
      <w:szCs w:val="18"/>
    </w:rPr>
  </w:style>
  <w:style w:type="paragraph" w:styleId="13">
    <w:name w:val="toc 1"/>
    <w:basedOn w:val="1"/>
    <w:next w:val="1"/>
    <w:qFormat/>
    <w:uiPriority w:val="0"/>
    <w:pPr>
      <w:tabs>
        <w:tab w:val="right" w:leader="dot" w:pos="9060"/>
      </w:tabs>
      <w:spacing w:line="360" w:lineRule="auto"/>
      <w:jc w:val="center"/>
    </w:pPr>
    <w:rPr>
      <w:rFonts w:ascii="宋体" w:hAnsi="宋体"/>
      <w:b/>
      <w:sz w:val="28"/>
      <w:szCs w:val="28"/>
    </w:rPr>
  </w:style>
  <w:style w:type="paragraph" w:styleId="14">
    <w:name w:val="Normal (Web)"/>
    <w:basedOn w:val="1"/>
    <w:qFormat/>
    <w:uiPriority w:val="0"/>
    <w:pPr>
      <w:widowControl/>
      <w:spacing w:before="100" w:beforeAutospacing="1" w:after="100" w:afterAutospacing="1"/>
      <w:jc w:val="left"/>
    </w:pPr>
    <w:rPr>
      <w:rFonts w:ascii="宋体" w:hAnsi="宋体"/>
      <w:kern w:val="0"/>
      <w:sz w:val="24"/>
    </w:rPr>
  </w:style>
  <w:style w:type="character" w:styleId="16">
    <w:name w:val="Strong"/>
    <w:qFormat/>
    <w:uiPriority w:val="0"/>
    <w:rPr>
      <w:b/>
      <w:bCs/>
    </w:rPr>
  </w:style>
  <w:style w:type="character" w:styleId="17">
    <w:name w:val="page number"/>
    <w:basedOn w:val="15"/>
    <w:qFormat/>
    <w:uiPriority w:val="0"/>
  </w:style>
  <w:style w:type="character" w:styleId="18">
    <w:name w:val="Hyperlink"/>
    <w:qFormat/>
    <w:uiPriority w:val="0"/>
    <w:rPr>
      <w:color w:val="0000FF"/>
      <w:u w:val="single"/>
    </w:rPr>
  </w:style>
  <w:style w:type="character" w:styleId="19">
    <w:name w:val="annotation reference"/>
    <w:basedOn w:val="15"/>
    <w:qFormat/>
    <w:uiPriority w:val="0"/>
    <w:rPr>
      <w:sz w:val="21"/>
      <w:szCs w:val="21"/>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22">
    <w:name w:val="列出段落1"/>
    <w:basedOn w:val="1"/>
    <w:qFormat/>
    <w:uiPriority w:val="34"/>
    <w:pPr>
      <w:ind w:firstLine="420" w:firstLineChars="200"/>
    </w:pPr>
  </w:style>
  <w:style w:type="paragraph" w:customStyle="1" w:styleId="23">
    <w:name w:val="样式4"/>
    <w:basedOn w:val="1"/>
    <w:qFormat/>
    <w:uiPriority w:val="0"/>
    <w:pPr>
      <w:numPr>
        <w:ilvl w:val="3"/>
        <w:numId w:val="1"/>
      </w:numPr>
    </w:pPr>
  </w:style>
  <w:style w:type="paragraph" w:customStyle="1" w:styleId="24">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25">
    <w:name w:val="普通(网站)1"/>
    <w:basedOn w:val="1"/>
    <w:qFormat/>
    <w:uiPriority w:val="0"/>
    <w:pPr>
      <w:widowControl/>
      <w:spacing w:before="100" w:beforeAutospacing="1" w:after="100" w:afterAutospacing="1"/>
      <w:jc w:val="left"/>
    </w:pPr>
    <w:rPr>
      <w:rFonts w:ascii="宋体" w:hAnsi="宋体"/>
      <w:kern w:val="0"/>
      <w:sz w:val="24"/>
    </w:rPr>
  </w:style>
  <w:style w:type="paragraph" w:customStyle="1" w:styleId="26">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27">
    <w:name w:val="列出段落11"/>
    <w:basedOn w:val="1"/>
    <w:qFormat/>
    <w:uiPriority w:val="99"/>
    <w:pPr>
      <w:ind w:firstLine="420" w:firstLineChars="200"/>
    </w:pPr>
  </w:style>
  <w:style w:type="paragraph" w:customStyle="1" w:styleId="28">
    <w:name w:val="样式 小四 段前: 5 磅 段后: 5 磅 首行缩进:  2 字符"/>
    <w:basedOn w:val="1"/>
    <w:qFormat/>
    <w:uiPriority w:val="0"/>
    <w:pPr>
      <w:spacing w:line="400" w:lineRule="exact"/>
    </w:pPr>
    <w:rPr>
      <w:rFonts w:ascii="宋体" w:hAnsi="宋体"/>
      <w:sz w:val="24"/>
    </w:rPr>
  </w:style>
  <w:style w:type="character" w:customStyle="1" w:styleId="29">
    <w:name w:val="font21"/>
    <w:basedOn w:val="15"/>
    <w:qFormat/>
    <w:uiPriority w:val="0"/>
    <w:rPr>
      <w:rFonts w:hint="default" w:ascii="Times New Roman" w:hAnsi="Times New Roman" w:cs="Times New Roman"/>
      <w:color w:val="000000"/>
      <w:sz w:val="24"/>
      <w:szCs w:val="24"/>
      <w:u w:val="none"/>
    </w:rPr>
  </w:style>
  <w:style w:type="character" w:customStyle="1" w:styleId="30">
    <w:name w:val="font11"/>
    <w:basedOn w:val="15"/>
    <w:qFormat/>
    <w:uiPriority w:val="0"/>
    <w:rPr>
      <w:rFonts w:hint="eastAsia" w:ascii="宋体" w:hAnsi="宋体" w:eastAsia="宋体" w:cs="宋体"/>
      <w:color w:val="000000"/>
      <w:sz w:val="24"/>
      <w:szCs w:val="24"/>
      <w:u w:val="none"/>
    </w:rPr>
  </w:style>
  <w:style w:type="character" w:customStyle="1" w:styleId="31">
    <w:name w:val="font01"/>
    <w:basedOn w:val="15"/>
    <w:qFormat/>
    <w:uiPriority w:val="0"/>
    <w:rPr>
      <w:rFonts w:ascii="Arial" w:hAnsi="Arial" w:cs="Arial"/>
      <w:color w:val="000000"/>
      <w:sz w:val="24"/>
      <w:szCs w:val="24"/>
      <w:u w:val="none"/>
    </w:rPr>
  </w:style>
  <w:style w:type="paragraph" w:customStyle="1" w:styleId="32">
    <w:name w:val="纯文本 New"/>
    <w:basedOn w:val="33"/>
    <w:qFormat/>
    <w:uiPriority w:val="0"/>
    <w:rPr>
      <w:rFonts w:ascii="宋体" w:hAnsi="Courier New" w:cs="Courier New"/>
      <w:kern w:val="0"/>
      <w:sz w:val="20"/>
      <w:szCs w:val="21"/>
    </w:rPr>
  </w:style>
  <w:style w:type="paragraph" w:customStyle="1" w:styleId="33">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
    <w:name w:val="p0"/>
    <w:basedOn w:val="1"/>
    <w:qFormat/>
    <w:uiPriority w:val="0"/>
    <w:pPr>
      <w:widowControl/>
    </w:pPr>
    <w:rPr>
      <w:kern w:val="0"/>
      <w:szCs w:val="21"/>
    </w:rPr>
  </w:style>
  <w:style w:type="paragraph" w:customStyle="1" w:styleId="35">
    <w:name w:val="正文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
    <w:name w:val="正文_0"/>
    <w:qFormat/>
    <w:uiPriority w:val="0"/>
    <w:rPr>
      <w:rFonts w:ascii="Times New Roman" w:hAnsi="Times New Roman" w:eastAsia="宋体" w:cs="Times New Roman"/>
      <w:sz w:val="21"/>
      <w:lang w:val="en-US" w:eastAsia="zh-CN" w:bidi="ar-SA"/>
    </w:rPr>
  </w:style>
  <w:style w:type="paragraph" w:customStyle="1" w:styleId="37">
    <w:name w:val="Default2"/>
    <w:qFormat/>
    <w:uiPriority w:val="0"/>
    <w:pPr>
      <w:widowControl w:val="0"/>
      <w:autoSpaceDE w:val="0"/>
      <w:autoSpaceDN w:val="0"/>
      <w:adjustRightInd w:val="0"/>
      <w:spacing w:line="360" w:lineRule="auto"/>
      <w:ind w:firstLine="883" w:firstLineChars="200"/>
    </w:pPr>
    <w:rPr>
      <w:rFonts w:ascii="宋体" w:hAnsi="宋体" w:eastAsia="宋体" w:cs="宋体"/>
      <w:color w:val="000000"/>
      <w:sz w:val="28"/>
      <w:szCs w:val="24"/>
      <w:lang w:val="en-US" w:eastAsia="zh-CN" w:bidi="ar-SA"/>
    </w:rPr>
  </w:style>
  <w:style w:type="paragraph" w:customStyle="1" w:styleId="38">
    <w:name w:val="_Style 3"/>
    <w:basedOn w:val="1"/>
    <w:qFormat/>
    <w:uiPriority w:val="0"/>
    <w:pPr>
      <w:ind w:firstLine="420" w:firstLineChars="200"/>
    </w:pPr>
    <w:rPr>
      <w:rFonts w:ascii="Times New Roman" w:hAnsi="Times New Roman" w:eastAsia="宋体" w:cs="Times New Roman"/>
      <w:sz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62</Pages>
  <Words>5624</Words>
  <Characters>32059</Characters>
  <Lines>267</Lines>
  <Paragraphs>75</Paragraphs>
  <TotalTime>2</TotalTime>
  <ScaleCrop>false</ScaleCrop>
  <LinksUpToDate>false</LinksUpToDate>
  <CharactersWithSpaces>37608</CharactersWithSpaces>
  <Application>WPS Office_10.1.0.7565_F1E327BC-269C-435d-A152-05C5408002CA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2020-08-04T06:11:00Z</dcterms:created>
  <dc:creator>Administrator</dc:creator>
  <cp:lastModifiedBy>J</cp:lastModifiedBy>
  <cp:lastPrinted>2020-04-01T02:43:00Z</cp:lastPrinted>
  <dcterms:modified xsi:type="dcterms:W3CDTF">2020-09-04T03:49:06Z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2052-10.1.0.7565</vt:lpwstr>
  </property>
</Properties>
</file>